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07CA" w14:textId="7F81DD7B" w:rsidR="00315C1B" w:rsidRPr="00E90430" w:rsidRDefault="000D00A1" w:rsidP="00B44626">
      <w:pPr>
        <w:spacing w:line="480" w:lineRule="auto"/>
        <w:jc w:val="both"/>
        <w:rPr>
          <w:rFonts w:ascii="Arial" w:eastAsia="Times New Roman" w:hAnsi="Arial" w:cs="Arial"/>
          <w:b/>
          <w:color w:val="000000" w:themeColor="text1"/>
          <w:sz w:val="32"/>
          <w:szCs w:val="36"/>
          <w:lang w:val="en-US"/>
        </w:rPr>
      </w:pPr>
      <w:r w:rsidRPr="00472A53">
        <w:rPr>
          <w:rFonts w:ascii="Arial" w:eastAsia="Times New Roman" w:hAnsi="Arial" w:cs="Arial"/>
          <w:b/>
          <w:sz w:val="32"/>
          <w:szCs w:val="36"/>
          <w:lang w:val="en-US"/>
        </w:rPr>
        <w:t>Early</w:t>
      </w:r>
      <w:r>
        <w:rPr>
          <w:rFonts w:ascii="Arial" w:eastAsia="Times New Roman" w:hAnsi="Arial" w:cs="Arial"/>
          <w:b/>
          <w:sz w:val="32"/>
          <w:szCs w:val="36"/>
          <w:lang w:val="en-US"/>
        </w:rPr>
        <w:t xml:space="preserve"> d</w:t>
      </w:r>
      <w:r w:rsidR="00315C1B" w:rsidRPr="00E90430">
        <w:rPr>
          <w:rFonts w:ascii="Arial" w:eastAsia="Times New Roman" w:hAnsi="Arial" w:cs="Arial"/>
          <w:b/>
          <w:color w:val="000000" w:themeColor="text1"/>
          <w:sz w:val="32"/>
          <w:szCs w:val="36"/>
          <w:lang w:val="en-US"/>
        </w:rPr>
        <w:t>ifferential responses elicited by BRAF</w:t>
      </w:r>
      <w:r w:rsidR="00315C1B" w:rsidRPr="00E90430">
        <w:rPr>
          <w:rFonts w:ascii="Arial" w:eastAsia="Times New Roman" w:hAnsi="Arial" w:cs="Arial"/>
          <w:b/>
          <w:color w:val="000000" w:themeColor="text1"/>
          <w:sz w:val="32"/>
          <w:szCs w:val="36"/>
          <w:vertAlign w:val="superscript"/>
          <w:lang w:val="en-US"/>
        </w:rPr>
        <w:t>V600E</w:t>
      </w:r>
      <w:r w:rsidR="00315C1B" w:rsidRPr="00E90430">
        <w:rPr>
          <w:rFonts w:ascii="Arial" w:eastAsia="Times New Roman" w:hAnsi="Arial" w:cs="Arial"/>
          <w:b/>
          <w:color w:val="000000" w:themeColor="text1"/>
          <w:sz w:val="32"/>
          <w:szCs w:val="36"/>
          <w:lang w:val="en-US"/>
        </w:rPr>
        <w:t xml:space="preserve"> in adult mouse models</w:t>
      </w:r>
    </w:p>
    <w:p w14:paraId="578D1E48" w14:textId="77777777" w:rsidR="00424AF8" w:rsidRPr="00E90430" w:rsidRDefault="00424AF8" w:rsidP="00B44626">
      <w:pPr>
        <w:spacing w:line="480" w:lineRule="auto"/>
        <w:jc w:val="both"/>
        <w:rPr>
          <w:rFonts w:ascii="Arial" w:eastAsia="Times New Roman" w:hAnsi="Arial" w:cs="Arial"/>
          <w:b/>
          <w:color w:val="000000" w:themeColor="text1"/>
          <w:sz w:val="32"/>
          <w:szCs w:val="36"/>
          <w:lang w:val="en-US"/>
        </w:rPr>
      </w:pPr>
    </w:p>
    <w:p w14:paraId="13C66C80" w14:textId="2FC88378" w:rsidR="00186FF8" w:rsidRPr="00E90430" w:rsidRDefault="00E13203" w:rsidP="00B44626">
      <w:pPr>
        <w:spacing w:line="480" w:lineRule="auto"/>
        <w:jc w:val="both"/>
        <w:rPr>
          <w:rFonts w:ascii="Arial" w:hAnsi="Arial" w:cs="Arial"/>
          <w:color w:val="000000" w:themeColor="text1"/>
          <w:vertAlign w:val="superscript"/>
          <w:lang w:val="it-IT"/>
        </w:rPr>
      </w:pPr>
      <w:r w:rsidRPr="00E90430">
        <w:rPr>
          <w:rFonts w:ascii="Arial" w:hAnsi="Arial" w:cs="Arial"/>
          <w:color w:val="000000" w:themeColor="text1"/>
          <w:lang w:val="it-IT"/>
        </w:rPr>
        <w:t>Giuseppe Bosso</w:t>
      </w:r>
      <w:r w:rsidR="00690DA8" w:rsidRPr="00E90430">
        <w:rPr>
          <w:rFonts w:ascii="Arial" w:hAnsi="Arial" w:cs="Arial"/>
          <w:color w:val="000000" w:themeColor="text1"/>
          <w:vertAlign w:val="superscript"/>
          <w:lang w:val="it-IT"/>
        </w:rPr>
        <w:t>1</w:t>
      </w:r>
      <w:r w:rsidR="00186FF8" w:rsidRPr="00E90430">
        <w:rPr>
          <w:rFonts w:ascii="Arial" w:hAnsi="Arial" w:cs="Arial"/>
          <w:color w:val="000000" w:themeColor="text1"/>
          <w:lang w:val="it-IT"/>
        </w:rPr>
        <w:t>,</w:t>
      </w:r>
      <w:r w:rsidRPr="00E90430">
        <w:rPr>
          <w:rFonts w:ascii="Arial" w:hAnsi="Arial" w:cs="Arial"/>
          <w:color w:val="000000" w:themeColor="text1"/>
          <w:lang w:val="it-IT"/>
        </w:rPr>
        <w:t xml:space="preserve"> </w:t>
      </w:r>
      <w:r w:rsidR="00152CE9" w:rsidRPr="00E90430">
        <w:rPr>
          <w:rFonts w:ascii="Arial" w:hAnsi="Arial" w:cs="Arial"/>
          <w:color w:val="000000" w:themeColor="text1"/>
          <w:lang w:val="it-IT"/>
        </w:rPr>
        <w:t>Pablo Lanuza</w:t>
      </w:r>
      <w:r w:rsidR="00AB71B5" w:rsidRPr="00E90430">
        <w:rPr>
          <w:rFonts w:ascii="Arial" w:hAnsi="Arial" w:cs="Arial"/>
          <w:color w:val="000000" w:themeColor="text1"/>
          <w:lang w:val="it-IT"/>
        </w:rPr>
        <w:t>-Gracia</w:t>
      </w:r>
      <w:r w:rsidR="00152CE9" w:rsidRPr="00E90430">
        <w:rPr>
          <w:rFonts w:ascii="Arial" w:hAnsi="Arial" w:cs="Arial"/>
          <w:color w:val="000000" w:themeColor="text1"/>
          <w:vertAlign w:val="superscript"/>
          <w:lang w:val="it-IT"/>
        </w:rPr>
        <w:t>1</w:t>
      </w:r>
      <w:r w:rsidR="006647FF" w:rsidRPr="00E90430">
        <w:rPr>
          <w:rFonts w:ascii="Arial" w:hAnsi="Arial" w:cs="Arial"/>
          <w:color w:val="000000" w:themeColor="text1"/>
          <w:vertAlign w:val="superscript"/>
          <w:lang w:val="it-IT"/>
        </w:rPr>
        <w:t>,2</w:t>
      </w:r>
      <w:r w:rsidR="00152CE9" w:rsidRPr="00E90430">
        <w:rPr>
          <w:rFonts w:ascii="Arial" w:hAnsi="Arial" w:cs="Arial"/>
          <w:color w:val="000000" w:themeColor="text1"/>
          <w:lang w:val="it-IT"/>
        </w:rPr>
        <w:t xml:space="preserve">, </w:t>
      </w:r>
      <w:r w:rsidR="00CB3F64" w:rsidRPr="00E90430">
        <w:rPr>
          <w:rFonts w:ascii="Arial" w:hAnsi="Arial" w:cs="Arial"/>
          <w:color w:val="000000" w:themeColor="text1"/>
          <w:lang w:val="it-IT"/>
        </w:rPr>
        <w:t>Sergio Piñeiro-Hermida</w:t>
      </w:r>
      <w:r w:rsidR="00CB3F64" w:rsidRPr="00E90430">
        <w:rPr>
          <w:rFonts w:ascii="Arial" w:hAnsi="Arial" w:cs="Arial"/>
          <w:color w:val="000000" w:themeColor="text1"/>
          <w:vertAlign w:val="superscript"/>
          <w:lang w:val="it-IT"/>
        </w:rPr>
        <w:t>1</w:t>
      </w:r>
      <w:r w:rsidR="006647FF" w:rsidRPr="00E90430">
        <w:rPr>
          <w:rFonts w:ascii="Arial" w:hAnsi="Arial" w:cs="Arial"/>
          <w:color w:val="000000" w:themeColor="text1"/>
          <w:vertAlign w:val="superscript"/>
          <w:lang w:val="it-IT"/>
        </w:rPr>
        <w:t>,2</w:t>
      </w:r>
      <w:r w:rsidR="00CB3F64" w:rsidRPr="00E90430">
        <w:rPr>
          <w:rFonts w:ascii="Arial" w:hAnsi="Arial" w:cs="Arial"/>
          <w:color w:val="000000" w:themeColor="text1"/>
          <w:lang w:val="it-IT"/>
        </w:rPr>
        <w:t xml:space="preserve">, </w:t>
      </w:r>
      <w:r w:rsidR="00EC7D95" w:rsidRPr="00E90430">
        <w:rPr>
          <w:rFonts w:ascii="Arial" w:hAnsi="Arial" w:cs="Arial"/>
          <w:color w:val="000000" w:themeColor="text1"/>
          <w:lang w:val="it-IT"/>
        </w:rPr>
        <w:t>Merve Yilmaz</w:t>
      </w:r>
      <w:r w:rsidR="00EC7D95" w:rsidRPr="00E90430">
        <w:rPr>
          <w:rFonts w:ascii="Arial" w:hAnsi="Arial" w:cs="Arial"/>
          <w:color w:val="000000" w:themeColor="text1"/>
          <w:vertAlign w:val="superscript"/>
          <w:lang w:val="it-IT"/>
        </w:rPr>
        <w:t>1</w:t>
      </w:r>
      <w:r w:rsidR="00EC7D95" w:rsidRPr="00E90430">
        <w:rPr>
          <w:rFonts w:ascii="Arial" w:hAnsi="Arial" w:cs="Arial"/>
          <w:color w:val="000000" w:themeColor="text1"/>
          <w:lang w:val="it-IT"/>
        </w:rPr>
        <w:t xml:space="preserve">, </w:t>
      </w:r>
      <w:r w:rsidRPr="00E90430">
        <w:rPr>
          <w:rFonts w:ascii="Arial" w:hAnsi="Arial" w:cs="Arial"/>
          <w:color w:val="000000" w:themeColor="text1"/>
          <w:lang w:val="it-IT"/>
        </w:rPr>
        <w:t>Rosa Serrano</w:t>
      </w:r>
      <w:r w:rsidR="00690DA8" w:rsidRPr="00E90430">
        <w:rPr>
          <w:rFonts w:ascii="Arial" w:hAnsi="Arial" w:cs="Arial"/>
          <w:color w:val="000000" w:themeColor="text1"/>
          <w:vertAlign w:val="superscript"/>
          <w:lang w:val="it-IT"/>
        </w:rPr>
        <w:t>1</w:t>
      </w:r>
      <w:r w:rsidR="0011358D" w:rsidRPr="00E90430">
        <w:rPr>
          <w:rFonts w:ascii="Arial" w:hAnsi="Arial" w:cs="Arial"/>
          <w:color w:val="000000" w:themeColor="text1"/>
          <w:lang w:val="it-IT"/>
        </w:rPr>
        <w:t xml:space="preserve"> </w:t>
      </w:r>
      <w:r w:rsidR="00186FF8" w:rsidRPr="00E90430">
        <w:rPr>
          <w:rFonts w:ascii="Arial" w:hAnsi="Arial" w:cs="Arial"/>
          <w:color w:val="000000" w:themeColor="text1"/>
          <w:lang w:val="it-IT"/>
        </w:rPr>
        <w:t>and Maria A. Blasco</w:t>
      </w:r>
      <w:r w:rsidR="00186FF8" w:rsidRPr="00E90430">
        <w:rPr>
          <w:rFonts w:ascii="Arial" w:hAnsi="Arial" w:cs="Arial"/>
          <w:color w:val="000000" w:themeColor="text1"/>
          <w:vertAlign w:val="superscript"/>
          <w:lang w:val="it-IT"/>
        </w:rPr>
        <w:t>1*</w:t>
      </w:r>
    </w:p>
    <w:p w14:paraId="7F5C1B97" w14:textId="4D9D63CC" w:rsidR="00C93B44" w:rsidRPr="00E90430" w:rsidRDefault="00C93B44" w:rsidP="00B44626">
      <w:pPr>
        <w:spacing w:line="480" w:lineRule="auto"/>
        <w:jc w:val="both"/>
        <w:rPr>
          <w:rFonts w:ascii="Arial" w:hAnsi="Arial" w:cs="Arial"/>
          <w:color w:val="000000" w:themeColor="text1"/>
          <w:vertAlign w:val="superscript"/>
          <w:lang w:val="it-IT"/>
        </w:rPr>
      </w:pPr>
    </w:p>
    <w:p w14:paraId="2A0A6A4B" w14:textId="5E854658" w:rsidR="00C93B44" w:rsidRPr="00E90430" w:rsidRDefault="00C93B44" w:rsidP="00B44626">
      <w:pPr>
        <w:spacing w:line="480" w:lineRule="auto"/>
        <w:jc w:val="both"/>
        <w:rPr>
          <w:rFonts w:ascii="Arial" w:hAnsi="Arial" w:cs="Arial"/>
          <w:color w:val="000000" w:themeColor="text1"/>
          <w:vertAlign w:val="superscript"/>
          <w:lang w:val="it-IT"/>
        </w:rPr>
      </w:pPr>
    </w:p>
    <w:p w14:paraId="7CB38AC6" w14:textId="77777777" w:rsidR="00C93B44" w:rsidRPr="00E90430" w:rsidRDefault="00C93B44" w:rsidP="00B44626">
      <w:pPr>
        <w:spacing w:line="480" w:lineRule="auto"/>
        <w:jc w:val="both"/>
        <w:rPr>
          <w:rFonts w:ascii="Arial" w:hAnsi="Arial" w:cs="Arial"/>
          <w:color w:val="000000" w:themeColor="text1"/>
          <w:lang w:val="it-IT"/>
        </w:rPr>
      </w:pPr>
    </w:p>
    <w:p w14:paraId="293508FF" w14:textId="77777777" w:rsidR="00186FF8" w:rsidRPr="00E90430" w:rsidRDefault="00186FF8" w:rsidP="00B44626">
      <w:pPr>
        <w:spacing w:line="480" w:lineRule="auto"/>
        <w:jc w:val="both"/>
        <w:rPr>
          <w:rFonts w:ascii="Arial" w:hAnsi="Arial" w:cs="Arial"/>
          <w:b/>
          <w:color w:val="000000" w:themeColor="text1"/>
          <w:sz w:val="28"/>
          <w:szCs w:val="28"/>
          <w:lang w:val="it-IT"/>
        </w:rPr>
      </w:pPr>
    </w:p>
    <w:p w14:paraId="314A00F0" w14:textId="77777777" w:rsidR="00690DA8" w:rsidRPr="00E90430" w:rsidRDefault="00690DA8" w:rsidP="00B44626">
      <w:pPr>
        <w:spacing w:line="480" w:lineRule="auto"/>
        <w:jc w:val="both"/>
        <w:rPr>
          <w:rFonts w:ascii="Arial" w:hAnsi="Arial" w:cs="Arial"/>
          <w:b/>
          <w:color w:val="000000" w:themeColor="text1"/>
          <w:szCs w:val="28"/>
          <w:lang w:val="it-IT"/>
        </w:rPr>
      </w:pPr>
    </w:p>
    <w:p w14:paraId="2BC58F88" w14:textId="353C6557" w:rsidR="00186FF8" w:rsidRPr="00E90430" w:rsidRDefault="00186FF8" w:rsidP="00B44626">
      <w:pPr>
        <w:spacing w:line="480" w:lineRule="auto"/>
        <w:jc w:val="both"/>
        <w:rPr>
          <w:rFonts w:ascii="Arial" w:hAnsi="Arial" w:cs="Arial"/>
          <w:b/>
          <w:color w:val="000000" w:themeColor="text1"/>
          <w:szCs w:val="28"/>
          <w:lang w:val="en-GB"/>
        </w:rPr>
      </w:pPr>
      <w:r w:rsidRPr="00E90430">
        <w:rPr>
          <w:rFonts w:ascii="Arial" w:hAnsi="Arial" w:cs="Arial"/>
          <w:b/>
          <w:color w:val="000000" w:themeColor="text1"/>
          <w:szCs w:val="28"/>
          <w:lang w:val="en-US"/>
        </w:rPr>
        <w:t xml:space="preserve">Short title: </w:t>
      </w:r>
      <w:r w:rsidR="00D07AD9" w:rsidRPr="00E90430">
        <w:rPr>
          <w:rFonts w:ascii="Arial" w:hAnsi="Arial" w:cs="Arial"/>
          <w:b/>
          <w:color w:val="000000" w:themeColor="text1"/>
          <w:szCs w:val="28"/>
          <w:lang w:val="en-US"/>
        </w:rPr>
        <w:t>Rapid</w:t>
      </w:r>
      <w:r w:rsidR="00750476" w:rsidRPr="00E90430">
        <w:rPr>
          <w:rFonts w:ascii="Arial" w:hAnsi="Arial" w:cs="Arial"/>
          <w:b/>
          <w:color w:val="000000" w:themeColor="text1"/>
          <w:szCs w:val="28"/>
          <w:lang w:val="en-US"/>
        </w:rPr>
        <w:t xml:space="preserve"> </w:t>
      </w:r>
      <w:r w:rsidR="00D07AD9" w:rsidRPr="00E90430">
        <w:rPr>
          <w:rFonts w:ascii="Arial" w:hAnsi="Arial" w:cs="Arial"/>
          <w:b/>
          <w:color w:val="000000" w:themeColor="text1"/>
          <w:szCs w:val="28"/>
          <w:lang w:val="en-US"/>
        </w:rPr>
        <w:t>differential responses</w:t>
      </w:r>
      <w:r w:rsidR="00D8357A" w:rsidRPr="00E90430">
        <w:rPr>
          <w:rFonts w:ascii="Arial" w:hAnsi="Arial" w:cs="Arial"/>
          <w:b/>
          <w:color w:val="000000" w:themeColor="text1"/>
          <w:szCs w:val="28"/>
          <w:lang w:val="en-US"/>
        </w:rPr>
        <w:t xml:space="preserve"> </w:t>
      </w:r>
      <w:r w:rsidR="00750476" w:rsidRPr="00E90430">
        <w:rPr>
          <w:rFonts w:ascii="Arial" w:hAnsi="Arial" w:cs="Arial"/>
          <w:b/>
          <w:color w:val="000000" w:themeColor="text1"/>
          <w:szCs w:val="28"/>
          <w:lang w:val="en-US"/>
        </w:rPr>
        <w:t xml:space="preserve">induced </w:t>
      </w:r>
      <w:r w:rsidR="0011358D" w:rsidRPr="00E90430">
        <w:rPr>
          <w:rFonts w:ascii="Arial" w:hAnsi="Arial" w:cs="Arial"/>
          <w:b/>
          <w:color w:val="000000" w:themeColor="text1"/>
          <w:szCs w:val="28"/>
          <w:lang w:val="en-US"/>
        </w:rPr>
        <w:t>by BRAF</w:t>
      </w:r>
      <w:r w:rsidR="0011358D" w:rsidRPr="00E90430">
        <w:rPr>
          <w:rFonts w:ascii="Arial" w:hAnsi="Arial" w:cs="Arial"/>
          <w:b/>
          <w:color w:val="000000" w:themeColor="text1"/>
          <w:szCs w:val="28"/>
          <w:vertAlign w:val="superscript"/>
          <w:lang w:val="en-US"/>
        </w:rPr>
        <w:t>V600E</w:t>
      </w:r>
      <w:r w:rsidR="0011358D" w:rsidRPr="00E90430">
        <w:rPr>
          <w:rFonts w:ascii="Arial" w:hAnsi="Arial" w:cs="Arial"/>
          <w:b/>
          <w:color w:val="000000" w:themeColor="text1"/>
          <w:szCs w:val="28"/>
          <w:lang w:val="en-US"/>
        </w:rPr>
        <w:t xml:space="preserve"> </w:t>
      </w:r>
      <w:r w:rsidR="0011358D" w:rsidRPr="00E90430">
        <w:rPr>
          <w:rFonts w:ascii="Arial" w:hAnsi="Arial" w:cs="Arial"/>
          <w:b/>
          <w:i/>
          <w:iCs/>
          <w:color w:val="000000" w:themeColor="text1"/>
          <w:szCs w:val="28"/>
          <w:lang w:val="en-US"/>
        </w:rPr>
        <w:t>in vivo</w:t>
      </w:r>
    </w:p>
    <w:p w14:paraId="2F6499C6" w14:textId="77777777" w:rsidR="00690DA8" w:rsidRPr="00E90430" w:rsidRDefault="00690DA8" w:rsidP="00B44626">
      <w:pPr>
        <w:spacing w:before="240" w:line="480" w:lineRule="auto"/>
        <w:contextualSpacing/>
        <w:jc w:val="both"/>
        <w:rPr>
          <w:rFonts w:ascii="Arial" w:hAnsi="Arial" w:cs="Arial"/>
          <w:color w:val="000000" w:themeColor="text1"/>
          <w:vertAlign w:val="superscript"/>
          <w:lang w:val="en-GB"/>
        </w:rPr>
      </w:pPr>
    </w:p>
    <w:p w14:paraId="4091A284" w14:textId="77777777" w:rsidR="00690DA8" w:rsidRPr="00E90430" w:rsidRDefault="00690DA8" w:rsidP="00B44626">
      <w:pPr>
        <w:spacing w:before="240" w:line="480" w:lineRule="auto"/>
        <w:contextualSpacing/>
        <w:jc w:val="both"/>
        <w:rPr>
          <w:rFonts w:ascii="Arial" w:hAnsi="Arial" w:cs="Arial"/>
          <w:color w:val="000000" w:themeColor="text1"/>
          <w:vertAlign w:val="superscript"/>
          <w:lang w:val="en-US"/>
        </w:rPr>
      </w:pPr>
    </w:p>
    <w:p w14:paraId="65ECD92D" w14:textId="7445061C" w:rsidR="006647FF" w:rsidRPr="00E90430" w:rsidRDefault="00690DA8" w:rsidP="00B44626">
      <w:pPr>
        <w:spacing w:before="240" w:line="480" w:lineRule="auto"/>
        <w:contextualSpacing/>
        <w:jc w:val="both"/>
        <w:rPr>
          <w:rFonts w:ascii="Arial" w:hAnsi="Arial" w:cs="Arial"/>
          <w:color w:val="000000" w:themeColor="text1"/>
          <w:lang w:val="en-US"/>
        </w:rPr>
      </w:pPr>
      <w:r w:rsidRPr="00E90430">
        <w:rPr>
          <w:rFonts w:ascii="Arial" w:hAnsi="Arial" w:cs="Arial"/>
          <w:color w:val="000000" w:themeColor="text1"/>
          <w:vertAlign w:val="superscript"/>
          <w:lang w:val="en-US"/>
        </w:rPr>
        <w:t xml:space="preserve">1 </w:t>
      </w:r>
      <w:bookmarkStart w:id="0" w:name="OLE_LINK4"/>
      <w:r w:rsidRPr="00E90430">
        <w:rPr>
          <w:rFonts w:ascii="Arial" w:hAnsi="Arial" w:cs="Arial"/>
          <w:color w:val="000000" w:themeColor="text1"/>
          <w:lang w:val="en-US"/>
        </w:rPr>
        <w:t>Telomeres and Telomerase Group, Molecular Oncology Program, Spanish National Cancer Centre (CNIO), Melchor Fernández Almagro 3, Madrid, E-28029, Spain</w:t>
      </w:r>
      <w:bookmarkEnd w:id="0"/>
      <w:r w:rsidRPr="00E90430">
        <w:rPr>
          <w:rFonts w:ascii="Arial" w:hAnsi="Arial" w:cs="Arial"/>
          <w:color w:val="000000" w:themeColor="text1"/>
          <w:lang w:val="en-US"/>
        </w:rPr>
        <w:t>.</w:t>
      </w:r>
    </w:p>
    <w:p w14:paraId="3626DEBA" w14:textId="6A027329" w:rsidR="00C93B44" w:rsidRPr="00E90430" w:rsidRDefault="006647FF" w:rsidP="00B44626">
      <w:pPr>
        <w:spacing w:line="480" w:lineRule="auto"/>
        <w:jc w:val="both"/>
        <w:rPr>
          <w:rFonts w:ascii="Arial" w:eastAsia="Times New Roman" w:hAnsi="Arial" w:cs="Arial"/>
          <w:color w:val="000000" w:themeColor="text1"/>
          <w:lang w:val="en-US"/>
        </w:rPr>
      </w:pPr>
      <w:r w:rsidRPr="00E90430">
        <w:rPr>
          <w:rFonts w:ascii="Arial" w:eastAsia="Times New Roman" w:hAnsi="Arial" w:cs="Arial"/>
          <w:color w:val="000000" w:themeColor="text1"/>
          <w:vertAlign w:val="superscript"/>
          <w:lang w:val="en-US"/>
        </w:rPr>
        <w:t>2</w:t>
      </w:r>
      <w:r w:rsidR="009433D2" w:rsidRPr="00E90430">
        <w:rPr>
          <w:rFonts w:ascii="Arial" w:eastAsia="Times New Roman" w:hAnsi="Arial" w:cs="Arial"/>
          <w:color w:val="000000" w:themeColor="text1"/>
          <w:vertAlign w:val="superscript"/>
          <w:lang w:val="en-US"/>
        </w:rPr>
        <w:t xml:space="preserve"> </w:t>
      </w:r>
      <w:r w:rsidR="00CB3F64" w:rsidRPr="00E90430">
        <w:rPr>
          <w:rFonts w:ascii="Arial" w:eastAsia="Times New Roman" w:hAnsi="Arial" w:cs="Arial"/>
          <w:color w:val="000000" w:themeColor="text1"/>
          <w:lang w:val="en-US"/>
        </w:rPr>
        <w:t>These authors equally contributed to th</w:t>
      </w:r>
      <w:r w:rsidRPr="00E90430">
        <w:rPr>
          <w:rFonts w:ascii="Arial" w:eastAsia="Times New Roman" w:hAnsi="Arial" w:cs="Arial"/>
          <w:color w:val="000000" w:themeColor="text1"/>
          <w:lang w:val="en-US"/>
        </w:rPr>
        <w:t>is</w:t>
      </w:r>
      <w:r w:rsidR="00CB3F64" w:rsidRPr="00E90430">
        <w:rPr>
          <w:rFonts w:ascii="Arial" w:eastAsia="Times New Roman" w:hAnsi="Arial" w:cs="Arial"/>
          <w:color w:val="000000" w:themeColor="text1"/>
          <w:lang w:val="en-US"/>
        </w:rPr>
        <w:t xml:space="preserve"> work</w:t>
      </w:r>
    </w:p>
    <w:p w14:paraId="46C4E446" w14:textId="2974795A" w:rsidR="00CC449F" w:rsidRPr="00E90430" w:rsidRDefault="00CC449F" w:rsidP="00B44626">
      <w:pPr>
        <w:tabs>
          <w:tab w:val="left" w:pos="284"/>
        </w:tabs>
        <w:spacing w:after="100" w:afterAutospacing="1" w:line="480" w:lineRule="auto"/>
        <w:ind w:left="2127" w:hanging="2127"/>
        <w:contextualSpacing/>
        <w:jc w:val="both"/>
        <w:rPr>
          <w:rFonts w:ascii="Arial" w:hAnsi="Arial" w:cs="Arial"/>
          <w:color w:val="000000" w:themeColor="text1"/>
          <w:lang w:val="en-US"/>
        </w:rPr>
      </w:pPr>
      <w:r w:rsidRPr="00E90430">
        <w:rPr>
          <w:rFonts w:ascii="Arial" w:hAnsi="Arial" w:cs="Arial"/>
          <w:color w:val="000000" w:themeColor="text1"/>
          <w:lang w:val="en-US"/>
        </w:rPr>
        <w:t>*</w:t>
      </w:r>
      <w:r w:rsidRPr="00E90430">
        <w:rPr>
          <w:rFonts w:ascii="Arial" w:hAnsi="Arial" w:cs="Arial"/>
          <w:color w:val="000000" w:themeColor="text1"/>
          <w:lang w:val="en-US"/>
        </w:rPr>
        <w:tab/>
      </w:r>
      <w:r w:rsidR="006746CA" w:rsidRPr="00E90430">
        <w:rPr>
          <w:rFonts w:ascii="Arial" w:hAnsi="Arial" w:cs="Arial"/>
          <w:i/>
          <w:color w:val="000000" w:themeColor="text1"/>
          <w:lang w:val="en-US"/>
        </w:rPr>
        <w:t>Correspondence</w:t>
      </w:r>
      <w:r w:rsidR="00B44626" w:rsidRPr="00E90430">
        <w:rPr>
          <w:rFonts w:ascii="Arial" w:hAnsi="Arial" w:cs="Arial"/>
          <w:i/>
          <w:color w:val="000000" w:themeColor="text1"/>
          <w:lang w:val="en-US"/>
        </w:rPr>
        <w:t>:</w:t>
      </w:r>
      <w:r w:rsidRPr="00E90430">
        <w:rPr>
          <w:rFonts w:ascii="Arial" w:hAnsi="Arial" w:cs="Arial"/>
          <w:color w:val="000000" w:themeColor="text1"/>
          <w:lang w:val="en-US"/>
        </w:rPr>
        <w:tab/>
        <w:t xml:space="preserve"> Maria A. </w:t>
      </w:r>
      <w:proofErr w:type="spellStart"/>
      <w:r w:rsidRPr="00E90430">
        <w:rPr>
          <w:rFonts w:ascii="Arial" w:hAnsi="Arial" w:cs="Arial"/>
          <w:color w:val="000000" w:themeColor="text1"/>
          <w:lang w:val="en-US"/>
        </w:rPr>
        <w:t>Blasco</w:t>
      </w:r>
      <w:proofErr w:type="spellEnd"/>
    </w:p>
    <w:p w14:paraId="0A7628BA" w14:textId="77777777" w:rsidR="00CC449F" w:rsidRPr="00E90430" w:rsidRDefault="00CC449F" w:rsidP="00B44626">
      <w:pPr>
        <w:spacing w:before="100" w:beforeAutospacing="1" w:after="100" w:afterAutospacing="1" w:line="480" w:lineRule="auto"/>
        <w:ind w:left="2127"/>
        <w:contextualSpacing/>
        <w:jc w:val="both"/>
        <w:rPr>
          <w:rFonts w:ascii="Arial" w:hAnsi="Arial" w:cs="Arial"/>
          <w:color w:val="000000" w:themeColor="text1"/>
          <w:lang w:val="en-US"/>
        </w:rPr>
      </w:pPr>
      <w:r w:rsidRPr="00E90430">
        <w:rPr>
          <w:rFonts w:ascii="Arial" w:hAnsi="Arial" w:cs="Arial"/>
          <w:color w:val="000000" w:themeColor="text1"/>
          <w:lang w:val="en-US"/>
        </w:rPr>
        <w:t xml:space="preserve"> Spanish National Cancer Research Centre (CNIO)</w:t>
      </w:r>
    </w:p>
    <w:p w14:paraId="72050C22" w14:textId="77777777" w:rsidR="00CC449F" w:rsidRPr="00E90430" w:rsidRDefault="00CC449F" w:rsidP="00B44626">
      <w:pPr>
        <w:spacing w:before="100" w:beforeAutospacing="1" w:after="100" w:afterAutospacing="1" w:line="480" w:lineRule="auto"/>
        <w:ind w:left="2127"/>
        <w:contextualSpacing/>
        <w:jc w:val="both"/>
        <w:rPr>
          <w:rFonts w:ascii="Arial" w:hAnsi="Arial" w:cs="Arial"/>
          <w:color w:val="000000" w:themeColor="text1"/>
          <w:lang w:val="en-US"/>
        </w:rPr>
      </w:pPr>
      <w:r w:rsidRPr="00E90430">
        <w:rPr>
          <w:rFonts w:ascii="Arial" w:hAnsi="Arial" w:cs="Arial"/>
          <w:color w:val="000000" w:themeColor="text1"/>
          <w:lang w:val="en-US"/>
        </w:rPr>
        <w:t xml:space="preserve"> 3 Melchor Fernandez Almagro</w:t>
      </w:r>
    </w:p>
    <w:p w14:paraId="46AF66C4" w14:textId="77777777" w:rsidR="00CC449F" w:rsidRPr="00E90430" w:rsidRDefault="00CC449F" w:rsidP="00B44626">
      <w:pPr>
        <w:spacing w:before="100" w:beforeAutospacing="1" w:after="100" w:afterAutospacing="1" w:line="480" w:lineRule="auto"/>
        <w:ind w:left="2127"/>
        <w:contextualSpacing/>
        <w:jc w:val="both"/>
        <w:rPr>
          <w:rFonts w:ascii="Arial" w:hAnsi="Arial" w:cs="Arial"/>
          <w:color w:val="000000" w:themeColor="text1"/>
          <w:lang w:val="en-US"/>
        </w:rPr>
      </w:pPr>
      <w:r w:rsidRPr="00E90430">
        <w:rPr>
          <w:rFonts w:ascii="Arial" w:hAnsi="Arial" w:cs="Arial"/>
          <w:color w:val="000000" w:themeColor="text1"/>
          <w:lang w:val="en-US"/>
        </w:rPr>
        <w:t xml:space="preserve"> Madrid E-28029, Spain</w:t>
      </w:r>
    </w:p>
    <w:p w14:paraId="52065521" w14:textId="77777777" w:rsidR="00CC449F" w:rsidRPr="00E90430" w:rsidRDefault="00CC449F" w:rsidP="00B44626">
      <w:pPr>
        <w:spacing w:before="100" w:beforeAutospacing="1" w:after="100" w:afterAutospacing="1" w:line="480" w:lineRule="auto"/>
        <w:ind w:left="2127"/>
        <w:contextualSpacing/>
        <w:jc w:val="both"/>
        <w:rPr>
          <w:rFonts w:ascii="Arial" w:hAnsi="Arial" w:cs="Arial"/>
          <w:color w:val="000000" w:themeColor="text1"/>
          <w:lang w:val="en-US"/>
        </w:rPr>
      </w:pPr>
      <w:r w:rsidRPr="00E90430">
        <w:rPr>
          <w:rFonts w:ascii="Arial" w:hAnsi="Arial" w:cs="Arial"/>
          <w:color w:val="000000" w:themeColor="text1"/>
          <w:lang w:val="en-US"/>
        </w:rPr>
        <w:t xml:space="preserve"> Tel.:  </w:t>
      </w:r>
      <w:r w:rsidRPr="00E90430">
        <w:rPr>
          <w:rFonts w:ascii="Arial" w:hAnsi="Arial" w:cs="Arial"/>
          <w:color w:val="000000" w:themeColor="text1"/>
          <w:lang w:val="en-US"/>
        </w:rPr>
        <w:tab/>
        <w:t>+34.91.732.8031</w:t>
      </w:r>
    </w:p>
    <w:p w14:paraId="57FCAA5B" w14:textId="77777777" w:rsidR="00CC449F" w:rsidRPr="00E90430" w:rsidRDefault="00CC449F" w:rsidP="00B44626">
      <w:pPr>
        <w:spacing w:before="100" w:beforeAutospacing="1" w:after="100" w:afterAutospacing="1" w:line="480" w:lineRule="auto"/>
        <w:ind w:left="2127"/>
        <w:contextualSpacing/>
        <w:jc w:val="both"/>
        <w:rPr>
          <w:rFonts w:ascii="Arial" w:hAnsi="Arial" w:cs="Arial"/>
          <w:color w:val="000000" w:themeColor="text1"/>
          <w:lang w:val="en-US"/>
        </w:rPr>
      </w:pPr>
      <w:r w:rsidRPr="00E90430">
        <w:rPr>
          <w:rFonts w:ascii="Arial" w:hAnsi="Arial" w:cs="Arial"/>
          <w:color w:val="000000" w:themeColor="text1"/>
          <w:lang w:val="en-US"/>
        </w:rPr>
        <w:t xml:space="preserve"> Fax: </w:t>
      </w:r>
      <w:r w:rsidRPr="00E90430">
        <w:rPr>
          <w:rFonts w:ascii="Arial" w:hAnsi="Arial" w:cs="Arial"/>
          <w:color w:val="000000" w:themeColor="text1"/>
          <w:lang w:val="en-US"/>
        </w:rPr>
        <w:tab/>
        <w:t>+34.91.732.8028</w:t>
      </w:r>
    </w:p>
    <w:p w14:paraId="00BDBBE9" w14:textId="44CF006A" w:rsidR="00FB765C" w:rsidRPr="00E90430" w:rsidRDefault="00CC449F" w:rsidP="000B052E">
      <w:pPr>
        <w:spacing w:before="100" w:beforeAutospacing="1" w:after="100" w:afterAutospacing="1" w:line="480" w:lineRule="auto"/>
        <w:ind w:left="2127"/>
        <w:contextualSpacing/>
        <w:jc w:val="both"/>
        <w:outlineLvl w:val="0"/>
        <w:rPr>
          <w:rFonts w:ascii="Arial" w:hAnsi="Arial" w:cs="Arial"/>
          <w:color w:val="000000" w:themeColor="text1"/>
          <w:lang w:val="en-US"/>
        </w:rPr>
      </w:pPr>
      <w:r w:rsidRPr="00E90430">
        <w:rPr>
          <w:rFonts w:ascii="Arial" w:hAnsi="Arial" w:cs="Arial"/>
          <w:color w:val="000000" w:themeColor="text1"/>
          <w:lang w:val="en-US"/>
        </w:rPr>
        <w:t xml:space="preserve"> Email: </w:t>
      </w:r>
      <w:hyperlink r:id="rId8" w:history="1">
        <w:r w:rsidRPr="00E90430">
          <w:rPr>
            <w:rStyle w:val="Hyperlink"/>
            <w:rFonts w:ascii="Arial" w:hAnsi="Arial" w:cs="Arial"/>
            <w:color w:val="000000" w:themeColor="text1"/>
            <w:lang w:val="en-US"/>
          </w:rPr>
          <w:t>mblasco@cnio.es</w:t>
        </w:r>
      </w:hyperlink>
    </w:p>
    <w:p w14:paraId="7802CE56" w14:textId="77777777" w:rsidR="00CD60EC" w:rsidRPr="00E90430" w:rsidRDefault="00CD60EC" w:rsidP="00B44626">
      <w:pPr>
        <w:spacing w:line="480" w:lineRule="auto"/>
        <w:jc w:val="both"/>
        <w:rPr>
          <w:rFonts w:ascii="Arial" w:hAnsi="Arial" w:cs="Arial"/>
          <w:b/>
          <w:color w:val="000000" w:themeColor="text1"/>
          <w:lang w:val="en-US"/>
        </w:rPr>
      </w:pPr>
    </w:p>
    <w:p w14:paraId="6A2B0DE9" w14:textId="77777777" w:rsidR="00E90430" w:rsidRPr="00E90430" w:rsidRDefault="00014915" w:rsidP="00E90430">
      <w:pPr>
        <w:spacing w:line="480" w:lineRule="auto"/>
        <w:jc w:val="both"/>
        <w:rPr>
          <w:rFonts w:ascii="Arial" w:hAnsi="Arial" w:cs="Arial"/>
          <w:color w:val="000000" w:themeColor="text1"/>
          <w:lang w:val="en-US"/>
        </w:rPr>
      </w:pPr>
      <w:r w:rsidRPr="00E90430">
        <w:rPr>
          <w:rFonts w:ascii="Arial" w:hAnsi="Arial" w:cs="Arial"/>
          <w:color w:val="000000" w:themeColor="text1"/>
          <w:lang w:val="en-US"/>
        </w:rPr>
        <w:br w:type="page"/>
      </w:r>
      <w:r w:rsidR="00E90430" w:rsidRPr="00E90430">
        <w:rPr>
          <w:rFonts w:ascii="Arial" w:hAnsi="Arial" w:cs="Arial"/>
          <w:b/>
          <w:color w:val="000000" w:themeColor="text1"/>
          <w:lang w:val="en-US"/>
        </w:rPr>
        <w:lastRenderedPageBreak/>
        <w:t>Materials and Methods</w:t>
      </w:r>
    </w:p>
    <w:p w14:paraId="10C18D99" w14:textId="77777777" w:rsidR="00E90430" w:rsidRPr="00E90430" w:rsidRDefault="00E90430" w:rsidP="00E90430">
      <w:pPr>
        <w:spacing w:line="480" w:lineRule="auto"/>
        <w:jc w:val="both"/>
        <w:rPr>
          <w:rFonts w:ascii="Arial" w:hAnsi="Arial" w:cs="Arial"/>
          <w:b/>
          <w:color w:val="000000" w:themeColor="text1"/>
          <w:lang w:val="en-US"/>
        </w:rPr>
      </w:pPr>
    </w:p>
    <w:p w14:paraId="6C61D3E9" w14:textId="77777777" w:rsidR="00E90430" w:rsidRPr="00E90430" w:rsidRDefault="00E90430" w:rsidP="00E90430">
      <w:pPr>
        <w:spacing w:line="480" w:lineRule="auto"/>
        <w:jc w:val="both"/>
        <w:rPr>
          <w:rFonts w:ascii="Arial" w:hAnsi="Arial" w:cs="Arial"/>
          <w:b/>
          <w:color w:val="000000" w:themeColor="text1"/>
          <w:lang w:val="en-US"/>
        </w:rPr>
      </w:pPr>
      <w:r w:rsidRPr="00E90430">
        <w:rPr>
          <w:rFonts w:ascii="Arial" w:hAnsi="Arial" w:cs="Arial"/>
          <w:b/>
          <w:color w:val="000000" w:themeColor="text1"/>
          <w:lang w:val="en-US"/>
        </w:rPr>
        <w:t>Murine models</w:t>
      </w:r>
    </w:p>
    <w:p w14:paraId="000B8DBB" w14:textId="742F2BC9" w:rsidR="00E90430" w:rsidRPr="00E90430" w:rsidRDefault="00E90430" w:rsidP="00E90430">
      <w:pPr>
        <w:spacing w:line="480" w:lineRule="auto"/>
        <w:jc w:val="both"/>
        <w:rPr>
          <w:rFonts w:ascii="Arial" w:hAnsi="Arial" w:cs="Arial"/>
          <w:bCs/>
          <w:color w:val="000000" w:themeColor="text1"/>
          <w:lang w:val="en-US"/>
        </w:rPr>
      </w:pPr>
      <w:r w:rsidRPr="00E90430">
        <w:rPr>
          <w:rFonts w:ascii="Arial" w:hAnsi="Arial" w:cs="Arial"/>
          <w:bCs/>
          <w:color w:val="000000" w:themeColor="text1"/>
          <w:lang w:val="en-US"/>
        </w:rPr>
        <w:t>BRAF</w:t>
      </w:r>
      <w:r w:rsidRPr="00E90430">
        <w:rPr>
          <w:rFonts w:ascii="Arial" w:hAnsi="Arial" w:cs="Arial"/>
          <w:bCs/>
          <w:color w:val="000000" w:themeColor="text1"/>
          <w:vertAlign w:val="superscript"/>
          <w:lang w:val="en-US"/>
        </w:rPr>
        <w:t>LSLV600E</w:t>
      </w:r>
      <w:r w:rsidRPr="00E90430">
        <w:rPr>
          <w:rFonts w:ascii="Arial" w:hAnsi="Arial" w:cs="Arial"/>
          <w:bCs/>
          <w:color w:val="000000" w:themeColor="text1"/>
          <w:lang w:val="en-US"/>
        </w:rPr>
        <w:t xml:space="preserve">  mice were described previously</w:t>
      </w:r>
      <w:r w:rsidRPr="00E90430">
        <w:rPr>
          <w:rFonts w:ascii="Arial" w:hAnsi="Arial" w:cs="Arial"/>
          <w:bCs/>
          <w:color w:val="000000" w:themeColor="text1"/>
          <w:lang w:val="en-US"/>
        </w:rPr>
        <w:fldChar w:fldCharType="begin" w:fldLock="1"/>
      </w:r>
      <w:r>
        <w:rPr>
          <w:rFonts w:ascii="Arial" w:hAnsi="Arial" w:cs="Arial"/>
          <w:bCs/>
          <w:color w:val="000000" w:themeColor="text1"/>
          <w:lang w:val="en-US"/>
        </w:rPr>
        <w:instrText xml:space="preserve">ADDIN CSL_CITATION {"citationItems":[{"id":"ITEM-1","itemData":{"DOI":"10.1101/gad.1516407","ISSN":"08909369","abstract":"Mutationally activated BRAFV600E (BRAFVE) is detected in </w:instrText>
      </w:r>
      <w:r>
        <w:rPr>
          <w:rFonts w:ascii="Cambria Math" w:hAnsi="Cambria Math" w:cs="Cambria Math"/>
          <w:bCs/>
          <w:color w:val="000000" w:themeColor="text1"/>
          <w:lang w:val="en-US"/>
        </w:rPr>
        <w:instrText>∼</w:instrText>
      </w:r>
      <w:r>
        <w:rPr>
          <w:rFonts w:ascii="Arial" w:hAnsi="Arial" w:cs="Arial"/>
          <w:bCs/>
          <w:color w:val="000000" w:themeColor="text1"/>
          <w:lang w:val="en-US"/>
        </w:rPr>
        <w:instrText>6% of human malignancies and promotes sustained MEK1/2-ERK1/2 pathway activation. We have designed BRafCA mice to express normal BRaf prior to Cre-mediated recombination after which BRafVE is expressed at physiological levels. BRafCA mice infected with an Adenovirus expressing Cre recombinase developed benign lung tumors that only rarely progressed to adenocarcinoma. Moreover, BRafVE-induced lung tumors were prevented by pharmacological inhibition of MEK1/2. BRafVE expression initially induced proliferation that was followed by growth arrest bearing certain hallmarks of senescence. Consistent with Ink4a/Arf and TP53 tumor suppressor function, BRafVE expression combined with mutation of either locus led to cancer progression. © 2007 by Cold Spring Harbor Laboratory Press.","author":[{"dropping-particle":"","family":"Dankort","given":"David","non-dropping-particle":"","parse-names":false,"suffix":""},{"dropping-particle":"","family":"Filenova","given":"Elena","non-dropping-particle":"","parse-names":false,"suffix":""},{"dropping-particle":"","family":"Collado","given":"Manuel","non-dropping-particle":"","parse-names":false,"suffix":""},{"dropping-particle":"","family":"Serrano","given":"Manuel","non-dropping-particle":"","parse-names":false,"suffix":""},{"dropping-particle":"","family":"Jones","given":"Kirk","non-dropping-particle":"","parse-names":false,"suffix":""},{"dropping-particle":"","family":"McMahon","given":"Martin","non-dropping-particle":"","parse-names":false,"suffix":""}],"container-title":"Genes and Development","id":"ITEM-1","issue":"4","issued":{"date-parts":[["2007"]]},"title":"A new mouse model to explore the initiation, progression, and therapy of BRAFV600E-induced lung tumors","type":"article-journal","volume":"21"},"uris":["http://www.mendeley.com/documents/?uuid=523cfdd9-b0ae-3209-829e-d2186a8e28b4"]},{"id":"ITEM-2","itemData":{"DOI":"10.1158/0008-5472.CAN-10-4463","ISSN":"00085472","PMID":"21512141","abstract":"Mutated BRAF is detected in approximately 45% of papillary thyroid carcinomas (PTC). To model PTC, we bred mice with adult-onset, thyrocyte-specific expression of BRAFV600E. One month following BRAFV600E expression, mice displayed increased thyroid size, widespread alterations in thyroid architecture, and dramatic hypothyroidism. Over 1 year, without any deliberate manipulation of tumor suppressor genes, all mice developed PTC displaying nuclear atypia and marker expression characteristic of the human disease. Pharmacologic inhibition of MEK1/2 led to decreased thyroid size, restoration of thyroid form and function, and inhibition of tumorigenesis. Mice with BRAFV600E-induced PTC will provide an excellent system to study thyroid tumor initiation and progression and the evaluation of inhibitors of oncogenic BRAF signaling. ©2011 AACR.","author":[{"dropping-particle":"","family":"Charles","given":"Roch Philippe","non-dropping-particle":"","parse-names":false,"suffix":""},{"dropping-particle":"","family":"Iezza","given":"Gioia","non-dropping-particle":"","parse-names":false,"suffix":""},{"dropping-particle":"","family":"Amendola","given":"Elena","non-dropping-particle":"","parse-names":false,"suffix":""},{"dropping-particle":"","family":"Dankort","given":"David","non-dropping-particle":"","parse-names":false,"suffix":""},{"dropping-particle":"","family":"McMahon","given":"Martin","non-dropping-particle":"","parse-names":false,"suffix":""}],"container-title":"Cancer Research","id":"ITEM-2","issue":"11","issued":{"date-parts":[["2011"]]},"title":"Mutationally activated BRAFV600E elicits papillary thyroid cancer in the adult mouse","type":"article-journal","volume":"71"},"uris":["http://www.mendeley.com/documents/?uuid=822ba10c-a758-439d-848c-d061f8a452f6"]},{"id":"ITEM-3","itemData":{"DOI":"10.1038/ng.356","ISSN":"10614036","abstract":"Mutational activation of BRAF is the earliest and most common genetic alteration in human melanoma. To build a model of human melanoma, we generated mice with conditional melanocyte-specific expression of BrafV600E. Upon induction of BrafV600E expression, mice developed benign melanocytic hyperplasias that failed to progress to melanoma over 15-20 months. By contrast, expression of BrafV600E combined with Pten tumor suppressor gene silencing elicited development of melanoma with 100% penetrance, short latency and with metastases observed in lymph nodes and lungs. Melanoma was prevented by inhibitors of mTorc1 (rapamycin) or MEK1/2 (PD325901) but, upon cessation of drug administration, mice developed melanoma, indicating the presence of long-lived melanoma-initiating cells in this system. Notably, combined treatment with rapamycin and PD325901 led to shrinkage of established melanomas. These mice, engineered with a common genetic profile to human melanoma, provide a system to study melanoma's cardinal feature of metastasis and for preclinical evaluation of agents designed to prevent or treat metastatic disease. © 2009 Nature America, Inc. All rights reserved.","author":[{"dropping-particle":"","family":"Dankort","given":"David","non-dropping-particle":"","parse-names":false,"suffix":""},{"dropping-particle":"","family":"Curley","given":"David P.","non-dropping-particle":"","parse-names":false,"suffix":""},{"dropping-particle":"","family":"Cartlidge","given":"Robert A.","non-dropping-particle":"","parse-names":false,"suffix":""},{"dropping-particle":"","family":"Nelson","given":"Betsy","non-dropping-particle":"","parse-names":false,"suffix":""},{"dropping-particle":"","family":"Karnezis","given":"Anthony N.","non-dropping-particle":"","parse-names":false,"suffix":""},{"dropping-particle":"","family":"Damsky","given":"William E.","non-dropping-particle":"","parse-names":false,"suffix":""},{"dropping-particle":"","family":"You","given":"Mingjian J.","non-dropping-particle":"","parse-names":false,"suffix":""},{"dropping-particle":"","family":"DePinho","given":"Ronald A.","non-dropping-particle":"","parse-names":false,"suffix":""},{"dropping-particle":"","family":"McMahon","given":"Martin","non-dropping-particle":"","parse-names":false,"suffix":""},{"dropping-particle":"","family":"Bosenberg","given":"Marcus","non-dropping-particle":"","parse-names":false,"suffix":""}],"container-title":"Nature Genetics","id":"ITEM-3","issue":"5","issued":{"date-parts":[["2009"]]},"title":"BrafV600E cooperates with Pten loss to induce metastatic melanoma","type":"article-journal","volume":"41"},"uris":["http://www.mendeley.com/documents/?uuid=602ad047-a904-3d88-9187-5fc660540e27"]}],"mendeley":{"formattedCitation":"(1–3)","plainTextFormattedCitation":"(1–3)","previouslyFormattedCitation":"(1–3)"},"properties":{"noteIndex":0},"schema":"https://github.com/citation-style-language/schema/raw/master/csl-citation.json"}</w:instrText>
      </w:r>
      <w:r w:rsidRPr="00E90430">
        <w:rPr>
          <w:rFonts w:ascii="Arial" w:hAnsi="Arial" w:cs="Arial"/>
          <w:bCs/>
          <w:color w:val="000000" w:themeColor="text1"/>
          <w:lang w:val="en-US"/>
        </w:rPr>
        <w:fldChar w:fldCharType="separate"/>
      </w:r>
      <w:r w:rsidRPr="00E90430">
        <w:rPr>
          <w:rFonts w:ascii="Arial" w:hAnsi="Arial" w:cs="Arial"/>
          <w:bCs/>
          <w:noProof/>
          <w:color w:val="000000" w:themeColor="text1"/>
          <w:lang w:val="en-US"/>
        </w:rPr>
        <w:t>(1–3)</w:t>
      </w:r>
      <w:r w:rsidRPr="00E90430">
        <w:rPr>
          <w:rFonts w:ascii="Arial" w:hAnsi="Arial" w:cs="Arial"/>
          <w:bCs/>
          <w:color w:val="000000" w:themeColor="text1"/>
          <w:lang w:val="en-US"/>
        </w:rPr>
        <w:fldChar w:fldCharType="end"/>
      </w:r>
      <w:r w:rsidRPr="00E90430">
        <w:rPr>
          <w:rFonts w:ascii="Arial" w:hAnsi="Arial" w:cs="Arial"/>
          <w:bCs/>
          <w:color w:val="000000" w:themeColor="text1"/>
          <w:lang w:val="en-US"/>
        </w:rPr>
        <w:t>. This mouse model was crossed with a mouse strain carrying ubiquitously expressed, tamoxifen-activated recombinase, UBC-CreER</w:t>
      </w:r>
      <w:r w:rsidRPr="00E90430">
        <w:rPr>
          <w:rFonts w:ascii="Arial" w:hAnsi="Arial" w:cs="Arial"/>
          <w:bCs/>
          <w:color w:val="000000" w:themeColor="text1"/>
          <w:vertAlign w:val="superscript"/>
          <w:lang w:val="en-US"/>
        </w:rPr>
        <w:t xml:space="preserve">T2 </w:t>
      </w:r>
      <w:r w:rsidRPr="00E90430">
        <w:rPr>
          <w:rFonts w:ascii="Arial" w:hAnsi="Arial" w:cs="Arial"/>
          <w:bCs/>
          <w:color w:val="000000" w:themeColor="text1"/>
          <w:lang w:val="en-US"/>
        </w:rPr>
        <w:fldChar w:fldCharType="begin" w:fldLock="1"/>
      </w:r>
      <w:r>
        <w:rPr>
          <w:rFonts w:ascii="Arial" w:hAnsi="Arial" w:cs="Arial"/>
          <w:bCs/>
          <w:color w:val="000000" w:themeColor="text1"/>
          <w:lang w:val="en-US"/>
        </w:rPr>
        <w:instrText>ADDIN CSL_CITATION {"citationItems":[{"id":"ITEM-1","itemData":{"DOI":"10.1016/j.stem.2007.03.002","ISSN":"19345909","PMID":"18371340","abstract":"Developmental abnormalities, cancer, and premature aging each have been linked to defects in the DNA damage response (DDR). Mutations in the ATR checkpoint regulator cause developmental defects in mice (pregastrulation lethality) and humans (Seckel syndrome). Here we show that eliminating ATR in adult mice leads to defects in tissue homeostasis and the rapid appearance of age-related phenotypes, such as hair graying, alopecia, kyphosis, osteoporosis, thymic involution, fibrosis, and other abnormalities. Histological and genetic analyses indicate that ATR deletion causes acute cellular loss in tissues in which continuous cell proliferation is required for maintenance. Importantly, thymic involution, alopecia, and hair graying in ATR knockout mice were associated with dramatic reductions in tissue-specific stem and progenitor cells and exhaustion of tissue renewal and homeostatic capacity. In aggregate, these studies suggest that reduced regenerative capacity in adults via deletion of a developmentally essential DDR gene is sufficient to cause the premature appearance of age-related phenotypes. © 2007 Elsevier Inc. All rights reserved.","author":[{"dropping-particle":"","family":"Ruzankina","given":"Yaroslava","non-dropping-particle":"","parse-names":false,"suffix":""},{"dropping-particle":"","family":"Pinzon-Guzman","given":"Carolina","non-dropping-particle":"","parse-names":false,"suffix":""},{"dropping-particle":"","family":"Asare","given":"Amma","non-dropping-particle":"","parse-names":false,"suffix":""},{"dropping-particle":"","family":"Ong","given":"Tony","non-dropping-particle":"","parse-names":false,"suffix":""},{"dropping-particle":"","family":"Pontano","given":"Laura","non-dropping-particle":"","parse-names":false,"suffix":""},{"dropping-particle":"","family":"Cotsarelis","given":"George","non-dropping-particle":"","parse-names":false,"suffix":""},{"dropping-particle":"","family":"Zediak","given":"Valerie P.","non-dropping-particle":"","parse-names":false,"suffix":""},{"dropping-particle":"","family":"Velez","given":"Marielena","non-dropping-particle":"","parse-names":false,"suffix":""},{"dropping-particle":"","family":"Bhandoola","given":"Avinash","non-dropping-particle":"","parse-names":false,"suffix":""},{"dropping-particle":"","family":"Brown","given":"Eric J.","non-dropping-particle":"","parse-names":false,"suffix":""}],"container-title":"Cell Stem Cell","id":"ITEM-1","issued":{"date-parts":[["2007"]]},"title":"Deletion of the Developmentally Essential Gene ATR in Adult Mice Leads to Age-Related Phenotypes and Stem Cell Loss","type":"article-journal"},"uris":["http://www.mendeley.com/documents/?uuid=60b2ecfb-4d7c-4663-9c04-07e3e73e09a8"]}],"mendeley":{"formattedCitation":"(4)","plainTextFormattedCitation":"(4)","previouslyFormattedCitation":"(4)"},"properties":{"noteIndex":0},"schema":"https://github.com/citation-style-language/schema/raw/master/csl-citation.json"}</w:instrText>
      </w:r>
      <w:r w:rsidRPr="00E90430">
        <w:rPr>
          <w:rFonts w:ascii="Arial" w:hAnsi="Arial" w:cs="Arial"/>
          <w:bCs/>
          <w:color w:val="000000" w:themeColor="text1"/>
          <w:lang w:val="en-US"/>
        </w:rPr>
        <w:fldChar w:fldCharType="separate"/>
      </w:r>
      <w:r w:rsidRPr="00E90430">
        <w:rPr>
          <w:rFonts w:ascii="Arial" w:hAnsi="Arial" w:cs="Arial"/>
          <w:bCs/>
          <w:noProof/>
          <w:color w:val="000000" w:themeColor="text1"/>
          <w:lang w:val="en-US"/>
        </w:rPr>
        <w:t>(4)</w:t>
      </w:r>
      <w:r w:rsidRPr="00E90430">
        <w:rPr>
          <w:rFonts w:ascii="Arial" w:hAnsi="Arial" w:cs="Arial"/>
          <w:bCs/>
          <w:color w:val="000000" w:themeColor="text1"/>
          <w:lang w:val="en-US"/>
        </w:rPr>
        <w:fldChar w:fldCharType="end"/>
      </w:r>
      <w:r w:rsidRPr="00E90430">
        <w:rPr>
          <w:rFonts w:ascii="Arial" w:hAnsi="Arial" w:cs="Arial"/>
          <w:bCs/>
          <w:color w:val="000000" w:themeColor="text1"/>
          <w:lang w:val="en-US"/>
        </w:rPr>
        <w:t>, to generate UBC-CreER</w:t>
      </w:r>
      <w:r w:rsidRPr="00E90430">
        <w:rPr>
          <w:rFonts w:ascii="Arial" w:hAnsi="Arial" w:cs="Arial"/>
          <w:bCs/>
          <w:color w:val="000000" w:themeColor="text1"/>
          <w:vertAlign w:val="superscript"/>
          <w:lang w:val="en-US"/>
        </w:rPr>
        <w:t>T2/+</w:t>
      </w:r>
      <w:r w:rsidRPr="00E90430">
        <w:rPr>
          <w:rFonts w:ascii="Arial" w:hAnsi="Arial" w:cs="Arial"/>
          <w:bCs/>
          <w:color w:val="000000" w:themeColor="text1"/>
          <w:lang w:val="en-US"/>
        </w:rPr>
        <w:t>;BRAF</w:t>
      </w:r>
      <w:r w:rsidRPr="00E90430">
        <w:rPr>
          <w:rFonts w:ascii="Arial" w:hAnsi="Arial" w:cs="Arial"/>
          <w:bCs/>
          <w:color w:val="000000" w:themeColor="text1"/>
          <w:vertAlign w:val="superscript"/>
          <w:lang w:val="en-US"/>
        </w:rPr>
        <w:t xml:space="preserve">LSL_V600E/+  </w:t>
      </w:r>
      <w:r w:rsidRPr="00E90430">
        <w:rPr>
          <w:rFonts w:ascii="Arial" w:hAnsi="Arial" w:cs="Arial"/>
          <w:bCs/>
          <w:color w:val="000000" w:themeColor="text1"/>
          <w:lang w:val="en-US"/>
        </w:rPr>
        <w:t>mice. These mice received intraperitoneal injections of 4-hydroxy tamoxifen (Sigma H6278) (1mg/injection, 3-4 injections, 1 injection per day for 3 or 4 consecutive days). Mat</w:t>
      </w:r>
    </w:p>
    <w:p w14:paraId="5648EA9E" w14:textId="77777777" w:rsidR="00E90430" w:rsidRPr="00E90430" w:rsidRDefault="00E90430" w:rsidP="00E90430">
      <w:pPr>
        <w:spacing w:line="480" w:lineRule="auto"/>
        <w:jc w:val="both"/>
        <w:rPr>
          <w:rFonts w:ascii="Arial" w:hAnsi="Arial" w:cs="Arial"/>
          <w:bCs/>
          <w:color w:val="000000" w:themeColor="text1"/>
          <w:lang w:val="en-US"/>
        </w:rPr>
      </w:pPr>
      <w:r w:rsidRPr="00E90430">
        <w:rPr>
          <w:rFonts w:ascii="Arial" w:hAnsi="Arial" w:cs="Arial"/>
          <w:bCs/>
          <w:color w:val="000000" w:themeColor="text1"/>
          <w:lang w:val="en-US"/>
        </w:rPr>
        <w:t>All mice were maintained at the Spanish National Cancer Research Centre under specific pathogen-free conditions in accordance with the recommendations of the Federation of European Laboratory Animal Science Associations (FELASA). All animal experiments were approved by our Institutional Animal Care and Use Committee (IACUC) and by the Ethical Committee for animal experimentation (</w:t>
      </w:r>
      <w:proofErr w:type="spellStart"/>
      <w:r w:rsidRPr="00E90430">
        <w:rPr>
          <w:rFonts w:ascii="Arial" w:hAnsi="Arial" w:cs="Arial"/>
          <w:bCs/>
          <w:color w:val="000000" w:themeColor="text1"/>
          <w:lang w:val="en-US"/>
        </w:rPr>
        <w:t>CEIyBA</w:t>
      </w:r>
      <w:proofErr w:type="spellEnd"/>
      <w:r w:rsidRPr="00E90430">
        <w:rPr>
          <w:rFonts w:ascii="Arial" w:hAnsi="Arial" w:cs="Arial"/>
          <w:bCs/>
          <w:color w:val="000000" w:themeColor="text1"/>
          <w:lang w:val="en-US"/>
        </w:rPr>
        <w:t>) (PROEX 106.7/20). We followed the Reporting in Vivo Experiments (ARRIVE) guidelines developed by the National Centre for the Replacement, Refinement &amp; Reduction of Animals in Research (NC3Rs). Both male and female mice, with mixed background, were used for the experiments.</w:t>
      </w:r>
    </w:p>
    <w:p w14:paraId="465D8545" w14:textId="77777777" w:rsidR="00E90430" w:rsidRPr="00E90430" w:rsidRDefault="00E90430" w:rsidP="00E90430">
      <w:pPr>
        <w:spacing w:line="480" w:lineRule="auto"/>
        <w:jc w:val="both"/>
        <w:rPr>
          <w:rFonts w:ascii="Arial" w:hAnsi="Arial" w:cs="Arial"/>
          <w:b/>
          <w:color w:val="000000" w:themeColor="text1"/>
          <w:lang w:val="en-US"/>
        </w:rPr>
      </w:pPr>
      <w:r w:rsidRPr="00E90430">
        <w:rPr>
          <w:rFonts w:ascii="Arial" w:hAnsi="Arial" w:cs="Arial"/>
          <w:b/>
          <w:color w:val="000000" w:themeColor="text1"/>
          <w:lang w:val="en-US"/>
        </w:rPr>
        <w:t>Immuno-FISH</w:t>
      </w:r>
    </w:p>
    <w:p w14:paraId="0CCE6F54" w14:textId="711DAA36" w:rsidR="00E90430" w:rsidRPr="00E90430" w:rsidRDefault="00E90430" w:rsidP="00E90430">
      <w:pPr>
        <w:spacing w:line="480" w:lineRule="auto"/>
        <w:jc w:val="both"/>
        <w:rPr>
          <w:rFonts w:ascii="Arial" w:hAnsi="Arial" w:cs="Arial"/>
          <w:bCs/>
          <w:color w:val="000000" w:themeColor="text1"/>
          <w:lang w:val="en-US"/>
        </w:rPr>
      </w:pPr>
      <w:r w:rsidRPr="00E90430">
        <w:rPr>
          <w:rFonts w:ascii="Arial" w:hAnsi="Arial" w:cs="Arial"/>
          <w:bCs/>
          <w:color w:val="000000" w:themeColor="text1"/>
          <w:lang w:val="en-US"/>
        </w:rPr>
        <w:t>Immuno-FISH was performed in formalin-ﬁxed parafﬁn-embedded mouse lung sections to identify telomeric induced foci (TIF) as previously described</w:t>
      </w:r>
      <w:r>
        <w:rPr>
          <w:rFonts w:ascii="Arial" w:hAnsi="Arial" w:cs="Arial"/>
          <w:bCs/>
          <w:color w:val="000000" w:themeColor="text1"/>
          <w:lang w:val="en-US"/>
        </w:rPr>
        <w:fldChar w:fldCharType="begin" w:fldLock="1"/>
      </w:r>
      <w:r>
        <w:rPr>
          <w:rFonts w:ascii="Arial" w:hAnsi="Arial" w:cs="Arial"/>
          <w:bCs/>
          <w:color w:val="000000" w:themeColor="text1"/>
          <w:lang w:val="en-US"/>
        </w:rPr>
        <w:instrText>ADDIN CSL_CITATION {"citationItems":[{"id":"ITEM-1","itemData":{"DOI":"10.1083/JCB.202002120","ISSN":"15408140","PMID":"32777016","abstract":"Short/dysfunctional telomeres are at the origin of idiopathic pulmonary fibrosis (IPF) in patients mutant for telomere maintenance genes. However, it remains unknown whether physiological aging leads to short telomeres in the lung, thus leading to IPF with aging. Here, we find that physiological aging in wild-type mice leads to telomere shortening and a reduced proliferative potential of alveolar type II cells and club cells, increased cellular senescence and DNA damage, increased fibroblast activation and collagen deposits, and impaired lung biophysics, suggestive of a fibrosis-like pathology. Treatment of both wild-type and telomerase-deficient mice with telomerase gene therapy prevented the onset of lung profibrotic pathologies. These findings suggest that short telomeres associated with physiological aging are at the origin of IPF and that a potential treatment for IPF based on telomerase activation would be of interest not only for patients with telomerase mutations but also for sporadic cases of IPF associated with physiological aging.","author":[{"dropping-particle":"","family":"Piñeiro-Hermida","given":"Sergio","non-dropping-particle":"","parse-names":false,"suffix":""},{"dropping-particle":"","family":"Autilio","given":"Chiara","non-dropping-particle":"","parse-names":false,"suffix":""},{"dropping-particle":"","family":"Martínez","given":"Paula","non-dropping-particle":"","parse-names":false,"suffix":""},{"dropping-particle":"","family":"Bosch","given":"Fátima","non-dropping-particle":"","parse-names":false,"suffix":""},{"dropping-particle":"","family":"Pérez-Gil","given":"Jesús","non-dropping-particle":"","parse-names":false,"suffix":""},{"dropping-particle":"","family":"Blasco","given":"Maria A.","non-dropping-particle":"","parse-names":false,"suffix":""}],"container-title":"Journal of Cell Biology","id":"ITEM-1","issue":"10","issued":{"date-parts":[["2020"]]},"page":"1-21","title":"Telomerase treatment prevents lung profibrotic pathologies associated with physiological aging","type":"article-journal","volume":"219"},"uris":["http://www.mendeley.com/documents/?uuid=178ecce8-e76b-420e-9f1f-daceabe4921f"]},{"id":"ITEM-2","itemData":{"DOI":"10.1371/journal.pgen.1009410","ISBN":"1111111111","ISSN":"15537404","PMID":"33690611","abstract":"The telomere-bound shelterin complex is essential for chromosome-end protection and genomic stability. Little is known on the regulation of shelterin components by extracellular signals including developmental and environmental cues. Here, we show that human TRF1 is subjected to AKT-dependent regulation. To study the importance of this modification in vivo, we generate knock-in human cell lines carrying non-phosphorylatable mutants of the AKT-dependent TRF1 phosphorylation sites by CRISPR-Cas9. We find that TRF1 mutant cells show decreased TRF1 binding to telomeres and increased global and telomeric DNA damage. Human cells carrying non-phosphorylatable mutant TRF1 alleles show accelerated telomere shortening, demonstrating that AKT-dependent TRF1 phosphorylation regulates telomere maintenance in vivo. TRF1 mutant cells show an impaired response to proliferative extracellular signals as well as a decreased tumorigenesis potential. These findings indicate that telomere protection and telomere length can be regulated by extracellular signals upstream of PI3K/AKT activation, such as growth factors, nutrients or immune regulators, and this has an impact on tumorigenesis potential.","author":[{"dropping-particle":"","family":"Sánchez-Vázquez","given":"Raúl","non-dropping-particle":"","parse-names":false,"suffix":""},{"dropping-particle":"","family":"Martínez","given":"Paula","non-dropping-particle":"","parse-names":false,"suffix":""},{"dropping-particle":"","family":"Blasco","given":"Maria A.","non-dropping-particle":"","parse-names":false,"suffix":""}],"container-title":"PLoS Genetics","id":"ITEM-2","issue":"3","issued":{"date-parts":[["2021"]]},"title":"AKT-dependent signaling of extracellular cues through telomeres impact on tumorigenesis","type":"article-journal","volume":"17"},"uris":["http://www.mendeley.com/documents/?uuid=3a7e8f49-2b05-45f4-8920-89a97cf56f6b"]}],"mendeley":{"formattedCitation":"(5,6)","plainTextFormattedCitation":"(5,6)"},"properties":{"noteIndex":0},"schema":"https://github.com/citation-style-language/schema/raw/master/csl-citation.json"}</w:instrText>
      </w:r>
      <w:r>
        <w:rPr>
          <w:rFonts w:ascii="Arial" w:hAnsi="Arial" w:cs="Arial"/>
          <w:bCs/>
          <w:color w:val="000000" w:themeColor="text1"/>
          <w:lang w:val="en-US"/>
        </w:rPr>
        <w:fldChar w:fldCharType="separate"/>
      </w:r>
      <w:r w:rsidRPr="00E90430">
        <w:rPr>
          <w:rFonts w:ascii="Arial" w:hAnsi="Arial" w:cs="Arial"/>
          <w:bCs/>
          <w:noProof/>
          <w:color w:val="000000" w:themeColor="text1"/>
          <w:lang w:val="en-US"/>
        </w:rPr>
        <w:t>(5,6)</w:t>
      </w:r>
      <w:r>
        <w:rPr>
          <w:rFonts w:ascii="Arial" w:hAnsi="Arial" w:cs="Arial"/>
          <w:bCs/>
          <w:color w:val="000000" w:themeColor="text1"/>
          <w:lang w:val="en-US"/>
        </w:rPr>
        <w:fldChar w:fldCharType="end"/>
      </w:r>
      <w:r w:rsidRPr="00E90430">
        <w:rPr>
          <w:rFonts w:ascii="Arial" w:hAnsi="Arial" w:cs="Arial"/>
          <w:bCs/>
          <w:color w:val="000000" w:themeColor="text1"/>
          <w:lang w:val="en-US"/>
        </w:rPr>
        <w:t xml:space="preserve">. Immuno-FISH was performed as follows: after deparaffination and citrate antigen retrieval, samples were permeabilized for 3 h in PBS1X-0.5% Triton, blocked for 2h with 10% fetal bovine serum and 1h with 5% BSA in PBS1X-0.1%Triton-10mM Glycine (PBSTG), and immunoﬂuorescence with anti-53BP1 rabbit antibody (Novus Biologicals NB100-304) diluted 1:500 was performed. Samples were incubated O/N </w:t>
      </w:r>
      <w:r w:rsidRPr="00E90430">
        <w:rPr>
          <w:rFonts w:ascii="Arial" w:hAnsi="Arial" w:cs="Arial"/>
          <w:bCs/>
          <w:color w:val="000000" w:themeColor="text1"/>
          <w:lang w:val="en-US"/>
        </w:rPr>
        <w:lastRenderedPageBreak/>
        <w:t>at 4 °C with the primary antibody in PBSTG. Slides were further washed with PBSTG and incubated with 488-Alexa labeled secondary antibody in DAKO antibody diluent reagent (S3022). After immunoﬂuorescence, samples were ﬁxed for 20 min in 4% paraformaldehyde in PBS1X and followed by FISH. Brieﬂy, samples were washed with PBS and dehydrated in Ethanol 70, 90 and 100%. The samples were then incubated with a telomeric PNA probe labeled with CY3 (</w:t>
      </w:r>
      <w:proofErr w:type="spellStart"/>
      <w:r w:rsidRPr="00E90430">
        <w:rPr>
          <w:rFonts w:ascii="Arial" w:hAnsi="Arial" w:cs="Arial"/>
          <w:bCs/>
          <w:color w:val="000000" w:themeColor="text1"/>
          <w:lang w:val="en-US"/>
        </w:rPr>
        <w:t>Panagene</w:t>
      </w:r>
      <w:proofErr w:type="spellEnd"/>
      <w:r w:rsidRPr="00E90430">
        <w:rPr>
          <w:rFonts w:ascii="Arial" w:hAnsi="Arial" w:cs="Arial"/>
          <w:bCs/>
          <w:color w:val="000000" w:themeColor="text1"/>
          <w:lang w:val="en-US"/>
        </w:rPr>
        <w:t>) in 50% formamide for 30 min, washed in the presence of 50% formamide and counterstained with DAPI. TIF were identiﬁed by colocalization of CY3 and 488-Alexa double positive spots. Confocal microscopy was performed at room temperature with a laser-scanning microscope (TCS SP5; Leica) using a Plan Apo 63Å-1.40 NA oil immersion objective (HCX; Leica). Maximal projection of Z-stack images generated using advanced ﬂuorescence software (LAS) was analyzed with the Deﬁniens XD software package. The DAPI images were used to detect signals inside the nuclei.</w:t>
      </w:r>
    </w:p>
    <w:p w14:paraId="66919306" w14:textId="77777777" w:rsidR="00E90430" w:rsidRPr="00E90430" w:rsidRDefault="00E90430" w:rsidP="00E90430">
      <w:pPr>
        <w:spacing w:line="480" w:lineRule="auto"/>
        <w:jc w:val="both"/>
        <w:rPr>
          <w:rFonts w:ascii="Arial" w:hAnsi="Arial" w:cs="Arial"/>
          <w:b/>
          <w:color w:val="000000" w:themeColor="text1"/>
          <w:lang w:val="en-US"/>
        </w:rPr>
      </w:pPr>
      <w:r w:rsidRPr="00E90430">
        <w:rPr>
          <w:rFonts w:ascii="Arial" w:hAnsi="Arial" w:cs="Arial"/>
          <w:b/>
          <w:color w:val="000000" w:themeColor="text1"/>
          <w:lang w:val="en-US"/>
        </w:rPr>
        <w:t xml:space="preserve">Immunohistochemistry Analyses in Tissue Sections </w:t>
      </w:r>
    </w:p>
    <w:p w14:paraId="79C23F24" w14:textId="6AC8BE19" w:rsidR="00E90430" w:rsidRDefault="00E90430" w:rsidP="00E90430">
      <w:pPr>
        <w:spacing w:line="480" w:lineRule="auto"/>
        <w:jc w:val="both"/>
        <w:rPr>
          <w:rFonts w:ascii="Arial" w:hAnsi="Arial" w:cs="Arial"/>
          <w:bCs/>
          <w:lang w:val="en-US"/>
        </w:rPr>
      </w:pPr>
      <w:r w:rsidRPr="00E90430">
        <w:rPr>
          <w:rFonts w:ascii="Arial" w:hAnsi="Arial" w:cs="Arial"/>
          <w:bCs/>
          <w:color w:val="000000" w:themeColor="text1"/>
          <w:lang w:val="en-US"/>
        </w:rPr>
        <w:t>Tissues were fixed in 10% buffered formalin, embedded in paraffin wax and sectioned at 5 mm. For histological examination sections were stained with hematoxylin and eosin, according to standard procedures as previously described</w:t>
      </w:r>
      <w:r w:rsidRPr="00E90430">
        <w:rPr>
          <w:rFonts w:ascii="Arial" w:hAnsi="Arial" w:cs="Arial"/>
          <w:bCs/>
          <w:color w:val="000000" w:themeColor="text1"/>
          <w:lang w:val="en-US"/>
        </w:rPr>
        <w:fldChar w:fldCharType="begin" w:fldLock="1"/>
      </w:r>
      <w:r>
        <w:rPr>
          <w:rFonts w:ascii="Arial" w:hAnsi="Arial" w:cs="Arial"/>
          <w:bCs/>
          <w:color w:val="000000" w:themeColor="text1"/>
          <w:lang w:val="en-US"/>
        </w:rPr>
        <w:instrText>ADDIN CSL_CITATION {"citationItems":[{"id":"ITEM-1","itemData":{"DOI":"10.15252/emmm.201910292","ISSN":"1757-4676","PMID":"31273934","abstract":"Telomeres are considered as universal anti-cancer targets, as telomere maintenance is essential to sustain indefinite cancer growth. Mutations in telomerase, the enzyme that maintains telomeres, are among the most frequently found in cancer. In addition, mutations in components of the telomere protective complex, or shelterin, are also found in familial and sporadic cancers. Most efforts to target telomeres have focused in telomerase inhibition; however, recent studies suggest that direct targeting of the shelterin complex could represent a more effective strategy. In particular, we recently showed that genetic deletion of the TRF1 essential shelterin protein impairs tumor growth in aggressive lung cancer and glioblastoma (GBM) mouse models by direct induction of telomere damage independently of telomere length. Here, we screen for TRF1 inhibitory drugs using a collection of FDA-approved drugs and drugs in clinical trials, which cover the majority of pathways included in the Reactome database. Among other targets, we find that inhibition of several kinases of the Ras pathway, including ERK and MEK, recapitulates the effects of Trf1 genetic deletion, including induction of telomeric DNA damage, telomere fragility, and inhibition of cancer stemness. We further show that both bRAF and ERK2 kinases phosphorylate TRF1 in vitro and that these modifications are essential for TRF1 location to telomeres in vivo. Finally, we use these new TRF1 regulatory pathways as the basis to discover novel drug combinations based on TRF1 inhibition, with the goal of effectively blocking potential resistance to individual drugs in patient-derived glioblastoma xenograft models.","author":[{"dropping-particle":"","family":"Bejarano","given":"Leire","non-dropping-particle":"","parse-names":false,"suffix":""},{"dropping-particle":"","family":"Bosso","given":"Giuseppe","non-dropping-particle":"","parse-names":false,"suffix":""},{"dropping-particle":"","family":"Louzame","given":"Jessica","non-dropping-particle":"","parse-names":false,"suffix":""},{"dropping-particle":"","family":"Serrano","given":"Rosa","non-dropping-particle":"","parse-names":false,"suffix":""},{"dropping-particle":"","family":"Gómez</w:instrText>
      </w:r>
      <w:r>
        <w:rPr>
          <w:rFonts w:ascii="Cambria Math" w:hAnsi="Cambria Math" w:cs="Cambria Math"/>
          <w:bCs/>
          <w:color w:val="000000" w:themeColor="text1"/>
          <w:lang w:val="en-US"/>
        </w:rPr>
        <w:instrText>‐</w:instrText>
      </w:r>
      <w:r>
        <w:rPr>
          <w:rFonts w:ascii="Arial" w:hAnsi="Arial" w:cs="Arial"/>
          <w:bCs/>
          <w:color w:val="000000" w:themeColor="text1"/>
          <w:lang w:val="en-US"/>
        </w:rPr>
        <w:instrText>Casero","given":"Elena","non-dropping-particle":"","parse-names":false,"suffix":""},{"dropping-particle":"","family":"Martínez</w:instrText>
      </w:r>
      <w:r>
        <w:rPr>
          <w:rFonts w:ascii="Cambria Math" w:hAnsi="Cambria Math" w:cs="Cambria Math"/>
          <w:bCs/>
          <w:color w:val="000000" w:themeColor="text1"/>
          <w:lang w:val="en-US"/>
        </w:rPr>
        <w:instrText>‐</w:instrText>
      </w:r>
      <w:r>
        <w:rPr>
          <w:rFonts w:ascii="Arial" w:hAnsi="Arial" w:cs="Arial"/>
          <w:bCs/>
          <w:color w:val="000000" w:themeColor="text1"/>
          <w:lang w:val="en-US"/>
        </w:rPr>
        <w:instrText>Torrecuadrada","given":"Jorge","non-dropping-particle":"","parse-names":false,"suffix":""},{"dropping-particle":"","family":"Martínez","given":"Sonia","non-dropping-particle":"","parse-names":false,"suffix":""},{"dropping-particle":"","family":"Blanco</w:instrText>
      </w:r>
      <w:r>
        <w:rPr>
          <w:rFonts w:ascii="Cambria Math" w:hAnsi="Cambria Math" w:cs="Cambria Math"/>
          <w:bCs/>
          <w:color w:val="000000" w:themeColor="text1"/>
          <w:lang w:val="en-US"/>
        </w:rPr>
        <w:instrText>‐</w:instrText>
      </w:r>
      <w:r>
        <w:rPr>
          <w:rFonts w:ascii="Arial" w:hAnsi="Arial" w:cs="Arial"/>
          <w:bCs/>
          <w:color w:val="000000" w:themeColor="text1"/>
          <w:lang w:val="en-US"/>
        </w:rPr>
        <w:instrText>Aparicio","given":"Carmen","non-dropping-particle":"","parse-names":false,"suffix":""},{"dropping-particle":"","family":"Pastor","given":"Joaquín","non-dropping-particle":"","parse-names":false,"suffix":""},{"dropping-particle":"","family":"Blasco","given":"Maria A","non-dropping-particle":"","parse-names":false,"suffix":""}],"container-title":"EMBO Molecular Medicine","id":"ITEM-1","issue":"7","issued":{"date-parts":[["2019"]]},"page":"1-21","title":"Multiple cancer pathways regulate telomere protection","type":"article-journal","volume":"11"},"uris":["http://www.mendeley.com/documents/?uuid=e8bab50d-592f-4eae-88b7-4dd2905bcc01"]}],"mendeley":{"formattedCitation":"(7)","plainTextFormattedCitation":"(7)","previouslyFormattedCitation":"(7)"},"properties":{"noteIndex":0},"schema":"https://github.com/citation-style-language/schema/raw/master/csl-citation.json"}</w:instrText>
      </w:r>
      <w:r w:rsidRPr="00E90430">
        <w:rPr>
          <w:rFonts w:ascii="Arial" w:hAnsi="Arial" w:cs="Arial"/>
          <w:bCs/>
          <w:color w:val="000000" w:themeColor="text1"/>
          <w:lang w:val="en-US"/>
        </w:rPr>
        <w:fldChar w:fldCharType="separate"/>
      </w:r>
      <w:r w:rsidRPr="00E90430">
        <w:rPr>
          <w:rFonts w:ascii="Arial" w:hAnsi="Arial" w:cs="Arial"/>
          <w:bCs/>
          <w:noProof/>
          <w:color w:val="000000" w:themeColor="text1"/>
          <w:lang w:val="en-US"/>
        </w:rPr>
        <w:t>(7)</w:t>
      </w:r>
      <w:r w:rsidRPr="00E90430">
        <w:rPr>
          <w:rFonts w:ascii="Arial" w:hAnsi="Arial" w:cs="Arial"/>
          <w:bCs/>
          <w:color w:val="000000" w:themeColor="text1"/>
          <w:lang w:val="en-US"/>
        </w:rPr>
        <w:fldChar w:fldCharType="end"/>
      </w:r>
      <w:r w:rsidRPr="00E90430">
        <w:rPr>
          <w:rFonts w:ascii="Arial" w:hAnsi="Arial" w:cs="Arial"/>
          <w:bCs/>
          <w:color w:val="000000" w:themeColor="text1"/>
          <w:lang w:val="en-US"/>
        </w:rPr>
        <w:t>. CC3 Cleaved Caspase 3 Asp175 (Cell Signaling Technology 9661), CC10 (Santa Cruz Biotechnology sc-9772), CD4 (Cell Signaling Technology 25229, prosurfactant protein C (</w:t>
      </w:r>
      <w:proofErr w:type="spellStart"/>
      <w:r w:rsidRPr="00E90430">
        <w:rPr>
          <w:rFonts w:ascii="Arial" w:hAnsi="Arial" w:cs="Arial"/>
          <w:bCs/>
          <w:color w:val="000000" w:themeColor="text1"/>
          <w:lang w:val="en-US"/>
        </w:rPr>
        <w:t>millipore</w:t>
      </w:r>
      <w:proofErr w:type="spellEnd"/>
      <w:r w:rsidRPr="00E90430">
        <w:rPr>
          <w:rFonts w:ascii="Arial" w:hAnsi="Arial" w:cs="Arial"/>
          <w:bCs/>
          <w:color w:val="000000" w:themeColor="text1"/>
          <w:lang w:val="en-US"/>
        </w:rPr>
        <w:t xml:space="preserve"> AB3786), p21 (291 H/B5, homemade), γH2AX Ser 139 (Millipore 05-636), PPERK Thr202/Tyr204 (Cell Signaling </w:t>
      </w:r>
      <w:proofErr w:type="spellStart"/>
      <w:r w:rsidRPr="00E90430">
        <w:rPr>
          <w:rFonts w:ascii="Arial" w:hAnsi="Arial" w:cs="Arial"/>
          <w:bCs/>
          <w:color w:val="000000" w:themeColor="text1"/>
          <w:lang w:val="en-US"/>
        </w:rPr>
        <w:t>Tehcnology</w:t>
      </w:r>
      <w:proofErr w:type="spellEnd"/>
      <w:r w:rsidRPr="00E90430">
        <w:rPr>
          <w:rFonts w:ascii="Arial" w:hAnsi="Arial" w:cs="Arial"/>
          <w:bCs/>
          <w:color w:val="000000" w:themeColor="text1"/>
          <w:lang w:val="en-US"/>
        </w:rPr>
        <w:t xml:space="preserve"> 9378), Ki67 (Cell Signaling 12202), MPO (</w:t>
      </w:r>
      <w:proofErr w:type="spellStart"/>
      <w:r w:rsidRPr="00E90430">
        <w:rPr>
          <w:rFonts w:ascii="Arial" w:hAnsi="Arial" w:cs="Arial"/>
          <w:bCs/>
          <w:color w:val="000000" w:themeColor="text1"/>
          <w:lang w:val="en-US"/>
        </w:rPr>
        <w:t>Dako</w:t>
      </w:r>
      <w:proofErr w:type="spellEnd"/>
      <w:r w:rsidRPr="00E90430">
        <w:rPr>
          <w:rFonts w:ascii="Arial" w:hAnsi="Arial" w:cs="Arial"/>
          <w:bCs/>
          <w:color w:val="000000" w:themeColor="text1"/>
          <w:lang w:val="en-US"/>
        </w:rPr>
        <w:t xml:space="preserve"> A0398), F4-80 (ABD </w:t>
      </w:r>
      <w:proofErr w:type="spellStart"/>
      <w:r w:rsidRPr="00E90430">
        <w:rPr>
          <w:rFonts w:ascii="Arial" w:hAnsi="Arial" w:cs="Arial"/>
          <w:bCs/>
          <w:color w:val="000000" w:themeColor="text1"/>
          <w:lang w:val="en-US"/>
        </w:rPr>
        <w:t>Serotec</w:t>
      </w:r>
      <w:proofErr w:type="spellEnd"/>
      <w:r w:rsidRPr="00E90430">
        <w:rPr>
          <w:rFonts w:ascii="Arial" w:hAnsi="Arial" w:cs="Arial"/>
          <w:bCs/>
          <w:color w:val="000000" w:themeColor="text1"/>
          <w:lang w:val="en-US"/>
        </w:rPr>
        <w:t xml:space="preserve"> MCA497), p16 (33B, homemade), p19 ARF (sc-32748 Santa Cruz), </w:t>
      </w:r>
      <w:proofErr w:type="spellStart"/>
      <w:r w:rsidRPr="00E90430">
        <w:rPr>
          <w:rFonts w:ascii="Arial" w:hAnsi="Arial" w:cs="Arial"/>
          <w:bCs/>
          <w:color w:val="000000" w:themeColor="text1"/>
          <w:lang w:val="en-US"/>
        </w:rPr>
        <w:t>pRb</w:t>
      </w:r>
      <w:proofErr w:type="spellEnd"/>
      <w:r w:rsidRPr="00E90430">
        <w:rPr>
          <w:rFonts w:ascii="Arial" w:hAnsi="Arial" w:cs="Arial"/>
          <w:bCs/>
          <w:color w:val="000000" w:themeColor="text1"/>
          <w:lang w:val="en-US"/>
        </w:rPr>
        <w:t xml:space="preserve"> (ser807/811, #9308, Cell Signaling), pSMAD3 (ser423/425 ab52903, Abcam), pSTAT3 (tyr705, #9145 Cell Signaling), p53 (POE316A, homemade),  cyclin D1 (M3635, </w:t>
      </w:r>
      <w:proofErr w:type="spellStart"/>
      <w:r w:rsidRPr="00E90430">
        <w:rPr>
          <w:rFonts w:ascii="Arial" w:hAnsi="Arial" w:cs="Arial"/>
          <w:bCs/>
          <w:color w:val="000000" w:themeColor="text1"/>
          <w:lang w:val="en-US"/>
        </w:rPr>
        <w:t>Dako</w:t>
      </w:r>
      <w:proofErr w:type="spellEnd"/>
      <w:r w:rsidRPr="00E90430">
        <w:rPr>
          <w:rFonts w:ascii="Arial" w:hAnsi="Arial" w:cs="Arial"/>
          <w:bCs/>
          <w:color w:val="000000" w:themeColor="text1"/>
          <w:lang w:val="en-US"/>
        </w:rPr>
        <w:t xml:space="preserve">), c-MYC (ab32072, Abcam), </w:t>
      </w:r>
      <w:proofErr w:type="spellStart"/>
      <w:r w:rsidRPr="00E90430">
        <w:rPr>
          <w:rFonts w:ascii="Arial" w:hAnsi="Arial" w:cs="Arial"/>
          <w:bCs/>
          <w:color w:val="000000" w:themeColor="text1"/>
          <w:lang w:val="en-US"/>
        </w:rPr>
        <w:lastRenderedPageBreak/>
        <w:t>PPARγ</w:t>
      </w:r>
      <w:proofErr w:type="spellEnd"/>
      <w:r w:rsidRPr="00E90430">
        <w:rPr>
          <w:rFonts w:ascii="Arial" w:hAnsi="Arial" w:cs="Arial"/>
          <w:bCs/>
          <w:color w:val="000000" w:themeColor="text1"/>
          <w:lang w:val="en-US"/>
        </w:rPr>
        <w:t xml:space="preserve"> (Cell Signaling, #2435), HIF1α (Cell Signaling, #36169), </w:t>
      </w:r>
      <w:r w:rsidRPr="00E90430">
        <w:rPr>
          <w:rFonts w:ascii="Arial" w:hAnsi="Arial" w:cs="Arial"/>
          <w:color w:val="000000" w:themeColor="text1"/>
          <w:lang w:val="en-US"/>
        </w:rPr>
        <w:t xml:space="preserve">8-hydroxy-2’-deoxyguanosine </w:t>
      </w:r>
      <w:r w:rsidRPr="00E90430">
        <w:rPr>
          <w:rFonts w:ascii="Arial" w:hAnsi="Arial" w:cs="Arial"/>
          <w:bCs/>
          <w:color w:val="000000" w:themeColor="text1"/>
          <w:lang w:val="en-US"/>
        </w:rPr>
        <w:t xml:space="preserve">(Abcam, ab48508), 4-hydroxy-2-nonenal (Alpha Diagnostic, HNE11-S) antibodies were used for immunohistochemistry in tissue </w:t>
      </w:r>
      <w:r w:rsidRPr="00012305">
        <w:rPr>
          <w:rFonts w:ascii="Arial" w:hAnsi="Arial" w:cs="Arial"/>
          <w:bCs/>
          <w:lang w:val="en-US"/>
        </w:rPr>
        <w:t>sections.</w:t>
      </w:r>
      <w:r>
        <w:rPr>
          <w:rFonts w:ascii="Arial" w:hAnsi="Arial" w:cs="Arial"/>
          <w:bCs/>
          <w:lang w:val="en-US"/>
        </w:rPr>
        <w:t xml:space="preserve"> </w:t>
      </w:r>
      <w:r w:rsidRPr="00012305">
        <w:rPr>
          <w:rFonts w:ascii="Arial" w:hAnsi="Arial" w:cs="Arial"/>
          <w:bCs/>
          <w:lang w:val="en-US"/>
        </w:rPr>
        <w:t xml:space="preserve"> Pictures were taken using Olympus AX70 microscope. The percentage of positive cells was identified by eye and the areas were calculated by ImageJ and Z</w:t>
      </w:r>
      <w:r>
        <w:rPr>
          <w:rFonts w:ascii="Arial" w:hAnsi="Arial" w:cs="Arial"/>
          <w:bCs/>
          <w:lang w:val="en-US"/>
        </w:rPr>
        <w:t>en 3.1 (Zeiss)</w:t>
      </w:r>
      <w:r w:rsidRPr="00012305">
        <w:rPr>
          <w:rFonts w:ascii="Arial" w:hAnsi="Arial" w:cs="Arial"/>
          <w:bCs/>
          <w:lang w:val="en-US"/>
        </w:rPr>
        <w:t xml:space="preserve"> </w:t>
      </w:r>
      <w:proofErr w:type="spellStart"/>
      <w:r w:rsidRPr="00012305">
        <w:rPr>
          <w:rFonts w:ascii="Arial" w:hAnsi="Arial" w:cs="Arial"/>
          <w:bCs/>
          <w:lang w:val="en-US"/>
        </w:rPr>
        <w:t>softwares</w:t>
      </w:r>
      <w:proofErr w:type="spellEnd"/>
      <w:r w:rsidRPr="00012305">
        <w:rPr>
          <w:rFonts w:ascii="Arial" w:hAnsi="Arial" w:cs="Arial"/>
          <w:bCs/>
          <w:lang w:val="en-US"/>
        </w:rPr>
        <w:t>.</w:t>
      </w:r>
    </w:p>
    <w:p w14:paraId="2BFD52D9" w14:textId="77777777" w:rsidR="00E90430" w:rsidRDefault="00E90430" w:rsidP="00E90430">
      <w:pPr>
        <w:spacing w:line="480" w:lineRule="auto"/>
        <w:jc w:val="both"/>
        <w:rPr>
          <w:rFonts w:ascii="Arial" w:hAnsi="Arial" w:cs="Arial"/>
          <w:b/>
          <w:lang w:val="en-US"/>
        </w:rPr>
      </w:pPr>
      <w:r>
        <w:rPr>
          <w:rFonts w:ascii="Arial" w:hAnsi="Arial" w:cs="Arial"/>
          <w:b/>
          <w:lang w:val="en-US"/>
        </w:rPr>
        <w:t xml:space="preserve">Protein extract preparation and </w:t>
      </w:r>
      <w:r w:rsidRPr="00AB4C83">
        <w:rPr>
          <w:rFonts w:ascii="Arial" w:hAnsi="Arial" w:cs="Arial"/>
          <w:b/>
          <w:lang w:val="en-US"/>
        </w:rPr>
        <w:t>Western Blot</w:t>
      </w:r>
    </w:p>
    <w:p w14:paraId="30601198" w14:textId="2EA3E4F0" w:rsidR="00E90430" w:rsidRPr="00556AB0" w:rsidRDefault="00E90430" w:rsidP="00E90430">
      <w:pPr>
        <w:spacing w:line="480" w:lineRule="auto"/>
        <w:jc w:val="both"/>
        <w:rPr>
          <w:rFonts w:ascii="Arial" w:hAnsi="Arial" w:cs="Arial"/>
          <w:bCs/>
          <w:lang w:val="en-US"/>
        </w:rPr>
      </w:pPr>
      <w:r>
        <w:rPr>
          <w:rFonts w:ascii="Arial" w:hAnsi="Arial" w:cs="Arial"/>
          <w:bCs/>
          <w:lang w:val="en-US"/>
        </w:rPr>
        <w:t>P</w:t>
      </w:r>
      <w:r w:rsidRPr="00556AB0">
        <w:rPr>
          <w:rFonts w:ascii="Arial" w:hAnsi="Arial" w:cs="Arial"/>
          <w:bCs/>
          <w:lang w:val="en-US"/>
        </w:rPr>
        <w:t>rotein extracts</w:t>
      </w:r>
      <w:r>
        <w:rPr>
          <w:rFonts w:ascii="Arial" w:hAnsi="Arial" w:cs="Arial"/>
          <w:bCs/>
          <w:lang w:val="en-US"/>
        </w:rPr>
        <w:t xml:space="preserve"> were obtained as follows: </w:t>
      </w:r>
      <w:r w:rsidRPr="00C20985">
        <w:rPr>
          <w:rFonts w:ascii="Arial" w:hAnsi="Arial" w:cs="Arial"/>
          <w:bCs/>
          <w:lang w:val="en-US"/>
        </w:rPr>
        <w:t xml:space="preserve">45mg of lung for each mouse were mechanically homogenized in 850ul lysis buffer (50mM </w:t>
      </w:r>
      <w:proofErr w:type="spellStart"/>
      <w:r w:rsidRPr="00C20985">
        <w:rPr>
          <w:rFonts w:ascii="Arial" w:hAnsi="Arial" w:cs="Arial"/>
          <w:bCs/>
          <w:lang w:val="en-US"/>
        </w:rPr>
        <w:t>TrisHCl</w:t>
      </w:r>
      <w:proofErr w:type="spellEnd"/>
      <w:r w:rsidRPr="00C20985">
        <w:rPr>
          <w:rFonts w:ascii="Arial" w:hAnsi="Arial" w:cs="Arial"/>
          <w:bCs/>
          <w:lang w:val="en-US"/>
        </w:rPr>
        <w:t xml:space="preserve"> pH 7.5, 420mM NaCl, 1% Triton, 1mM EDTA, 2.5mM MgCl2, protease inhibitors) </w:t>
      </w:r>
      <w:proofErr w:type="gramStart"/>
      <w:r w:rsidRPr="00C20985">
        <w:rPr>
          <w:rFonts w:ascii="Arial" w:hAnsi="Arial" w:cs="Arial"/>
          <w:bCs/>
          <w:lang w:val="en-US"/>
        </w:rPr>
        <w:t xml:space="preserve">in  </w:t>
      </w:r>
      <w:r w:rsidRPr="00C20985">
        <w:rPr>
          <w:rFonts w:ascii="Arial" w:hAnsi="Arial" w:cs="Arial"/>
          <w:bCs/>
          <w:i/>
          <w:iCs/>
          <w:lang w:val="en-US"/>
        </w:rPr>
        <w:t>BERTIN</w:t>
      </w:r>
      <w:proofErr w:type="gramEnd"/>
      <w:r w:rsidRPr="00C20985">
        <w:rPr>
          <w:rFonts w:ascii="Arial" w:hAnsi="Arial" w:cs="Arial"/>
          <w:bCs/>
          <w:i/>
          <w:iCs/>
          <w:lang w:val="en-US"/>
        </w:rPr>
        <w:t xml:space="preserve"> </w:t>
      </w:r>
      <w:proofErr w:type="spellStart"/>
      <w:r w:rsidRPr="00C20985">
        <w:rPr>
          <w:rFonts w:ascii="Arial" w:hAnsi="Arial" w:cs="Arial"/>
          <w:bCs/>
          <w:i/>
          <w:iCs/>
          <w:lang w:val="en-US"/>
        </w:rPr>
        <w:t>Precellys</w:t>
      </w:r>
      <w:proofErr w:type="spellEnd"/>
      <w:r w:rsidRPr="00C20985">
        <w:rPr>
          <w:rFonts w:ascii="Arial" w:hAnsi="Arial" w:cs="Arial"/>
          <w:bCs/>
          <w:i/>
          <w:iCs/>
          <w:lang w:val="en-US"/>
        </w:rPr>
        <w:t xml:space="preserve"> 24 Lysis &amp; Homogenization</w:t>
      </w:r>
      <w:r w:rsidRPr="00C20985">
        <w:rPr>
          <w:rFonts w:ascii="Arial" w:hAnsi="Arial" w:cs="Arial"/>
          <w:bCs/>
          <w:lang w:val="en-US"/>
        </w:rPr>
        <w:t xml:space="preserve"> machine, incubated 30 min on ice in agitation, sonicated 10 seconds, centrifuged </w:t>
      </w:r>
      <w:r>
        <w:rPr>
          <w:rFonts w:ascii="Arial" w:hAnsi="Arial" w:cs="Arial"/>
          <w:bCs/>
          <w:lang w:val="en-US"/>
        </w:rPr>
        <w:t xml:space="preserve">at </w:t>
      </w:r>
      <w:r w:rsidRPr="00C20985">
        <w:rPr>
          <w:rFonts w:ascii="Arial" w:hAnsi="Arial" w:cs="Arial"/>
          <w:bCs/>
          <w:lang w:val="en-US"/>
        </w:rPr>
        <w:t xml:space="preserve">14000g for 20min </w:t>
      </w:r>
      <w:r>
        <w:rPr>
          <w:rFonts w:ascii="Arial" w:hAnsi="Arial" w:cs="Arial"/>
          <w:bCs/>
          <w:lang w:val="en-US"/>
        </w:rPr>
        <w:t xml:space="preserve">at </w:t>
      </w:r>
      <w:r w:rsidRPr="00C20985">
        <w:rPr>
          <w:rFonts w:ascii="Arial" w:hAnsi="Arial" w:cs="Arial"/>
          <w:bCs/>
          <w:lang w:val="en-US"/>
        </w:rPr>
        <w:t>4</w:t>
      </w:r>
      <w:r>
        <w:rPr>
          <w:rFonts w:ascii="Arial" w:hAnsi="Arial" w:cs="Arial"/>
          <w:bCs/>
          <w:lang w:val="en-US"/>
        </w:rPr>
        <w:t>º</w:t>
      </w:r>
      <w:r w:rsidRPr="00C20985">
        <w:rPr>
          <w:rFonts w:ascii="Arial" w:hAnsi="Arial" w:cs="Arial"/>
          <w:bCs/>
          <w:lang w:val="en-US"/>
        </w:rPr>
        <w:t>C. The recovered supernatant was passed through</w:t>
      </w:r>
      <w:r>
        <w:rPr>
          <w:rFonts w:ascii="Arial" w:hAnsi="Arial" w:cs="Arial"/>
          <w:bCs/>
          <w:lang w:val="en-US"/>
        </w:rPr>
        <w:t xml:space="preserve"> a</w:t>
      </w:r>
      <w:r w:rsidRPr="00C20985">
        <w:rPr>
          <w:rFonts w:ascii="Arial" w:hAnsi="Arial" w:cs="Arial"/>
          <w:bCs/>
          <w:lang w:val="en-US"/>
        </w:rPr>
        <w:t xml:space="preserve"> 0.22 filter</w:t>
      </w:r>
      <w:r>
        <w:rPr>
          <w:rFonts w:ascii="Arial" w:hAnsi="Arial" w:cs="Arial"/>
          <w:bCs/>
          <w:lang w:val="en-US"/>
        </w:rPr>
        <w:t xml:space="preserve">, aliquoted, flash-frozen in liquid nitrogen and stored at -80ºC. </w:t>
      </w:r>
      <w:r w:rsidRPr="00556AB0">
        <w:rPr>
          <w:rFonts w:ascii="Arial" w:hAnsi="Arial" w:cs="Arial"/>
          <w:bCs/>
          <w:lang w:val="en-US"/>
        </w:rPr>
        <w:t>Protein concentration was determined using the Bio</w:t>
      </w:r>
      <w:r w:rsidRPr="00556AB0">
        <w:rPr>
          <w:rFonts w:ascii="Cambria Math" w:hAnsi="Cambria Math" w:cs="Cambria Math"/>
          <w:bCs/>
          <w:lang w:val="en-US"/>
        </w:rPr>
        <w:t>‐</w:t>
      </w:r>
      <w:r w:rsidRPr="00556AB0">
        <w:rPr>
          <w:rFonts w:ascii="Arial" w:hAnsi="Arial" w:cs="Arial"/>
          <w:bCs/>
          <w:lang w:val="en-US"/>
        </w:rPr>
        <w:t>Rad DC Protein Assay (Bio</w:t>
      </w:r>
      <w:r w:rsidRPr="00556AB0">
        <w:rPr>
          <w:rFonts w:ascii="Cambria Math" w:hAnsi="Cambria Math" w:cs="Cambria Math"/>
          <w:bCs/>
          <w:lang w:val="en-US"/>
        </w:rPr>
        <w:t>‐</w:t>
      </w:r>
      <w:r w:rsidRPr="00556AB0">
        <w:rPr>
          <w:rFonts w:ascii="Arial" w:hAnsi="Arial" w:cs="Arial"/>
          <w:bCs/>
          <w:lang w:val="en-US"/>
        </w:rPr>
        <w:t xml:space="preserve">Rad). </w:t>
      </w:r>
      <w:r>
        <w:rPr>
          <w:rFonts w:ascii="Arial" w:hAnsi="Arial" w:cs="Arial"/>
          <w:bCs/>
          <w:lang w:val="en-US"/>
        </w:rPr>
        <w:t>40µg</w:t>
      </w:r>
      <w:r w:rsidRPr="00556AB0">
        <w:rPr>
          <w:rFonts w:ascii="Arial" w:hAnsi="Arial" w:cs="Arial"/>
          <w:bCs/>
          <w:lang w:val="en-US"/>
        </w:rPr>
        <w:t xml:space="preserve"> of nuclear protein extracts w</w:t>
      </w:r>
      <w:r>
        <w:rPr>
          <w:rFonts w:ascii="Arial" w:hAnsi="Arial" w:cs="Arial"/>
          <w:bCs/>
          <w:lang w:val="en-US"/>
        </w:rPr>
        <w:t>ere</w:t>
      </w:r>
      <w:r w:rsidRPr="00556AB0">
        <w:rPr>
          <w:rFonts w:ascii="Arial" w:hAnsi="Arial" w:cs="Arial"/>
          <w:bCs/>
          <w:lang w:val="en-US"/>
        </w:rPr>
        <w:t xml:space="preserve"> separated in SDS–polyacrylamide gels by electrophoresis. After protein transfer onto nitrocellulose membrane, the membranes were incubated with the indicated antibodies</w:t>
      </w:r>
      <w:r>
        <w:rPr>
          <w:rFonts w:ascii="Arial" w:hAnsi="Arial" w:cs="Arial"/>
          <w:bCs/>
          <w:lang w:val="en-US"/>
        </w:rPr>
        <w:t xml:space="preserve">: monoclonal </w:t>
      </w:r>
      <w:r w:rsidRPr="00B1026A">
        <w:rPr>
          <w:rFonts w:ascii="Arial" w:hAnsi="Arial" w:cs="Arial"/>
          <w:bCs/>
          <w:lang w:val="en-US"/>
        </w:rPr>
        <w:t>anti-actin 1:5000 (A5441, Sigma),</w:t>
      </w:r>
      <w:r>
        <w:rPr>
          <w:rFonts w:ascii="Arial" w:hAnsi="Arial" w:cs="Arial"/>
          <w:bCs/>
          <w:lang w:val="en-US"/>
        </w:rPr>
        <w:t xml:space="preserve"> </w:t>
      </w:r>
      <w:r w:rsidRPr="002F145A">
        <w:rPr>
          <w:rFonts w:ascii="Arial" w:hAnsi="Arial" w:cs="Arial"/>
          <w:bCs/>
          <w:lang w:val="en-US"/>
        </w:rPr>
        <w:t>anti</w:t>
      </w:r>
      <w:r>
        <w:rPr>
          <w:rFonts w:ascii="Arial" w:hAnsi="Arial" w:cs="Arial"/>
          <w:bCs/>
          <w:lang w:val="en-US"/>
        </w:rPr>
        <w:t>-</w:t>
      </w:r>
      <w:r w:rsidRPr="002F145A">
        <w:rPr>
          <w:rFonts w:ascii="Arial" w:hAnsi="Arial" w:cs="Arial"/>
          <w:bCs/>
          <w:lang w:val="en-US"/>
        </w:rPr>
        <w:t>BRAF 1:200 (F-7, sc-5284, Santa Cruz), anti</w:t>
      </w:r>
      <w:r>
        <w:rPr>
          <w:rFonts w:ascii="Arial" w:hAnsi="Arial" w:cs="Arial"/>
          <w:bCs/>
          <w:lang w:val="en-US"/>
        </w:rPr>
        <w:t>-</w:t>
      </w:r>
      <w:r w:rsidRPr="002F145A">
        <w:rPr>
          <w:rFonts w:ascii="Arial" w:hAnsi="Arial" w:cs="Arial"/>
          <w:bCs/>
          <w:lang w:val="en-US"/>
        </w:rPr>
        <w:t>BRAF</w:t>
      </w:r>
      <w:r w:rsidRPr="002F145A">
        <w:rPr>
          <w:rFonts w:ascii="Arial" w:hAnsi="Arial" w:cs="Arial"/>
          <w:bCs/>
          <w:vertAlign w:val="superscript"/>
          <w:lang w:val="en-US"/>
        </w:rPr>
        <w:t>V600E</w:t>
      </w:r>
      <w:r w:rsidRPr="002F145A">
        <w:rPr>
          <w:rFonts w:ascii="Arial" w:hAnsi="Arial" w:cs="Arial"/>
          <w:bCs/>
          <w:lang w:val="en-US"/>
        </w:rPr>
        <w:t xml:space="preserve"> 1:300 (31-1042-00 </w:t>
      </w:r>
      <w:proofErr w:type="spellStart"/>
      <w:r w:rsidRPr="002F145A">
        <w:rPr>
          <w:rFonts w:ascii="Arial" w:hAnsi="Arial" w:cs="Arial"/>
          <w:bCs/>
          <w:lang w:val="en-US"/>
        </w:rPr>
        <w:t>RevMAB</w:t>
      </w:r>
      <w:proofErr w:type="spellEnd"/>
      <w:r w:rsidRPr="002F145A">
        <w:rPr>
          <w:rFonts w:ascii="Arial" w:hAnsi="Arial" w:cs="Arial"/>
          <w:bCs/>
          <w:lang w:val="en-US"/>
        </w:rPr>
        <w:t xml:space="preserve"> Biosciences USA)</w:t>
      </w:r>
      <w:r>
        <w:rPr>
          <w:rFonts w:ascii="Arial" w:hAnsi="Arial" w:cs="Arial"/>
          <w:bCs/>
          <w:lang w:val="en-US"/>
        </w:rPr>
        <w:t>, a</w:t>
      </w:r>
      <w:r w:rsidRPr="002F145A">
        <w:rPr>
          <w:rFonts w:ascii="Arial" w:hAnsi="Arial" w:cs="Arial"/>
          <w:bCs/>
          <w:lang w:val="en-US"/>
        </w:rPr>
        <w:t>nti</w:t>
      </w:r>
      <w:r>
        <w:rPr>
          <w:rFonts w:ascii="Arial" w:hAnsi="Arial" w:cs="Arial"/>
          <w:bCs/>
          <w:lang w:val="en-US"/>
        </w:rPr>
        <w:t>-</w:t>
      </w:r>
      <w:r w:rsidRPr="002F145A">
        <w:rPr>
          <w:rFonts w:ascii="Arial" w:hAnsi="Arial" w:cs="Arial"/>
          <w:bCs/>
          <w:lang w:val="en-US"/>
        </w:rPr>
        <w:t>γH2AX Ser139 1:5000 (Merck 05-636)</w:t>
      </w:r>
      <w:r>
        <w:rPr>
          <w:rFonts w:ascii="Arial" w:hAnsi="Arial" w:cs="Arial"/>
          <w:bCs/>
          <w:lang w:val="en-US"/>
        </w:rPr>
        <w:t xml:space="preserve">, </w:t>
      </w:r>
      <w:r w:rsidRPr="002F145A">
        <w:rPr>
          <w:rFonts w:ascii="Arial" w:hAnsi="Arial" w:cs="Arial"/>
          <w:bCs/>
          <w:lang w:val="en-US"/>
        </w:rPr>
        <w:t>h</w:t>
      </w:r>
      <w:r>
        <w:rPr>
          <w:rFonts w:ascii="Arial" w:hAnsi="Arial" w:cs="Arial"/>
          <w:bCs/>
          <w:lang w:val="en-US"/>
        </w:rPr>
        <w:t>ome</w:t>
      </w:r>
      <w:r w:rsidRPr="002F145A">
        <w:rPr>
          <w:rFonts w:ascii="Arial" w:hAnsi="Arial" w:cs="Arial"/>
          <w:bCs/>
          <w:lang w:val="en-US"/>
        </w:rPr>
        <w:t>made rat anti</w:t>
      </w:r>
      <w:r>
        <w:rPr>
          <w:rFonts w:ascii="Arial" w:hAnsi="Arial" w:cs="Arial"/>
          <w:bCs/>
          <w:lang w:val="en-US"/>
        </w:rPr>
        <w:t>-p</w:t>
      </w:r>
      <w:r w:rsidRPr="002F145A">
        <w:rPr>
          <w:rFonts w:ascii="Arial" w:hAnsi="Arial" w:cs="Arial"/>
          <w:bCs/>
          <w:lang w:val="en-US"/>
        </w:rPr>
        <w:t>15</w:t>
      </w:r>
      <w:r>
        <w:rPr>
          <w:rFonts w:ascii="Arial" w:hAnsi="Arial" w:cs="Arial"/>
          <w:bCs/>
          <w:vertAlign w:val="superscript"/>
          <w:lang w:val="en-US"/>
        </w:rPr>
        <w:t>INK4b</w:t>
      </w:r>
      <w:r w:rsidRPr="002F145A">
        <w:rPr>
          <w:rFonts w:ascii="Arial" w:hAnsi="Arial" w:cs="Arial"/>
          <w:bCs/>
          <w:lang w:val="en-US"/>
        </w:rPr>
        <w:t xml:space="preserve"> clone PAT65B (neat supernatant)</w:t>
      </w:r>
      <w:r>
        <w:rPr>
          <w:rFonts w:ascii="Arial" w:hAnsi="Arial" w:cs="Arial"/>
          <w:bCs/>
          <w:lang w:val="en-US"/>
        </w:rPr>
        <w:t xml:space="preserve">, </w:t>
      </w:r>
      <w:r w:rsidRPr="002F145A">
        <w:rPr>
          <w:rFonts w:ascii="Arial" w:hAnsi="Arial" w:cs="Arial"/>
          <w:bCs/>
          <w:lang w:val="en-US"/>
        </w:rPr>
        <w:t>h</w:t>
      </w:r>
      <w:r>
        <w:rPr>
          <w:rFonts w:ascii="Arial" w:hAnsi="Arial" w:cs="Arial"/>
          <w:bCs/>
          <w:lang w:val="en-US"/>
        </w:rPr>
        <w:t>ome</w:t>
      </w:r>
      <w:r w:rsidRPr="002F145A">
        <w:rPr>
          <w:rFonts w:ascii="Arial" w:hAnsi="Arial" w:cs="Arial"/>
          <w:bCs/>
          <w:lang w:val="en-US"/>
        </w:rPr>
        <w:t>made rat anti</w:t>
      </w:r>
      <w:r>
        <w:rPr>
          <w:rFonts w:ascii="Arial" w:hAnsi="Arial" w:cs="Arial"/>
          <w:bCs/>
          <w:lang w:val="en-US"/>
        </w:rPr>
        <w:t>-p</w:t>
      </w:r>
      <w:r w:rsidRPr="002F145A">
        <w:rPr>
          <w:rFonts w:ascii="Arial" w:hAnsi="Arial" w:cs="Arial"/>
          <w:bCs/>
          <w:lang w:val="en-US"/>
        </w:rPr>
        <w:t>16</w:t>
      </w:r>
      <w:r>
        <w:rPr>
          <w:rFonts w:ascii="Arial" w:hAnsi="Arial" w:cs="Arial"/>
          <w:bCs/>
          <w:vertAlign w:val="superscript"/>
          <w:lang w:val="en-US"/>
        </w:rPr>
        <w:t>INK4a</w:t>
      </w:r>
      <w:r w:rsidRPr="002F145A">
        <w:rPr>
          <w:rFonts w:ascii="Arial" w:hAnsi="Arial" w:cs="Arial"/>
          <w:bCs/>
          <w:lang w:val="en-US"/>
        </w:rPr>
        <w:t xml:space="preserve"> clone PABLO33B (neat supernatant)</w:t>
      </w:r>
      <w:r>
        <w:rPr>
          <w:rFonts w:ascii="Arial" w:hAnsi="Arial" w:cs="Arial"/>
          <w:bCs/>
          <w:lang w:val="en-US"/>
        </w:rPr>
        <w:t xml:space="preserve">, </w:t>
      </w:r>
      <w:r w:rsidRPr="002F145A">
        <w:rPr>
          <w:rFonts w:ascii="Arial" w:hAnsi="Arial" w:cs="Arial"/>
          <w:bCs/>
          <w:lang w:val="en-US"/>
        </w:rPr>
        <w:t>handmade rat anti</w:t>
      </w:r>
      <w:r>
        <w:rPr>
          <w:rFonts w:ascii="Arial" w:hAnsi="Arial" w:cs="Arial"/>
          <w:bCs/>
          <w:lang w:val="en-US"/>
        </w:rPr>
        <w:t>-p</w:t>
      </w:r>
      <w:r w:rsidRPr="002F145A">
        <w:rPr>
          <w:rFonts w:ascii="Arial" w:hAnsi="Arial" w:cs="Arial"/>
          <w:bCs/>
          <w:lang w:val="en-US"/>
        </w:rPr>
        <w:t>19</w:t>
      </w:r>
      <w:r>
        <w:rPr>
          <w:rFonts w:ascii="Arial" w:hAnsi="Arial" w:cs="Arial"/>
          <w:bCs/>
          <w:vertAlign w:val="superscript"/>
          <w:lang w:val="en-US"/>
        </w:rPr>
        <w:t>ARF</w:t>
      </w:r>
      <w:r w:rsidRPr="002F145A">
        <w:rPr>
          <w:rFonts w:ascii="Arial" w:hAnsi="Arial" w:cs="Arial"/>
          <w:bCs/>
          <w:lang w:val="en-US"/>
        </w:rPr>
        <w:t xml:space="preserve"> clone PIL346C (neat supernatant)</w:t>
      </w:r>
      <w:r>
        <w:rPr>
          <w:rFonts w:ascii="Arial" w:hAnsi="Arial" w:cs="Arial"/>
          <w:bCs/>
          <w:lang w:val="en-US"/>
        </w:rPr>
        <w:t xml:space="preserve">, </w:t>
      </w:r>
      <w:r w:rsidRPr="002F145A">
        <w:rPr>
          <w:rFonts w:ascii="Arial" w:hAnsi="Arial" w:cs="Arial"/>
          <w:bCs/>
          <w:lang w:val="en-US"/>
        </w:rPr>
        <w:t>h</w:t>
      </w:r>
      <w:r>
        <w:rPr>
          <w:rFonts w:ascii="Arial" w:hAnsi="Arial" w:cs="Arial"/>
          <w:bCs/>
          <w:lang w:val="en-US"/>
        </w:rPr>
        <w:t>ome</w:t>
      </w:r>
      <w:r w:rsidRPr="002F145A">
        <w:rPr>
          <w:rFonts w:ascii="Arial" w:hAnsi="Arial" w:cs="Arial"/>
          <w:bCs/>
          <w:lang w:val="en-US"/>
        </w:rPr>
        <w:t>made rat anti</w:t>
      </w:r>
      <w:r>
        <w:rPr>
          <w:rFonts w:ascii="Arial" w:hAnsi="Arial" w:cs="Arial"/>
          <w:bCs/>
          <w:lang w:val="en-US"/>
        </w:rPr>
        <w:t>-p</w:t>
      </w:r>
      <w:r w:rsidRPr="002F145A">
        <w:rPr>
          <w:rFonts w:ascii="Arial" w:hAnsi="Arial" w:cs="Arial"/>
          <w:bCs/>
          <w:lang w:val="en-US"/>
        </w:rPr>
        <w:t>27</w:t>
      </w:r>
      <w:r>
        <w:rPr>
          <w:rFonts w:ascii="Arial" w:hAnsi="Arial" w:cs="Arial"/>
          <w:bCs/>
          <w:vertAlign w:val="superscript"/>
          <w:lang w:val="en-US"/>
        </w:rPr>
        <w:t>KIP1</w:t>
      </w:r>
      <w:r w:rsidRPr="002F145A">
        <w:rPr>
          <w:rFonts w:ascii="Arial" w:hAnsi="Arial" w:cs="Arial"/>
          <w:bCs/>
          <w:lang w:val="en-US"/>
        </w:rPr>
        <w:t xml:space="preserve"> clone SON82D (neat supernatant)</w:t>
      </w:r>
      <w:r>
        <w:rPr>
          <w:rFonts w:ascii="Arial" w:hAnsi="Arial" w:cs="Arial"/>
          <w:bCs/>
          <w:lang w:val="en-US"/>
        </w:rPr>
        <w:t xml:space="preserve">, </w:t>
      </w:r>
      <w:r w:rsidRPr="002F145A">
        <w:rPr>
          <w:rFonts w:ascii="Arial" w:hAnsi="Arial" w:cs="Arial"/>
          <w:bCs/>
          <w:lang w:val="en-US"/>
        </w:rPr>
        <w:t>h</w:t>
      </w:r>
      <w:r>
        <w:rPr>
          <w:rFonts w:ascii="Arial" w:hAnsi="Arial" w:cs="Arial"/>
          <w:bCs/>
          <w:lang w:val="en-US"/>
        </w:rPr>
        <w:t>ome</w:t>
      </w:r>
      <w:r w:rsidRPr="002F145A">
        <w:rPr>
          <w:rFonts w:ascii="Arial" w:hAnsi="Arial" w:cs="Arial"/>
          <w:bCs/>
          <w:lang w:val="en-US"/>
        </w:rPr>
        <w:t>made rat anti</w:t>
      </w:r>
      <w:r>
        <w:rPr>
          <w:rFonts w:ascii="Arial" w:hAnsi="Arial" w:cs="Arial"/>
          <w:bCs/>
          <w:lang w:val="en-US"/>
        </w:rPr>
        <w:t>-p</w:t>
      </w:r>
      <w:r w:rsidRPr="002F145A">
        <w:rPr>
          <w:rFonts w:ascii="Arial" w:hAnsi="Arial" w:cs="Arial"/>
          <w:bCs/>
          <w:lang w:val="en-US"/>
        </w:rPr>
        <w:t>21</w:t>
      </w:r>
      <w:r>
        <w:rPr>
          <w:rFonts w:ascii="Arial" w:hAnsi="Arial" w:cs="Arial"/>
          <w:bCs/>
          <w:vertAlign w:val="superscript"/>
          <w:lang w:val="en-US"/>
        </w:rPr>
        <w:t>CIP1</w:t>
      </w:r>
      <w:r w:rsidRPr="002F145A">
        <w:rPr>
          <w:rFonts w:ascii="Arial" w:hAnsi="Arial" w:cs="Arial"/>
          <w:bCs/>
          <w:lang w:val="en-US"/>
        </w:rPr>
        <w:t xml:space="preserve"> clone HUGO291 (neat supernatant)</w:t>
      </w:r>
      <w:r>
        <w:rPr>
          <w:rFonts w:ascii="Arial" w:hAnsi="Arial" w:cs="Arial"/>
          <w:bCs/>
          <w:lang w:val="en-US"/>
        </w:rPr>
        <w:t xml:space="preserve">, </w:t>
      </w:r>
      <w:r w:rsidRPr="002F145A">
        <w:rPr>
          <w:rFonts w:ascii="Arial" w:hAnsi="Arial" w:cs="Arial"/>
          <w:bCs/>
          <w:lang w:val="en-US"/>
        </w:rPr>
        <w:t>h</w:t>
      </w:r>
      <w:r>
        <w:rPr>
          <w:rFonts w:ascii="Arial" w:hAnsi="Arial" w:cs="Arial"/>
          <w:bCs/>
          <w:lang w:val="en-US"/>
        </w:rPr>
        <w:t>ome</w:t>
      </w:r>
      <w:r w:rsidRPr="002F145A">
        <w:rPr>
          <w:rFonts w:ascii="Arial" w:hAnsi="Arial" w:cs="Arial"/>
          <w:bCs/>
          <w:lang w:val="en-US"/>
        </w:rPr>
        <w:t>made rat anti</w:t>
      </w:r>
      <w:r>
        <w:rPr>
          <w:rFonts w:ascii="Arial" w:hAnsi="Arial" w:cs="Arial"/>
          <w:bCs/>
          <w:lang w:val="en-US"/>
        </w:rPr>
        <w:t>-p</w:t>
      </w:r>
      <w:r w:rsidRPr="002F145A">
        <w:rPr>
          <w:rFonts w:ascii="Arial" w:hAnsi="Arial" w:cs="Arial"/>
          <w:bCs/>
          <w:lang w:val="en-US"/>
        </w:rPr>
        <w:t>53 clone POE316A (neat supernatant)</w:t>
      </w:r>
      <w:r w:rsidRPr="00556AB0">
        <w:rPr>
          <w:rFonts w:ascii="Arial" w:hAnsi="Arial" w:cs="Arial"/>
          <w:bCs/>
          <w:lang w:val="en-US"/>
        </w:rPr>
        <w:t xml:space="preserve">. Antibody binding was detected after incubation with a secondary antibody coupled to horseradish </w:t>
      </w:r>
      <w:r w:rsidRPr="00556AB0">
        <w:rPr>
          <w:rFonts w:ascii="Arial" w:hAnsi="Arial" w:cs="Arial"/>
          <w:bCs/>
          <w:lang w:val="en-US"/>
        </w:rPr>
        <w:lastRenderedPageBreak/>
        <w:t>peroxidase using chemiluminescence with ECL detection KIT (GE Healthcare)</w:t>
      </w:r>
      <w:r>
        <w:rPr>
          <w:rFonts w:ascii="Arial" w:hAnsi="Arial" w:cs="Arial"/>
          <w:bCs/>
          <w:lang w:val="en-US"/>
        </w:rPr>
        <w:t xml:space="preserve"> with </w:t>
      </w:r>
      <w:proofErr w:type="spellStart"/>
      <w:r>
        <w:rPr>
          <w:rFonts w:ascii="Arial" w:hAnsi="Arial" w:cs="Arial"/>
          <w:bCs/>
          <w:lang w:val="en-US"/>
        </w:rPr>
        <w:t>Chemidoc</w:t>
      </w:r>
      <w:proofErr w:type="spellEnd"/>
      <w:r>
        <w:rPr>
          <w:rFonts w:ascii="Arial" w:hAnsi="Arial" w:cs="Arial"/>
          <w:bCs/>
          <w:lang w:val="en-US"/>
        </w:rPr>
        <w:t xml:space="preserve"> (</w:t>
      </w:r>
      <w:proofErr w:type="spellStart"/>
      <w:r>
        <w:rPr>
          <w:rFonts w:ascii="Arial" w:hAnsi="Arial" w:cs="Arial"/>
          <w:bCs/>
          <w:lang w:val="en-US"/>
        </w:rPr>
        <w:t>Biorad</w:t>
      </w:r>
      <w:proofErr w:type="spellEnd"/>
      <w:r>
        <w:rPr>
          <w:rFonts w:ascii="Arial" w:hAnsi="Arial" w:cs="Arial"/>
          <w:bCs/>
          <w:lang w:val="en-US"/>
        </w:rPr>
        <w:t xml:space="preserve">). </w:t>
      </w:r>
      <w:r w:rsidRPr="00556AB0">
        <w:rPr>
          <w:rFonts w:ascii="Arial" w:hAnsi="Arial" w:cs="Arial"/>
          <w:bCs/>
          <w:lang w:val="en-US"/>
        </w:rPr>
        <w:t>For the quantification, protein</w:t>
      </w:r>
      <w:r w:rsidRPr="00556AB0">
        <w:rPr>
          <w:rFonts w:ascii="Cambria Math" w:hAnsi="Cambria Math" w:cs="Cambria Math"/>
          <w:bCs/>
          <w:lang w:val="en-US"/>
        </w:rPr>
        <w:t>‐</w:t>
      </w:r>
      <w:r w:rsidRPr="00556AB0">
        <w:rPr>
          <w:rFonts w:ascii="Arial" w:hAnsi="Arial" w:cs="Arial"/>
          <w:bCs/>
          <w:lang w:val="en-US"/>
        </w:rPr>
        <w:t xml:space="preserve">band intensities </w:t>
      </w:r>
      <w:r>
        <w:rPr>
          <w:rFonts w:ascii="Arial" w:hAnsi="Arial" w:cs="Arial"/>
          <w:bCs/>
          <w:lang w:val="en-US"/>
        </w:rPr>
        <w:t>were</w:t>
      </w:r>
      <w:r w:rsidRPr="00556AB0">
        <w:rPr>
          <w:rFonts w:ascii="Arial" w:hAnsi="Arial" w:cs="Arial"/>
          <w:bCs/>
          <w:lang w:val="en-US"/>
        </w:rPr>
        <w:t xml:space="preserve"> quantified by densitometric analysis with </w:t>
      </w:r>
      <w:proofErr w:type="spellStart"/>
      <w:r w:rsidRPr="00556AB0">
        <w:rPr>
          <w:rFonts w:ascii="Arial" w:hAnsi="Arial" w:cs="Arial"/>
          <w:bCs/>
          <w:lang w:val="en-US"/>
        </w:rPr>
        <w:t>Image</w:t>
      </w:r>
      <w:r>
        <w:rPr>
          <w:rFonts w:ascii="Arial" w:hAnsi="Arial" w:cs="Arial"/>
          <w:bCs/>
          <w:lang w:val="en-US"/>
        </w:rPr>
        <w:t>Lab</w:t>
      </w:r>
      <w:proofErr w:type="spellEnd"/>
      <w:r w:rsidRPr="00556AB0">
        <w:rPr>
          <w:rFonts w:ascii="Arial" w:hAnsi="Arial" w:cs="Arial"/>
          <w:bCs/>
          <w:lang w:val="en-US"/>
        </w:rPr>
        <w:t xml:space="preserve"> software</w:t>
      </w:r>
      <w:r>
        <w:rPr>
          <w:rFonts w:ascii="Arial" w:hAnsi="Arial" w:cs="Arial"/>
          <w:bCs/>
          <w:lang w:val="en-US"/>
        </w:rPr>
        <w:t xml:space="preserve"> (</w:t>
      </w:r>
      <w:proofErr w:type="spellStart"/>
      <w:r>
        <w:rPr>
          <w:rFonts w:ascii="Arial" w:hAnsi="Arial" w:cs="Arial"/>
          <w:bCs/>
          <w:lang w:val="en-US"/>
        </w:rPr>
        <w:t>Biorad</w:t>
      </w:r>
      <w:proofErr w:type="spellEnd"/>
      <w:r>
        <w:rPr>
          <w:rFonts w:ascii="Arial" w:hAnsi="Arial" w:cs="Arial"/>
          <w:bCs/>
          <w:lang w:val="en-US"/>
        </w:rPr>
        <w:t>)</w:t>
      </w:r>
      <w:r w:rsidRPr="00556AB0">
        <w:rPr>
          <w:rFonts w:ascii="Arial" w:hAnsi="Arial" w:cs="Arial"/>
          <w:bCs/>
          <w:lang w:val="en-US"/>
        </w:rPr>
        <w:t xml:space="preserve">. The total levels </w:t>
      </w:r>
      <w:r>
        <w:rPr>
          <w:rFonts w:ascii="Arial" w:hAnsi="Arial" w:cs="Arial"/>
          <w:bCs/>
          <w:lang w:val="en-US"/>
        </w:rPr>
        <w:t xml:space="preserve">of each protein analyzed </w:t>
      </w:r>
      <w:r w:rsidRPr="00556AB0">
        <w:rPr>
          <w:rFonts w:ascii="Arial" w:hAnsi="Arial" w:cs="Arial"/>
          <w:bCs/>
          <w:lang w:val="en-US"/>
        </w:rPr>
        <w:t xml:space="preserve">have been normalized versus </w:t>
      </w:r>
      <w:r>
        <w:rPr>
          <w:rFonts w:ascii="Arial" w:hAnsi="Arial" w:cs="Arial"/>
          <w:bCs/>
          <w:lang w:val="en-US"/>
        </w:rPr>
        <w:t>actin</w:t>
      </w:r>
      <w:r w:rsidRPr="00556AB0">
        <w:rPr>
          <w:rFonts w:ascii="Arial" w:hAnsi="Arial" w:cs="Arial"/>
          <w:bCs/>
          <w:lang w:val="en-US"/>
        </w:rPr>
        <w:t xml:space="preserve"> and the mean of the </w:t>
      </w:r>
      <w:r>
        <w:rPr>
          <w:rFonts w:ascii="Arial" w:hAnsi="Arial" w:cs="Arial"/>
          <w:bCs/>
          <w:lang w:val="en-US"/>
        </w:rPr>
        <w:t>specific protein</w:t>
      </w:r>
      <w:r w:rsidRPr="00556AB0">
        <w:rPr>
          <w:rFonts w:ascii="Arial" w:hAnsi="Arial" w:cs="Arial"/>
          <w:bCs/>
          <w:lang w:val="en-US"/>
        </w:rPr>
        <w:t>/</w:t>
      </w:r>
      <w:r>
        <w:rPr>
          <w:rFonts w:ascii="Arial" w:hAnsi="Arial" w:cs="Arial"/>
          <w:bCs/>
          <w:lang w:val="en-US"/>
        </w:rPr>
        <w:t>actin</w:t>
      </w:r>
      <w:r w:rsidRPr="00556AB0">
        <w:rPr>
          <w:rFonts w:ascii="Arial" w:hAnsi="Arial" w:cs="Arial"/>
          <w:bCs/>
          <w:lang w:val="en-US"/>
        </w:rPr>
        <w:t xml:space="preserve"> ratio deriving from at least 3 different replicates has been used to generate the chart</w:t>
      </w:r>
      <w:r>
        <w:rPr>
          <w:rFonts w:ascii="Arial" w:hAnsi="Arial" w:cs="Arial"/>
          <w:bCs/>
          <w:lang w:val="en-US"/>
        </w:rPr>
        <w:t xml:space="preserve"> as previously described</w:t>
      </w:r>
      <w:r>
        <w:rPr>
          <w:rFonts w:ascii="Arial" w:hAnsi="Arial" w:cs="Arial"/>
          <w:bCs/>
          <w:lang w:val="en-US"/>
        </w:rPr>
        <w:fldChar w:fldCharType="begin" w:fldLock="1"/>
      </w:r>
      <w:r>
        <w:rPr>
          <w:rFonts w:ascii="Arial" w:hAnsi="Arial" w:cs="Arial"/>
          <w:bCs/>
          <w:lang w:val="en-US"/>
        </w:rPr>
        <w:instrText>ADDIN CSL_CITATION {"citationItems":[{"id":"ITEM-1","itemData":{"DOI":"10.1038/s41419-019-2185-x","ISSN":"20414889","PMID":"31836699","abstract":"Heterochromatin Protein 1 (HP1) and the Mre11-Rad50-Nbs1 (MRN) complex are conserved factors that play crucial role in genome stability and integrity. Despite their involvement in overlapping cellular functions, ranging from chromatin organization, telomere maintenance to DNA replication and repair, a tight functional relationship between HP1 and the MRN complex has never been elucidated. Here we show that the Drosophila HP1a protein binds to the MRN complex through its chromoshadow domain (CSD). In addition, loss of any of the MRN members reduces HP1a levels indicating that the MRN complex acts as regulator of HP1a stability. Moreover, overexpression of HP1a in nbs (but not in rad50 or mre11) mutant cells drastically reduces DNA damage associated with the loss of Nbs suggesting that HP1a and Nbs work in concert to maintain chromosome integrity in flies. We have also found that human HP1α and NBS1 interact with each other and that, similarly to Drosophila, siRNA-mediated inhibition of NBS1 reduces HP1α levels in human cultured cells. Surprisingly, fibroblasts from Nijmegen Breakage Syndrome (NBS) patients, carrying the 657del5 hypomorphic mutation in NBS1 and expressing the p26 and p70 NBS1 fragments, accumulate HP1α indicating that, differently from NBS1 knockout cells, the presence of truncated NBS1 extends HP1α turnover and/or promotes its stability. Remarkably, an siRNA-mediated reduction of HP1α in NBS fibroblasts decreases the hypersensitivity to irradiation, a characteristic of the NBS syndrome. Overall, our data provide an unanticipated evidence of a close interaction between HP1 and NBS1 that is essential for genome stability and point up HP1α as a potential target to counteract chromosome instability in NBS patient cells.","author":[{"dropping-particle":"","family":"Bosso","given":"Giuseppe","non-dropping-particle":"","parse-names":false,"suffix":""},{"dropping-particle":"","family":"Cipressa","given":"Francesca","non-dropping-particle":"","parse-names":false,"suffix":""},{"dropping-particle":"","family":"Moroni","given":"Maria Lina","non-dropping-particle":"","parse-names":false,"suffix":""},{"dropping-particle":"","family":"Pennisi","given":"Rosa","non-dropping-particle":"","parse-names":false,"suffix":""},{"dropping-particle":"","family":"Albanesi","given":"Jacopo","non-dropping-particle":"","parse-names":false,"suffix":""},{"dropping-particle":"","family":"Brandi","given":"Valentina","non-dropping-particle":"","parse-names":false,"suffix":""},{"dropping-particle":"","family":"Cugusi","given":"Simona","non-dropping-particle":"","parse-names":false,"suffix":""},{"dropping-particle":"","family":"Renda","given":"Fioranna","non-dropping-particle":"","parse-names":false,"suffix":""},{"dropping-particle":"","family":"Ciapponi","given":"Laura","non-dropping-particle":"","parse-names":false,"suffix":""},{"dropping-particle":"","family":"Polticelli","given":"Fabio","non-dropping-particle":"","parse-names":false,"suffix":""},{"dropping-particle":"","family":"Antoccia","given":"Antonio","non-dropping-particle":"","parse-names":false,"suffix":""},{"dropping-particle":"","family":"Masi","given":"Alessandra","non-dropping-particle":"di","parse-names":false,"suffix":""},{"dropping-particle":"","family":"Cenci","given":"Giovanni","non-dropping-particle":"","parse-names":false,"suffix":""}],"container-title":"Cell Death and Disease","id":"ITEM-1","issue":"12","issued":{"date-parts":[["2019"]]},"publisher":"Springer US","title":"NBS1 interacts with HP1 to ensure genome integrity","type":"article-journal","volume":"10"},"uris":["http://www.mendeley.com/documents/?uuid=bf3fad48-bf8a-4e2a-84c9-56c94d4acdcb"]}],"mendeley":{"formattedCitation":"(8)","plainTextFormattedCitation":"(8)","previouslyFormattedCitation":"(8)"},"properties":{"noteIndex":0},"schema":"https://github.com/citation-style-language/schema/raw/master/csl-citation.json"}</w:instrText>
      </w:r>
      <w:r>
        <w:rPr>
          <w:rFonts w:ascii="Arial" w:hAnsi="Arial" w:cs="Arial"/>
          <w:bCs/>
          <w:lang w:val="en-US"/>
        </w:rPr>
        <w:fldChar w:fldCharType="separate"/>
      </w:r>
      <w:r w:rsidRPr="00E90430">
        <w:rPr>
          <w:rFonts w:ascii="Arial" w:hAnsi="Arial" w:cs="Arial"/>
          <w:bCs/>
          <w:noProof/>
          <w:lang w:val="en-US"/>
        </w:rPr>
        <w:t>(8)</w:t>
      </w:r>
      <w:r>
        <w:rPr>
          <w:rFonts w:ascii="Arial" w:hAnsi="Arial" w:cs="Arial"/>
          <w:bCs/>
          <w:lang w:val="en-US"/>
        </w:rPr>
        <w:fldChar w:fldCharType="end"/>
      </w:r>
      <w:r w:rsidRPr="00556AB0">
        <w:rPr>
          <w:rFonts w:ascii="Arial" w:hAnsi="Arial" w:cs="Arial"/>
          <w:bCs/>
          <w:lang w:val="en-US"/>
        </w:rPr>
        <w:t>.</w:t>
      </w:r>
    </w:p>
    <w:p w14:paraId="708FC7FC" w14:textId="77777777" w:rsidR="00E90430" w:rsidRPr="00012305" w:rsidRDefault="00E90430" w:rsidP="00E90430">
      <w:pPr>
        <w:spacing w:line="480" w:lineRule="auto"/>
        <w:jc w:val="both"/>
        <w:rPr>
          <w:rFonts w:ascii="Arial" w:hAnsi="Arial" w:cs="Arial"/>
          <w:b/>
          <w:lang w:val="en-US"/>
        </w:rPr>
      </w:pPr>
      <w:r w:rsidRPr="00012305">
        <w:rPr>
          <w:rFonts w:ascii="Arial" w:hAnsi="Arial" w:cs="Arial"/>
          <w:b/>
          <w:lang w:val="en-US"/>
        </w:rPr>
        <w:t>PCR</w:t>
      </w:r>
    </w:p>
    <w:p w14:paraId="56F81198" w14:textId="77777777" w:rsidR="00E90430" w:rsidRPr="00012305" w:rsidRDefault="00E90430" w:rsidP="00E90430">
      <w:pPr>
        <w:spacing w:line="480" w:lineRule="auto"/>
        <w:jc w:val="both"/>
        <w:rPr>
          <w:rFonts w:ascii="Arial" w:hAnsi="Arial" w:cs="Arial"/>
          <w:bCs/>
          <w:lang w:val="en-US"/>
        </w:rPr>
      </w:pPr>
      <w:r w:rsidRPr="00012305">
        <w:rPr>
          <w:rFonts w:ascii="Arial" w:hAnsi="Arial" w:cs="Arial"/>
          <w:bCs/>
          <w:lang w:val="en-US"/>
        </w:rPr>
        <w:t xml:space="preserve"> DNA of tissue samples was extracted using </w:t>
      </w:r>
      <w:proofErr w:type="spellStart"/>
      <w:proofErr w:type="gramStart"/>
      <w:r w:rsidRPr="00012305">
        <w:rPr>
          <w:rFonts w:ascii="Arial" w:hAnsi="Arial" w:cs="Arial"/>
          <w:bCs/>
          <w:lang w:val="en-US"/>
        </w:rPr>
        <w:t>Phenol:Chloroform</w:t>
      </w:r>
      <w:proofErr w:type="gramEnd"/>
      <w:r w:rsidRPr="00012305">
        <w:rPr>
          <w:rFonts w:ascii="Arial" w:hAnsi="Arial" w:cs="Arial"/>
          <w:bCs/>
          <w:lang w:val="en-US"/>
        </w:rPr>
        <w:t>:Isoamyl:Alcohol</w:t>
      </w:r>
      <w:proofErr w:type="spellEnd"/>
      <w:r w:rsidRPr="00012305">
        <w:rPr>
          <w:rFonts w:ascii="Arial" w:hAnsi="Arial" w:cs="Arial"/>
          <w:bCs/>
          <w:lang w:val="en-US"/>
        </w:rPr>
        <w:t xml:space="preserve"> (Sigma). We determined Cre-mediated recombination by using the following PCR program: 94°C for 3min, followed by 33 cycles of 94°C denaturation for 25 sec, 25 sec annealing at 55°C, elongation at 73°C for 45 sec, followed by a 4min 73°C elongation step with the following primes: </w:t>
      </w:r>
      <w:proofErr w:type="spellStart"/>
      <w:r w:rsidRPr="00012305">
        <w:rPr>
          <w:rFonts w:ascii="Arial" w:hAnsi="Arial" w:cs="Arial"/>
          <w:bCs/>
          <w:lang w:val="en-US"/>
        </w:rPr>
        <w:t>Fw</w:t>
      </w:r>
      <w:proofErr w:type="spellEnd"/>
      <w:r w:rsidRPr="00012305">
        <w:rPr>
          <w:rFonts w:ascii="Arial" w:hAnsi="Arial" w:cs="Arial"/>
          <w:bCs/>
          <w:lang w:val="en-US"/>
        </w:rPr>
        <w:t xml:space="preserve"> 5’-TGAGTATTTTTGTGGCAACTGC and Rev 5’-CTCTGCTGGGAAAGCGGC.  This oligonucleotide primer pair hybridizes in intron 14 flanking the cassette insertion site.  These conditions produce diagnostic PCR products of 185bp for the wild-type BR</w:t>
      </w:r>
      <w:r>
        <w:rPr>
          <w:rFonts w:ascii="Arial" w:hAnsi="Arial" w:cs="Arial"/>
          <w:bCs/>
          <w:lang w:val="en-US"/>
        </w:rPr>
        <w:t>AF</w:t>
      </w:r>
      <w:r w:rsidRPr="00012305">
        <w:rPr>
          <w:rFonts w:ascii="Arial" w:hAnsi="Arial" w:cs="Arial"/>
          <w:bCs/>
          <w:lang w:val="en-US"/>
        </w:rPr>
        <w:t xml:space="preserve"> and 308bp for BR</w:t>
      </w:r>
      <w:r>
        <w:rPr>
          <w:rFonts w:ascii="Arial" w:hAnsi="Arial" w:cs="Arial"/>
          <w:bCs/>
          <w:lang w:val="en-US"/>
        </w:rPr>
        <w:t>AF</w:t>
      </w:r>
      <w:r w:rsidRPr="00457165">
        <w:rPr>
          <w:rFonts w:ascii="Arial" w:hAnsi="Arial" w:cs="Arial"/>
          <w:bCs/>
          <w:vertAlign w:val="superscript"/>
          <w:lang w:val="en-US"/>
        </w:rPr>
        <w:t>V600E</w:t>
      </w:r>
      <w:r w:rsidRPr="00012305">
        <w:rPr>
          <w:rFonts w:ascii="Arial" w:hAnsi="Arial" w:cs="Arial"/>
          <w:bCs/>
          <w:lang w:val="en-US"/>
        </w:rPr>
        <w:t>alleles and a 335bp PCR product for the Cre-activated BR</w:t>
      </w:r>
      <w:r>
        <w:rPr>
          <w:rFonts w:ascii="Arial" w:hAnsi="Arial" w:cs="Arial"/>
          <w:bCs/>
          <w:lang w:val="en-US"/>
        </w:rPr>
        <w:t>AF</w:t>
      </w:r>
      <w:r w:rsidRPr="00457165">
        <w:rPr>
          <w:rFonts w:ascii="Arial" w:hAnsi="Arial" w:cs="Arial"/>
          <w:bCs/>
          <w:vertAlign w:val="superscript"/>
          <w:lang w:val="en-US"/>
        </w:rPr>
        <w:t>V600E</w:t>
      </w:r>
      <w:r w:rsidRPr="00012305">
        <w:rPr>
          <w:rFonts w:ascii="Arial" w:hAnsi="Arial" w:cs="Arial"/>
          <w:bCs/>
          <w:lang w:val="en-US"/>
        </w:rPr>
        <w:t xml:space="preserve"> allele. The samples were resolved in a 3% agarose gel.</w:t>
      </w:r>
    </w:p>
    <w:p w14:paraId="05C7E896" w14:textId="77777777" w:rsidR="00E90430" w:rsidRPr="00CD012E" w:rsidRDefault="00E90430" w:rsidP="00E90430">
      <w:pPr>
        <w:spacing w:line="480" w:lineRule="auto"/>
        <w:jc w:val="both"/>
        <w:outlineLvl w:val="0"/>
        <w:rPr>
          <w:rFonts w:ascii="Arial" w:hAnsi="Arial"/>
          <w:b/>
          <w:lang w:val="en-US"/>
        </w:rPr>
      </w:pPr>
      <w:r w:rsidRPr="00CD012E">
        <w:rPr>
          <w:rFonts w:ascii="Arial" w:hAnsi="Arial"/>
          <w:b/>
          <w:lang w:val="en-US"/>
        </w:rPr>
        <w:t>Quantification and statistical analysis</w:t>
      </w:r>
    </w:p>
    <w:p w14:paraId="61327957" w14:textId="77777777" w:rsidR="00E90430" w:rsidRPr="00E90430" w:rsidRDefault="00E90430" w:rsidP="00E90430">
      <w:pPr>
        <w:spacing w:line="480" w:lineRule="auto"/>
        <w:jc w:val="both"/>
        <w:rPr>
          <w:rFonts w:ascii="Arial" w:hAnsi="Arial" w:cs="Arial"/>
          <w:color w:val="000000" w:themeColor="text1"/>
          <w:lang w:val="en-GB"/>
        </w:rPr>
      </w:pPr>
      <w:r>
        <w:rPr>
          <w:rFonts w:ascii="Arial" w:hAnsi="Arial" w:cs="Arial"/>
          <w:lang w:val="en-US"/>
        </w:rPr>
        <w:t>I</w:t>
      </w:r>
      <w:proofErr w:type="spellStart"/>
      <w:r w:rsidRPr="00CD012E">
        <w:rPr>
          <w:rFonts w:ascii="Arial" w:hAnsi="Arial" w:cs="Arial"/>
          <w:lang w:val="en-GB"/>
        </w:rPr>
        <w:t>mmunohistochemistry</w:t>
      </w:r>
      <w:proofErr w:type="spellEnd"/>
      <w:r w:rsidRPr="00CD012E">
        <w:rPr>
          <w:rFonts w:ascii="Arial" w:hAnsi="Arial" w:cs="Arial"/>
          <w:lang w:val="en-GB"/>
        </w:rPr>
        <w:t xml:space="preserve"> quantifications were performed by direct cell counting</w:t>
      </w:r>
      <w:r>
        <w:rPr>
          <w:rFonts w:ascii="Arial" w:hAnsi="Arial" w:cs="Arial"/>
          <w:lang w:val="en-GB"/>
        </w:rPr>
        <w:t xml:space="preserve"> by using Zen3.1 Zeiss and Image J </w:t>
      </w:r>
      <w:proofErr w:type="spellStart"/>
      <w:r>
        <w:rPr>
          <w:rFonts w:ascii="Arial" w:hAnsi="Arial" w:cs="Arial"/>
          <w:lang w:val="en-GB"/>
        </w:rPr>
        <w:t>softwares</w:t>
      </w:r>
      <w:proofErr w:type="spellEnd"/>
      <w:r>
        <w:rPr>
          <w:rFonts w:ascii="Arial" w:hAnsi="Arial" w:cs="Arial"/>
          <w:lang w:val="en-GB"/>
        </w:rPr>
        <w:t xml:space="preserve">. </w:t>
      </w:r>
      <w:proofErr w:type="spellStart"/>
      <w:r>
        <w:rPr>
          <w:rFonts w:ascii="Arial" w:hAnsi="Arial" w:cs="Arial"/>
          <w:lang w:val="en-GB"/>
        </w:rPr>
        <w:t>ImmunoFISH</w:t>
      </w:r>
      <w:proofErr w:type="spellEnd"/>
      <w:r>
        <w:rPr>
          <w:rFonts w:ascii="Arial" w:hAnsi="Arial" w:cs="Arial"/>
          <w:lang w:val="en-GB"/>
        </w:rPr>
        <w:t xml:space="preserve"> quantifications were carried out by direct counting of cells and 53BP1 foci on single plans of each z-stack by using LAS X software (Leica). </w:t>
      </w:r>
      <w:r w:rsidRPr="00CD012E">
        <w:rPr>
          <w:rFonts w:ascii="Arial" w:hAnsi="Arial" w:cs="Arial"/>
          <w:lang w:val="en-GB"/>
        </w:rPr>
        <w:t>Unpaired Student's t test (two-tailed)</w:t>
      </w:r>
      <w:r>
        <w:rPr>
          <w:rFonts w:ascii="Arial" w:hAnsi="Arial" w:cs="Arial"/>
          <w:lang w:val="en-GB"/>
        </w:rPr>
        <w:t>, ANOVA followed by Tukey’s post-hoc correction, Log Rank</w:t>
      </w:r>
      <w:r w:rsidRPr="00CD012E">
        <w:rPr>
          <w:rFonts w:ascii="Arial" w:hAnsi="Arial" w:cs="Arial"/>
          <w:lang w:val="en-GB"/>
        </w:rPr>
        <w:t xml:space="preserve"> </w:t>
      </w:r>
      <w:r>
        <w:rPr>
          <w:rFonts w:ascii="Arial" w:hAnsi="Arial" w:cs="Arial"/>
          <w:lang w:val="en-GB"/>
        </w:rPr>
        <w:t xml:space="preserve">test </w:t>
      </w:r>
      <w:r w:rsidRPr="00CD012E">
        <w:rPr>
          <w:rFonts w:ascii="Arial" w:hAnsi="Arial" w:cs="Arial"/>
          <w:lang w:val="en-GB"/>
        </w:rPr>
        <w:t>w</w:t>
      </w:r>
      <w:r>
        <w:rPr>
          <w:rFonts w:ascii="Arial" w:hAnsi="Arial" w:cs="Arial"/>
          <w:lang w:val="en-GB"/>
        </w:rPr>
        <w:t>ere</w:t>
      </w:r>
      <w:r w:rsidRPr="00CD012E">
        <w:rPr>
          <w:rFonts w:ascii="Arial" w:hAnsi="Arial" w:cs="Arial"/>
          <w:lang w:val="en-GB"/>
        </w:rPr>
        <w:t xml:space="preserve"> used to determine statistical significance. P values of less than 0.05 were considered significant. *p&lt;0.05, **p&lt;0.01, ***p&lt;0.001. Statistical analysis was performed using Microsoft® Excel 201</w:t>
      </w:r>
      <w:r>
        <w:rPr>
          <w:rFonts w:ascii="Arial" w:hAnsi="Arial" w:cs="Arial"/>
          <w:lang w:val="en-GB"/>
        </w:rPr>
        <w:t xml:space="preserve">6 and </w:t>
      </w:r>
      <w:r>
        <w:rPr>
          <w:rFonts w:ascii="Arial" w:hAnsi="Arial" w:cs="Arial"/>
          <w:lang w:val="en-GB"/>
        </w:rPr>
        <w:lastRenderedPageBreak/>
        <w:t>GraphPad/PRISM8</w:t>
      </w:r>
      <w:r w:rsidRPr="00E90430">
        <w:rPr>
          <w:rFonts w:ascii="Arial" w:hAnsi="Arial" w:cs="Arial"/>
          <w:color w:val="000000" w:themeColor="text1"/>
          <w:lang w:val="en-GB"/>
        </w:rPr>
        <w:t>. For animal studies no blinding/randomization was done/used. The number of mice per each experiment as well as the size of the experiments were obtained by performing power analysis.</w:t>
      </w:r>
    </w:p>
    <w:p w14:paraId="0B6F3CD9" w14:textId="77777777" w:rsidR="000B4FF1" w:rsidRDefault="000B4FF1" w:rsidP="000B4FF1">
      <w:pPr>
        <w:spacing w:line="480" w:lineRule="auto"/>
        <w:rPr>
          <w:rFonts w:ascii="Arial" w:hAnsi="Arial" w:cs="Arial"/>
          <w:color w:val="000000" w:themeColor="text1"/>
          <w:lang w:val="en-US"/>
        </w:rPr>
      </w:pPr>
    </w:p>
    <w:p w14:paraId="7DE61110" w14:textId="1C192363" w:rsidR="000B4FF1" w:rsidRPr="000B4FF1" w:rsidRDefault="000B4FF1" w:rsidP="000B4FF1">
      <w:pPr>
        <w:spacing w:line="480" w:lineRule="auto"/>
        <w:rPr>
          <w:rFonts w:ascii="Arial" w:hAnsi="Arial" w:cs="Arial"/>
          <w:b/>
          <w:bCs/>
          <w:color w:val="000000" w:themeColor="text1"/>
          <w:lang w:val="en-US"/>
        </w:rPr>
      </w:pPr>
      <w:r w:rsidRPr="000B4FF1">
        <w:rPr>
          <w:rFonts w:ascii="Arial" w:hAnsi="Arial" w:cs="Arial"/>
          <w:b/>
          <w:bCs/>
          <w:color w:val="000000" w:themeColor="text1"/>
          <w:lang w:val="en-US"/>
        </w:rPr>
        <w:t>Data Availability</w:t>
      </w:r>
    </w:p>
    <w:p w14:paraId="1C127524" w14:textId="7E297EEE" w:rsidR="001A5358" w:rsidRPr="00E90430" w:rsidRDefault="000B4FF1" w:rsidP="000B4FF1">
      <w:pPr>
        <w:spacing w:line="480" w:lineRule="auto"/>
        <w:rPr>
          <w:rFonts w:ascii="Arial" w:hAnsi="Arial" w:cs="Arial"/>
          <w:color w:val="000000" w:themeColor="text1"/>
          <w:lang w:val="en-US"/>
        </w:rPr>
      </w:pPr>
      <w:r w:rsidRPr="000B4FF1">
        <w:rPr>
          <w:rFonts w:ascii="Arial" w:hAnsi="Arial" w:cs="Arial"/>
          <w:color w:val="000000" w:themeColor="text1"/>
          <w:lang w:val="en-US"/>
        </w:rPr>
        <w:t>The datasets and other information that support the findings of this study are available from the corresponding author upon reasonable request.</w:t>
      </w:r>
    </w:p>
    <w:sectPr w:rsidR="001A5358" w:rsidRPr="00E90430" w:rsidSect="00D84D01">
      <w:footerReference w:type="even" r:id="rId9"/>
      <w:footerReference w:type="default" r:id="rId10"/>
      <w:pgSz w:w="11900" w:h="16840"/>
      <w:pgMar w:top="1440" w:right="1440" w:bottom="1440" w:left="1440" w:header="709" w:footer="709"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46EFC" w14:textId="77777777" w:rsidR="0012386F" w:rsidRDefault="0012386F" w:rsidP="00C06851">
      <w:r>
        <w:separator/>
      </w:r>
    </w:p>
  </w:endnote>
  <w:endnote w:type="continuationSeparator" w:id="0">
    <w:p w14:paraId="5B003F60" w14:textId="77777777" w:rsidR="0012386F" w:rsidRDefault="0012386F" w:rsidP="00C0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DBA34" w14:textId="77777777" w:rsidR="00A12CF0" w:rsidRDefault="00A12CF0" w:rsidP="0037228D">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FD3F2F" w14:textId="77777777" w:rsidR="00A12CF0" w:rsidRDefault="00A12CF0" w:rsidP="00C068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19E10" w14:textId="66F9ABA5" w:rsidR="00A12CF0" w:rsidRDefault="00A12CF0" w:rsidP="004C2DDF">
    <w:pPr>
      <w:pStyle w:val="Footer"/>
      <w:framePr w:w="477" w:wrap="none" w:vAnchor="text" w:hAnchor="page" w:x="10342" w:y="-537"/>
      <w:rPr>
        <w:rStyle w:val="PageNumber"/>
      </w:rPr>
    </w:pPr>
    <w:r>
      <w:rPr>
        <w:rStyle w:val="PageNumber"/>
      </w:rPr>
      <w:fldChar w:fldCharType="begin"/>
    </w:r>
    <w:r>
      <w:rPr>
        <w:rStyle w:val="PageNumber"/>
      </w:rPr>
      <w:instrText xml:space="preserve">PAGE  </w:instrText>
    </w:r>
    <w:r>
      <w:rPr>
        <w:rStyle w:val="PageNumber"/>
      </w:rPr>
      <w:fldChar w:fldCharType="separate"/>
    </w:r>
    <w:r w:rsidR="00E3120D">
      <w:rPr>
        <w:rStyle w:val="PageNumber"/>
        <w:noProof/>
      </w:rPr>
      <w:t>35</w:t>
    </w:r>
    <w:r>
      <w:rPr>
        <w:rStyle w:val="PageNumber"/>
      </w:rPr>
      <w:fldChar w:fldCharType="end"/>
    </w:r>
  </w:p>
  <w:p w14:paraId="1ADE939D" w14:textId="77777777" w:rsidR="00A12CF0" w:rsidRDefault="00A12CF0" w:rsidP="00C0685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1BD85" w14:textId="77777777" w:rsidR="0012386F" w:rsidRDefault="0012386F" w:rsidP="00C06851">
      <w:r>
        <w:separator/>
      </w:r>
    </w:p>
  </w:footnote>
  <w:footnote w:type="continuationSeparator" w:id="0">
    <w:p w14:paraId="5A458A52" w14:textId="77777777" w:rsidR="0012386F" w:rsidRDefault="0012386F" w:rsidP="00C06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19541E"/>
    <w:multiLevelType w:val="hybridMultilevel"/>
    <w:tmpl w:val="2C1EE8C6"/>
    <w:lvl w:ilvl="0" w:tplc="6D526BBA">
      <w:start w:val="1"/>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7C70BC1"/>
    <w:multiLevelType w:val="hybridMultilevel"/>
    <w:tmpl w:val="F9A4ABE6"/>
    <w:lvl w:ilvl="0" w:tplc="0C0A0001">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EBC"/>
    <w:rsid w:val="000001EA"/>
    <w:rsid w:val="000005A2"/>
    <w:rsid w:val="00001021"/>
    <w:rsid w:val="000015B0"/>
    <w:rsid w:val="00001952"/>
    <w:rsid w:val="00002AF7"/>
    <w:rsid w:val="00004514"/>
    <w:rsid w:val="0000530D"/>
    <w:rsid w:val="00005685"/>
    <w:rsid w:val="00005948"/>
    <w:rsid w:val="000061F6"/>
    <w:rsid w:val="00006BB2"/>
    <w:rsid w:val="000106DE"/>
    <w:rsid w:val="00010BB9"/>
    <w:rsid w:val="00012305"/>
    <w:rsid w:val="00012414"/>
    <w:rsid w:val="00012522"/>
    <w:rsid w:val="00013212"/>
    <w:rsid w:val="00013A43"/>
    <w:rsid w:val="00014075"/>
    <w:rsid w:val="00014226"/>
    <w:rsid w:val="00014566"/>
    <w:rsid w:val="00014915"/>
    <w:rsid w:val="0001601F"/>
    <w:rsid w:val="00016F55"/>
    <w:rsid w:val="00017C69"/>
    <w:rsid w:val="00020F44"/>
    <w:rsid w:val="0002105D"/>
    <w:rsid w:val="0002154A"/>
    <w:rsid w:val="00021B42"/>
    <w:rsid w:val="00022A7A"/>
    <w:rsid w:val="000230E2"/>
    <w:rsid w:val="0002316F"/>
    <w:rsid w:val="000249CA"/>
    <w:rsid w:val="00026001"/>
    <w:rsid w:val="00026E4F"/>
    <w:rsid w:val="000301E6"/>
    <w:rsid w:val="00030577"/>
    <w:rsid w:val="00031E79"/>
    <w:rsid w:val="00034166"/>
    <w:rsid w:val="0003534D"/>
    <w:rsid w:val="0003575E"/>
    <w:rsid w:val="000358A2"/>
    <w:rsid w:val="00036447"/>
    <w:rsid w:val="00036FD6"/>
    <w:rsid w:val="00040176"/>
    <w:rsid w:val="00040AB3"/>
    <w:rsid w:val="00040BB2"/>
    <w:rsid w:val="00042917"/>
    <w:rsid w:val="00042B1B"/>
    <w:rsid w:val="00042D9B"/>
    <w:rsid w:val="000434BE"/>
    <w:rsid w:val="00043E7B"/>
    <w:rsid w:val="000445A3"/>
    <w:rsid w:val="00044663"/>
    <w:rsid w:val="000469A1"/>
    <w:rsid w:val="00046F60"/>
    <w:rsid w:val="000472B7"/>
    <w:rsid w:val="00047D34"/>
    <w:rsid w:val="00050BA5"/>
    <w:rsid w:val="000511F0"/>
    <w:rsid w:val="0005170D"/>
    <w:rsid w:val="00052586"/>
    <w:rsid w:val="000528E4"/>
    <w:rsid w:val="00053992"/>
    <w:rsid w:val="00053C36"/>
    <w:rsid w:val="00053F6A"/>
    <w:rsid w:val="0005438A"/>
    <w:rsid w:val="00054621"/>
    <w:rsid w:val="000547B1"/>
    <w:rsid w:val="00054BE4"/>
    <w:rsid w:val="0005622C"/>
    <w:rsid w:val="000565EB"/>
    <w:rsid w:val="00056A91"/>
    <w:rsid w:val="00056DFD"/>
    <w:rsid w:val="00056F1D"/>
    <w:rsid w:val="00056FF0"/>
    <w:rsid w:val="000572BB"/>
    <w:rsid w:val="00057478"/>
    <w:rsid w:val="00057AB2"/>
    <w:rsid w:val="00061C86"/>
    <w:rsid w:val="00061F6A"/>
    <w:rsid w:val="000637CF"/>
    <w:rsid w:val="0006470E"/>
    <w:rsid w:val="00065706"/>
    <w:rsid w:val="00066210"/>
    <w:rsid w:val="00066EB9"/>
    <w:rsid w:val="00067197"/>
    <w:rsid w:val="00067434"/>
    <w:rsid w:val="0006776D"/>
    <w:rsid w:val="00070BFE"/>
    <w:rsid w:val="0007110B"/>
    <w:rsid w:val="00071CC7"/>
    <w:rsid w:val="00072023"/>
    <w:rsid w:val="000728C6"/>
    <w:rsid w:val="00072B0F"/>
    <w:rsid w:val="00072C01"/>
    <w:rsid w:val="00075261"/>
    <w:rsid w:val="00075E12"/>
    <w:rsid w:val="000762B4"/>
    <w:rsid w:val="00081344"/>
    <w:rsid w:val="000820A7"/>
    <w:rsid w:val="000828B5"/>
    <w:rsid w:val="00082D31"/>
    <w:rsid w:val="000833BE"/>
    <w:rsid w:val="00083970"/>
    <w:rsid w:val="00083C8E"/>
    <w:rsid w:val="0008431F"/>
    <w:rsid w:val="00084C6B"/>
    <w:rsid w:val="0008596F"/>
    <w:rsid w:val="00087501"/>
    <w:rsid w:val="0009118C"/>
    <w:rsid w:val="00091257"/>
    <w:rsid w:val="00092FBB"/>
    <w:rsid w:val="00093590"/>
    <w:rsid w:val="0009368F"/>
    <w:rsid w:val="0009378B"/>
    <w:rsid w:val="000939BB"/>
    <w:rsid w:val="000947D7"/>
    <w:rsid w:val="00094ED1"/>
    <w:rsid w:val="00095546"/>
    <w:rsid w:val="000958EC"/>
    <w:rsid w:val="00096792"/>
    <w:rsid w:val="00096849"/>
    <w:rsid w:val="00097034"/>
    <w:rsid w:val="00097048"/>
    <w:rsid w:val="000978D4"/>
    <w:rsid w:val="00097AC0"/>
    <w:rsid w:val="000A0A19"/>
    <w:rsid w:val="000A0EA9"/>
    <w:rsid w:val="000A247F"/>
    <w:rsid w:val="000A24B9"/>
    <w:rsid w:val="000A3074"/>
    <w:rsid w:val="000A3C97"/>
    <w:rsid w:val="000A3FC2"/>
    <w:rsid w:val="000A425E"/>
    <w:rsid w:val="000A5453"/>
    <w:rsid w:val="000A577C"/>
    <w:rsid w:val="000A5E52"/>
    <w:rsid w:val="000A6543"/>
    <w:rsid w:val="000A736D"/>
    <w:rsid w:val="000A7AEB"/>
    <w:rsid w:val="000A7AED"/>
    <w:rsid w:val="000A7BCD"/>
    <w:rsid w:val="000B0529"/>
    <w:rsid w:val="000B052E"/>
    <w:rsid w:val="000B1DB2"/>
    <w:rsid w:val="000B3183"/>
    <w:rsid w:val="000B3F10"/>
    <w:rsid w:val="000B4171"/>
    <w:rsid w:val="000B4FF1"/>
    <w:rsid w:val="000B64E2"/>
    <w:rsid w:val="000B781D"/>
    <w:rsid w:val="000C176C"/>
    <w:rsid w:val="000C2A2A"/>
    <w:rsid w:val="000C3280"/>
    <w:rsid w:val="000C375D"/>
    <w:rsid w:val="000C3912"/>
    <w:rsid w:val="000C4793"/>
    <w:rsid w:val="000C47A6"/>
    <w:rsid w:val="000C5A23"/>
    <w:rsid w:val="000C608D"/>
    <w:rsid w:val="000C66DB"/>
    <w:rsid w:val="000C6CF8"/>
    <w:rsid w:val="000D00A1"/>
    <w:rsid w:val="000D0184"/>
    <w:rsid w:val="000D039B"/>
    <w:rsid w:val="000D03A2"/>
    <w:rsid w:val="000D08DA"/>
    <w:rsid w:val="000D14A6"/>
    <w:rsid w:val="000D1821"/>
    <w:rsid w:val="000D2275"/>
    <w:rsid w:val="000D2D8A"/>
    <w:rsid w:val="000D3795"/>
    <w:rsid w:val="000D4836"/>
    <w:rsid w:val="000D5B7D"/>
    <w:rsid w:val="000D646D"/>
    <w:rsid w:val="000D6614"/>
    <w:rsid w:val="000D7C97"/>
    <w:rsid w:val="000E0024"/>
    <w:rsid w:val="000E09C9"/>
    <w:rsid w:val="000E0D10"/>
    <w:rsid w:val="000E3462"/>
    <w:rsid w:val="000E3747"/>
    <w:rsid w:val="000E54CC"/>
    <w:rsid w:val="000E7F92"/>
    <w:rsid w:val="000F0A14"/>
    <w:rsid w:val="000F1CD1"/>
    <w:rsid w:val="000F1D40"/>
    <w:rsid w:val="000F1DE9"/>
    <w:rsid w:val="000F2470"/>
    <w:rsid w:val="000F3CD9"/>
    <w:rsid w:val="000F46E7"/>
    <w:rsid w:val="000F5B82"/>
    <w:rsid w:val="000F6316"/>
    <w:rsid w:val="000F6CBE"/>
    <w:rsid w:val="000F6D57"/>
    <w:rsid w:val="000F7300"/>
    <w:rsid w:val="000F7CF5"/>
    <w:rsid w:val="001001EC"/>
    <w:rsid w:val="00100610"/>
    <w:rsid w:val="001009A4"/>
    <w:rsid w:val="00100F5D"/>
    <w:rsid w:val="00101362"/>
    <w:rsid w:val="001025B9"/>
    <w:rsid w:val="00102700"/>
    <w:rsid w:val="00102A15"/>
    <w:rsid w:val="0010338C"/>
    <w:rsid w:val="00103F91"/>
    <w:rsid w:val="001040C6"/>
    <w:rsid w:val="00104ED4"/>
    <w:rsid w:val="00104F79"/>
    <w:rsid w:val="00105A7A"/>
    <w:rsid w:val="001060AA"/>
    <w:rsid w:val="00107111"/>
    <w:rsid w:val="00107774"/>
    <w:rsid w:val="0010793B"/>
    <w:rsid w:val="001113F4"/>
    <w:rsid w:val="0011232F"/>
    <w:rsid w:val="00113184"/>
    <w:rsid w:val="0011358D"/>
    <w:rsid w:val="00113972"/>
    <w:rsid w:val="00114016"/>
    <w:rsid w:val="001147A5"/>
    <w:rsid w:val="00115734"/>
    <w:rsid w:val="00116212"/>
    <w:rsid w:val="001168F9"/>
    <w:rsid w:val="00116FD7"/>
    <w:rsid w:val="0011796E"/>
    <w:rsid w:val="00117D6D"/>
    <w:rsid w:val="00117E43"/>
    <w:rsid w:val="00120984"/>
    <w:rsid w:val="00121056"/>
    <w:rsid w:val="001214F9"/>
    <w:rsid w:val="001216F4"/>
    <w:rsid w:val="00121E06"/>
    <w:rsid w:val="001222B2"/>
    <w:rsid w:val="00122E53"/>
    <w:rsid w:val="0012386F"/>
    <w:rsid w:val="0012729A"/>
    <w:rsid w:val="00127B93"/>
    <w:rsid w:val="001307F0"/>
    <w:rsid w:val="00130FF1"/>
    <w:rsid w:val="00131351"/>
    <w:rsid w:val="00132B3F"/>
    <w:rsid w:val="00132F8A"/>
    <w:rsid w:val="001339C3"/>
    <w:rsid w:val="00133C72"/>
    <w:rsid w:val="00134477"/>
    <w:rsid w:val="0014293A"/>
    <w:rsid w:val="0014368F"/>
    <w:rsid w:val="00143F52"/>
    <w:rsid w:val="00144FAE"/>
    <w:rsid w:val="00146160"/>
    <w:rsid w:val="00147355"/>
    <w:rsid w:val="001476DA"/>
    <w:rsid w:val="00147AD8"/>
    <w:rsid w:val="00150396"/>
    <w:rsid w:val="0015159D"/>
    <w:rsid w:val="00151D3B"/>
    <w:rsid w:val="00152489"/>
    <w:rsid w:val="00152A7D"/>
    <w:rsid w:val="00152CE9"/>
    <w:rsid w:val="00153255"/>
    <w:rsid w:val="00153D9E"/>
    <w:rsid w:val="00154F7F"/>
    <w:rsid w:val="001554E6"/>
    <w:rsid w:val="00155BA9"/>
    <w:rsid w:val="0015637F"/>
    <w:rsid w:val="00156D10"/>
    <w:rsid w:val="001578A2"/>
    <w:rsid w:val="00160A1C"/>
    <w:rsid w:val="00160CF2"/>
    <w:rsid w:val="00161B39"/>
    <w:rsid w:val="00161BD6"/>
    <w:rsid w:val="00161E7C"/>
    <w:rsid w:val="0016247E"/>
    <w:rsid w:val="00162FBB"/>
    <w:rsid w:val="00163B70"/>
    <w:rsid w:val="0016443C"/>
    <w:rsid w:val="0016463F"/>
    <w:rsid w:val="00164B7E"/>
    <w:rsid w:val="00165051"/>
    <w:rsid w:val="001651E3"/>
    <w:rsid w:val="00165832"/>
    <w:rsid w:val="0016645E"/>
    <w:rsid w:val="00166482"/>
    <w:rsid w:val="00166892"/>
    <w:rsid w:val="00167B36"/>
    <w:rsid w:val="00171231"/>
    <w:rsid w:val="001713BD"/>
    <w:rsid w:val="00171643"/>
    <w:rsid w:val="00172CAB"/>
    <w:rsid w:val="00174298"/>
    <w:rsid w:val="00174682"/>
    <w:rsid w:val="00174BA2"/>
    <w:rsid w:val="00174F8F"/>
    <w:rsid w:val="00175234"/>
    <w:rsid w:val="0017570B"/>
    <w:rsid w:val="0017725E"/>
    <w:rsid w:val="00177C1D"/>
    <w:rsid w:val="00181696"/>
    <w:rsid w:val="00181E89"/>
    <w:rsid w:val="001822CA"/>
    <w:rsid w:val="00182CC9"/>
    <w:rsid w:val="00182D2F"/>
    <w:rsid w:val="00184818"/>
    <w:rsid w:val="001854B6"/>
    <w:rsid w:val="00186876"/>
    <w:rsid w:val="00186FF8"/>
    <w:rsid w:val="00187050"/>
    <w:rsid w:val="0018774A"/>
    <w:rsid w:val="00187EBD"/>
    <w:rsid w:val="001905A7"/>
    <w:rsid w:val="00191D8E"/>
    <w:rsid w:val="00193870"/>
    <w:rsid w:val="00193A83"/>
    <w:rsid w:val="00193F6E"/>
    <w:rsid w:val="00194B44"/>
    <w:rsid w:val="00194E59"/>
    <w:rsid w:val="001954DE"/>
    <w:rsid w:val="00195718"/>
    <w:rsid w:val="00196798"/>
    <w:rsid w:val="001969AC"/>
    <w:rsid w:val="00197ACC"/>
    <w:rsid w:val="001A0543"/>
    <w:rsid w:val="001A17DE"/>
    <w:rsid w:val="001A228C"/>
    <w:rsid w:val="001A24C7"/>
    <w:rsid w:val="001A24F6"/>
    <w:rsid w:val="001A3263"/>
    <w:rsid w:val="001A3319"/>
    <w:rsid w:val="001A39FA"/>
    <w:rsid w:val="001A3C65"/>
    <w:rsid w:val="001A401D"/>
    <w:rsid w:val="001A40C2"/>
    <w:rsid w:val="001A4B2E"/>
    <w:rsid w:val="001A4DBD"/>
    <w:rsid w:val="001A4F9E"/>
    <w:rsid w:val="001A51E1"/>
    <w:rsid w:val="001A5358"/>
    <w:rsid w:val="001A6120"/>
    <w:rsid w:val="001A6398"/>
    <w:rsid w:val="001A6E33"/>
    <w:rsid w:val="001A6FD4"/>
    <w:rsid w:val="001A70CC"/>
    <w:rsid w:val="001A7CC4"/>
    <w:rsid w:val="001B00B0"/>
    <w:rsid w:val="001B08CC"/>
    <w:rsid w:val="001B1953"/>
    <w:rsid w:val="001B28E8"/>
    <w:rsid w:val="001B2EF5"/>
    <w:rsid w:val="001B3309"/>
    <w:rsid w:val="001B34B3"/>
    <w:rsid w:val="001B6FC3"/>
    <w:rsid w:val="001C043D"/>
    <w:rsid w:val="001C0A83"/>
    <w:rsid w:val="001C172F"/>
    <w:rsid w:val="001C175B"/>
    <w:rsid w:val="001C1AA6"/>
    <w:rsid w:val="001C2100"/>
    <w:rsid w:val="001C27ED"/>
    <w:rsid w:val="001C39AA"/>
    <w:rsid w:val="001C3E83"/>
    <w:rsid w:val="001C439D"/>
    <w:rsid w:val="001C511E"/>
    <w:rsid w:val="001C7342"/>
    <w:rsid w:val="001D0A01"/>
    <w:rsid w:val="001D0B42"/>
    <w:rsid w:val="001D0F5A"/>
    <w:rsid w:val="001D104F"/>
    <w:rsid w:val="001D1597"/>
    <w:rsid w:val="001D2263"/>
    <w:rsid w:val="001D3ED4"/>
    <w:rsid w:val="001E0356"/>
    <w:rsid w:val="001E09C3"/>
    <w:rsid w:val="001E0FD1"/>
    <w:rsid w:val="001E1491"/>
    <w:rsid w:val="001E180D"/>
    <w:rsid w:val="001E2D2E"/>
    <w:rsid w:val="001E3230"/>
    <w:rsid w:val="001E346F"/>
    <w:rsid w:val="001E36FE"/>
    <w:rsid w:val="001E37F2"/>
    <w:rsid w:val="001E3EEA"/>
    <w:rsid w:val="001E49E5"/>
    <w:rsid w:val="001E50AC"/>
    <w:rsid w:val="001E522E"/>
    <w:rsid w:val="001E56B5"/>
    <w:rsid w:val="001E5A48"/>
    <w:rsid w:val="001E6273"/>
    <w:rsid w:val="001E78C1"/>
    <w:rsid w:val="001E7BDA"/>
    <w:rsid w:val="001F04DF"/>
    <w:rsid w:val="001F05CB"/>
    <w:rsid w:val="001F0787"/>
    <w:rsid w:val="001F09E0"/>
    <w:rsid w:val="001F0DB6"/>
    <w:rsid w:val="001F0E4E"/>
    <w:rsid w:val="001F0FD5"/>
    <w:rsid w:val="001F12C5"/>
    <w:rsid w:val="001F1B6C"/>
    <w:rsid w:val="001F209D"/>
    <w:rsid w:val="001F2E8E"/>
    <w:rsid w:val="001F2F75"/>
    <w:rsid w:val="001F3D24"/>
    <w:rsid w:val="001F4664"/>
    <w:rsid w:val="001F5505"/>
    <w:rsid w:val="001F6555"/>
    <w:rsid w:val="001F70E6"/>
    <w:rsid w:val="001F760E"/>
    <w:rsid w:val="001F79C5"/>
    <w:rsid w:val="002008DC"/>
    <w:rsid w:val="00200923"/>
    <w:rsid w:val="00200AE8"/>
    <w:rsid w:val="002032E0"/>
    <w:rsid w:val="0020339E"/>
    <w:rsid w:val="00203A64"/>
    <w:rsid w:val="00203D38"/>
    <w:rsid w:val="00203EBD"/>
    <w:rsid w:val="00203FF3"/>
    <w:rsid w:val="002053A5"/>
    <w:rsid w:val="0020606D"/>
    <w:rsid w:val="00206442"/>
    <w:rsid w:val="002078E3"/>
    <w:rsid w:val="00207999"/>
    <w:rsid w:val="00207E97"/>
    <w:rsid w:val="00210D60"/>
    <w:rsid w:val="0021167B"/>
    <w:rsid w:val="002119A6"/>
    <w:rsid w:val="00212830"/>
    <w:rsid w:val="00213444"/>
    <w:rsid w:val="00213630"/>
    <w:rsid w:val="00214601"/>
    <w:rsid w:val="00214E34"/>
    <w:rsid w:val="0021559B"/>
    <w:rsid w:val="002172CB"/>
    <w:rsid w:val="002178B9"/>
    <w:rsid w:val="00217CDF"/>
    <w:rsid w:val="00217DBB"/>
    <w:rsid w:val="0022091E"/>
    <w:rsid w:val="00220E65"/>
    <w:rsid w:val="002212AC"/>
    <w:rsid w:val="0022255F"/>
    <w:rsid w:val="00222668"/>
    <w:rsid w:val="0022273E"/>
    <w:rsid w:val="00223946"/>
    <w:rsid w:val="00224B2A"/>
    <w:rsid w:val="00225622"/>
    <w:rsid w:val="00226A23"/>
    <w:rsid w:val="00226EA7"/>
    <w:rsid w:val="00227B82"/>
    <w:rsid w:val="002304BF"/>
    <w:rsid w:val="002308B6"/>
    <w:rsid w:val="00231E2E"/>
    <w:rsid w:val="00231E76"/>
    <w:rsid w:val="00232F5C"/>
    <w:rsid w:val="00233EF8"/>
    <w:rsid w:val="00235683"/>
    <w:rsid w:val="00235E77"/>
    <w:rsid w:val="002374F6"/>
    <w:rsid w:val="00242021"/>
    <w:rsid w:val="00242248"/>
    <w:rsid w:val="00243F42"/>
    <w:rsid w:val="002440DE"/>
    <w:rsid w:val="00244510"/>
    <w:rsid w:val="00244989"/>
    <w:rsid w:val="00245A69"/>
    <w:rsid w:val="00245CC3"/>
    <w:rsid w:val="002460B5"/>
    <w:rsid w:val="00246196"/>
    <w:rsid w:val="0024632C"/>
    <w:rsid w:val="002463A8"/>
    <w:rsid w:val="00246792"/>
    <w:rsid w:val="002468F8"/>
    <w:rsid w:val="00246A01"/>
    <w:rsid w:val="002472A2"/>
    <w:rsid w:val="0024737C"/>
    <w:rsid w:val="0025289B"/>
    <w:rsid w:val="00252EA9"/>
    <w:rsid w:val="00253960"/>
    <w:rsid w:val="002545CA"/>
    <w:rsid w:val="00254A1E"/>
    <w:rsid w:val="0025535F"/>
    <w:rsid w:val="00255408"/>
    <w:rsid w:val="00255797"/>
    <w:rsid w:val="00255C2F"/>
    <w:rsid w:val="002564F4"/>
    <w:rsid w:val="00256C98"/>
    <w:rsid w:val="0025772F"/>
    <w:rsid w:val="0026107B"/>
    <w:rsid w:val="00261193"/>
    <w:rsid w:val="00261D76"/>
    <w:rsid w:val="00262A5B"/>
    <w:rsid w:val="00262A5C"/>
    <w:rsid w:val="00263200"/>
    <w:rsid w:val="002636E0"/>
    <w:rsid w:val="00263CD0"/>
    <w:rsid w:val="0026422D"/>
    <w:rsid w:val="002646BB"/>
    <w:rsid w:val="00264964"/>
    <w:rsid w:val="0026539B"/>
    <w:rsid w:val="00266C57"/>
    <w:rsid w:val="00271840"/>
    <w:rsid w:val="0027472D"/>
    <w:rsid w:val="00274D7E"/>
    <w:rsid w:val="00276526"/>
    <w:rsid w:val="00276EC8"/>
    <w:rsid w:val="00277A5C"/>
    <w:rsid w:val="00277CF0"/>
    <w:rsid w:val="00277D37"/>
    <w:rsid w:val="002803C0"/>
    <w:rsid w:val="002817C1"/>
    <w:rsid w:val="0028266E"/>
    <w:rsid w:val="002837CE"/>
    <w:rsid w:val="00283BFE"/>
    <w:rsid w:val="00283CA5"/>
    <w:rsid w:val="00283FD7"/>
    <w:rsid w:val="00284541"/>
    <w:rsid w:val="00284A5C"/>
    <w:rsid w:val="00284FBD"/>
    <w:rsid w:val="00285759"/>
    <w:rsid w:val="00285885"/>
    <w:rsid w:val="00286372"/>
    <w:rsid w:val="00286694"/>
    <w:rsid w:val="00286D42"/>
    <w:rsid w:val="00287108"/>
    <w:rsid w:val="0028745E"/>
    <w:rsid w:val="00287582"/>
    <w:rsid w:val="0028789C"/>
    <w:rsid w:val="00290324"/>
    <w:rsid w:val="00290CB6"/>
    <w:rsid w:val="002920AC"/>
    <w:rsid w:val="002939E6"/>
    <w:rsid w:val="0029428E"/>
    <w:rsid w:val="00294291"/>
    <w:rsid w:val="00294346"/>
    <w:rsid w:val="00294B43"/>
    <w:rsid w:val="00294B44"/>
    <w:rsid w:val="00294DC1"/>
    <w:rsid w:val="00296060"/>
    <w:rsid w:val="002A11C9"/>
    <w:rsid w:val="002A14DC"/>
    <w:rsid w:val="002A1586"/>
    <w:rsid w:val="002A1677"/>
    <w:rsid w:val="002A1E01"/>
    <w:rsid w:val="002A3F08"/>
    <w:rsid w:val="002A41B4"/>
    <w:rsid w:val="002A445D"/>
    <w:rsid w:val="002A4607"/>
    <w:rsid w:val="002A4842"/>
    <w:rsid w:val="002A4915"/>
    <w:rsid w:val="002A5387"/>
    <w:rsid w:val="002A7A8E"/>
    <w:rsid w:val="002B3832"/>
    <w:rsid w:val="002B4381"/>
    <w:rsid w:val="002B4518"/>
    <w:rsid w:val="002B463F"/>
    <w:rsid w:val="002B4A37"/>
    <w:rsid w:val="002B57C8"/>
    <w:rsid w:val="002B5935"/>
    <w:rsid w:val="002B5D86"/>
    <w:rsid w:val="002B62EB"/>
    <w:rsid w:val="002B6960"/>
    <w:rsid w:val="002B7A21"/>
    <w:rsid w:val="002B7DF4"/>
    <w:rsid w:val="002C1BEA"/>
    <w:rsid w:val="002C2ADC"/>
    <w:rsid w:val="002C2FA6"/>
    <w:rsid w:val="002C306C"/>
    <w:rsid w:val="002C3E98"/>
    <w:rsid w:val="002C5186"/>
    <w:rsid w:val="002C5D27"/>
    <w:rsid w:val="002C605C"/>
    <w:rsid w:val="002C630C"/>
    <w:rsid w:val="002C6585"/>
    <w:rsid w:val="002C65FC"/>
    <w:rsid w:val="002C7283"/>
    <w:rsid w:val="002D03F8"/>
    <w:rsid w:val="002D1FB4"/>
    <w:rsid w:val="002D22AE"/>
    <w:rsid w:val="002D2348"/>
    <w:rsid w:val="002D2658"/>
    <w:rsid w:val="002D2F6E"/>
    <w:rsid w:val="002D35E4"/>
    <w:rsid w:val="002E02BB"/>
    <w:rsid w:val="002E0435"/>
    <w:rsid w:val="002E0C3F"/>
    <w:rsid w:val="002E1AED"/>
    <w:rsid w:val="002E2B34"/>
    <w:rsid w:val="002E3B48"/>
    <w:rsid w:val="002E43EC"/>
    <w:rsid w:val="002E519D"/>
    <w:rsid w:val="002E5385"/>
    <w:rsid w:val="002E6099"/>
    <w:rsid w:val="002E60A7"/>
    <w:rsid w:val="002F0EE8"/>
    <w:rsid w:val="002F145A"/>
    <w:rsid w:val="002F1E09"/>
    <w:rsid w:val="002F21E8"/>
    <w:rsid w:val="002F4BCA"/>
    <w:rsid w:val="002F50A9"/>
    <w:rsid w:val="002F5105"/>
    <w:rsid w:val="002F5174"/>
    <w:rsid w:val="002F67A2"/>
    <w:rsid w:val="002F6AE5"/>
    <w:rsid w:val="002F6E5D"/>
    <w:rsid w:val="002F6F5B"/>
    <w:rsid w:val="002F799F"/>
    <w:rsid w:val="002F7A81"/>
    <w:rsid w:val="0030188E"/>
    <w:rsid w:val="0030514F"/>
    <w:rsid w:val="0030599B"/>
    <w:rsid w:val="00305BE5"/>
    <w:rsid w:val="00305D02"/>
    <w:rsid w:val="00305D75"/>
    <w:rsid w:val="00305E96"/>
    <w:rsid w:val="003070B9"/>
    <w:rsid w:val="003120A9"/>
    <w:rsid w:val="00312142"/>
    <w:rsid w:val="0031252D"/>
    <w:rsid w:val="00312BA2"/>
    <w:rsid w:val="00312F00"/>
    <w:rsid w:val="003133E1"/>
    <w:rsid w:val="00313467"/>
    <w:rsid w:val="003136FC"/>
    <w:rsid w:val="00313CDC"/>
    <w:rsid w:val="00314A41"/>
    <w:rsid w:val="00315C1B"/>
    <w:rsid w:val="00315EC4"/>
    <w:rsid w:val="00315F15"/>
    <w:rsid w:val="003175C1"/>
    <w:rsid w:val="00321EBC"/>
    <w:rsid w:val="00323324"/>
    <w:rsid w:val="003235A1"/>
    <w:rsid w:val="0032376F"/>
    <w:rsid w:val="003241E6"/>
    <w:rsid w:val="0032432B"/>
    <w:rsid w:val="00325975"/>
    <w:rsid w:val="00326DC3"/>
    <w:rsid w:val="003272A3"/>
    <w:rsid w:val="00327482"/>
    <w:rsid w:val="00330406"/>
    <w:rsid w:val="00330665"/>
    <w:rsid w:val="00331C77"/>
    <w:rsid w:val="003337A3"/>
    <w:rsid w:val="00333B2D"/>
    <w:rsid w:val="00333E3A"/>
    <w:rsid w:val="00333F09"/>
    <w:rsid w:val="00334BF4"/>
    <w:rsid w:val="00334F8B"/>
    <w:rsid w:val="003351CB"/>
    <w:rsid w:val="003356F2"/>
    <w:rsid w:val="00335EDC"/>
    <w:rsid w:val="0033631E"/>
    <w:rsid w:val="00336767"/>
    <w:rsid w:val="00336F93"/>
    <w:rsid w:val="00337227"/>
    <w:rsid w:val="003400DE"/>
    <w:rsid w:val="00340831"/>
    <w:rsid w:val="00340D5B"/>
    <w:rsid w:val="003419FB"/>
    <w:rsid w:val="00343CD1"/>
    <w:rsid w:val="0034415B"/>
    <w:rsid w:val="00344A0D"/>
    <w:rsid w:val="00344B74"/>
    <w:rsid w:val="00345010"/>
    <w:rsid w:val="00345DD4"/>
    <w:rsid w:val="00346E63"/>
    <w:rsid w:val="00347056"/>
    <w:rsid w:val="003474B1"/>
    <w:rsid w:val="0035013D"/>
    <w:rsid w:val="003502AC"/>
    <w:rsid w:val="00351867"/>
    <w:rsid w:val="00351A17"/>
    <w:rsid w:val="00351B50"/>
    <w:rsid w:val="00352F9F"/>
    <w:rsid w:val="003532CE"/>
    <w:rsid w:val="00353342"/>
    <w:rsid w:val="00353F0F"/>
    <w:rsid w:val="003548D7"/>
    <w:rsid w:val="003550A6"/>
    <w:rsid w:val="003553EC"/>
    <w:rsid w:val="003554FC"/>
    <w:rsid w:val="00355CBF"/>
    <w:rsid w:val="0035656D"/>
    <w:rsid w:val="003568F8"/>
    <w:rsid w:val="00356F70"/>
    <w:rsid w:val="00360764"/>
    <w:rsid w:val="00360D21"/>
    <w:rsid w:val="00362901"/>
    <w:rsid w:val="00363819"/>
    <w:rsid w:val="00363E30"/>
    <w:rsid w:val="00363EA5"/>
    <w:rsid w:val="00365D33"/>
    <w:rsid w:val="003670DE"/>
    <w:rsid w:val="00367F20"/>
    <w:rsid w:val="0037020A"/>
    <w:rsid w:val="0037040A"/>
    <w:rsid w:val="00371750"/>
    <w:rsid w:val="0037228D"/>
    <w:rsid w:val="0037255C"/>
    <w:rsid w:val="003732A5"/>
    <w:rsid w:val="00373734"/>
    <w:rsid w:val="00373C9A"/>
    <w:rsid w:val="00373D65"/>
    <w:rsid w:val="00373F71"/>
    <w:rsid w:val="00374D1D"/>
    <w:rsid w:val="003756B5"/>
    <w:rsid w:val="0037709D"/>
    <w:rsid w:val="00377108"/>
    <w:rsid w:val="003773D2"/>
    <w:rsid w:val="00380A99"/>
    <w:rsid w:val="00382952"/>
    <w:rsid w:val="003832E0"/>
    <w:rsid w:val="003843BA"/>
    <w:rsid w:val="00384F6D"/>
    <w:rsid w:val="00385987"/>
    <w:rsid w:val="0038632D"/>
    <w:rsid w:val="0038641B"/>
    <w:rsid w:val="003864F5"/>
    <w:rsid w:val="00386DE0"/>
    <w:rsid w:val="003871FE"/>
    <w:rsid w:val="00387B45"/>
    <w:rsid w:val="00387B4D"/>
    <w:rsid w:val="00390DAC"/>
    <w:rsid w:val="003912E9"/>
    <w:rsid w:val="00394614"/>
    <w:rsid w:val="003958B3"/>
    <w:rsid w:val="00396E5B"/>
    <w:rsid w:val="00397665"/>
    <w:rsid w:val="003A0059"/>
    <w:rsid w:val="003A1501"/>
    <w:rsid w:val="003A234B"/>
    <w:rsid w:val="003A2728"/>
    <w:rsid w:val="003A3250"/>
    <w:rsid w:val="003A3924"/>
    <w:rsid w:val="003A46AE"/>
    <w:rsid w:val="003A4A46"/>
    <w:rsid w:val="003A54D0"/>
    <w:rsid w:val="003A5AFE"/>
    <w:rsid w:val="003A63CC"/>
    <w:rsid w:val="003A656C"/>
    <w:rsid w:val="003A6B5D"/>
    <w:rsid w:val="003A6C68"/>
    <w:rsid w:val="003A6EC4"/>
    <w:rsid w:val="003A7111"/>
    <w:rsid w:val="003A7921"/>
    <w:rsid w:val="003B0BC6"/>
    <w:rsid w:val="003B1759"/>
    <w:rsid w:val="003B1DDE"/>
    <w:rsid w:val="003B1FF6"/>
    <w:rsid w:val="003B2EC5"/>
    <w:rsid w:val="003B35A9"/>
    <w:rsid w:val="003B3A51"/>
    <w:rsid w:val="003B4076"/>
    <w:rsid w:val="003B4736"/>
    <w:rsid w:val="003B4D98"/>
    <w:rsid w:val="003B51DB"/>
    <w:rsid w:val="003B584F"/>
    <w:rsid w:val="003C0596"/>
    <w:rsid w:val="003C0EBE"/>
    <w:rsid w:val="003C134D"/>
    <w:rsid w:val="003C16D6"/>
    <w:rsid w:val="003C3C4B"/>
    <w:rsid w:val="003C582C"/>
    <w:rsid w:val="003C5D85"/>
    <w:rsid w:val="003C61F2"/>
    <w:rsid w:val="003C686E"/>
    <w:rsid w:val="003C6CBB"/>
    <w:rsid w:val="003D0753"/>
    <w:rsid w:val="003D14BB"/>
    <w:rsid w:val="003D1705"/>
    <w:rsid w:val="003D1DF7"/>
    <w:rsid w:val="003D2636"/>
    <w:rsid w:val="003D2A25"/>
    <w:rsid w:val="003D3878"/>
    <w:rsid w:val="003D43F7"/>
    <w:rsid w:val="003D6D38"/>
    <w:rsid w:val="003D7582"/>
    <w:rsid w:val="003E004B"/>
    <w:rsid w:val="003E0558"/>
    <w:rsid w:val="003E11D2"/>
    <w:rsid w:val="003E233A"/>
    <w:rsid w:val="003E30BA"/>
    <w:rsid w:val="003E46D3"/>
    <w:rsid w:val="003E53C8"/>
    <w:rsid w:val="003E61A8"/>
    <w:rsid w:val="003E720D"/>
    <w:rsid w:val="003E738C"/>
    <w:rsid w:val="003E73A6"/>
    <w:rsid w:val="003F109A"/>
    <w:rsid w:val="003F1866"/>
    <w:rsid w:val="003F22E6"/>
    <w:rsid w:val="003F4CFE"/>
    <w:rsid w:val="003F4F42"/>
    <w:rsid w:val="003F5758"/>
    <w:rsid w:val="003F6150"/>
    <w:rsid w:val="003F6855"/>
    <w:rsid w:val="003F6DB8"/>
    <w:rsid w:val="003F7929"/>
    <w:rsid w:val="00400519"/>
    <w:rsid w:val="00400889"/>
    <w:rsid w:val="0040141F"/>
    <w:rsid w:val="00403414"/>
    <w:rsid w:val="00403671"/>
    <w:rsid w:val="0040422C"/>
    <w:rsid w:val="0040486A"/>
    <w:rsid w:val="00405086"/>
    <w:rsid w:val="00407CE8"/>
    <w:rsid w:val="004105B8"/>
    <w:rsid w:val="00410875"/>
    <w:rsid w:val="00410AD6"/>
    <w:rsid w:val="004116A2"/>
    <w:rsid w:val="00411D11"/>
    <w:rsid w:val="00412D38"/>
    <w:rsid w:val="0041676D"/>
    <w:rsid w:val="004169F9"/>
    <w:rsid w:val="00416C18"/>
    <w:rsid w:val="004175D3"/>
    <w:rsid w:val="00420E6C"/>
    <w:rsid w:val="00420F25"/>
    <w:rsid w:val="004215D5"/>
    <w:rsid w:val="00421C53"/>
    <w:rsid w:val="00421C57"/>
    <w:rsid w:val="00422245"/>
    <w:rsid w:val="00422636"/>
    <w:rsid w:val="004238D7"/>
    <w:rsid w:val="00424AF8"/>
    <w:rsid w:val="00425A4A"/>
    <w:rsid w:val="00426FD4"/>
    <w:rsid w:val="0042729A"/>
    <w:rsid w:val="00430328"/>
    <w:rsid w:val="004305EF"/>
    <w:rsid w:val="00430A18"/>
    <w:rsid w:val="00431260"/>
    <w:rsid w:val="0043343A"/>
    <w:rsid w:val="004335ED"/>
    <w:rsid w:val="00435D11"/>
    <w:rsid w:val="00436BBC"/>
    <w:rsid w:val="00436D97"/>
    <w:rsid w:val="0044155D"/>
    <w:rsid w:val="004431C1"/>
    <w:rsid w:val="0044347F"/>
    <w:rsid w:val="00443AEE"/>
    <w:rsid w:val="00443B19"/>
    <w:rsid w:val="00444775"/>
    <w:rsid w:val="0044499D"/>
    <w:rsid w:val="004456E8"/>
    <w:rsid w:val="00446641"/>
    <w:rsid w:val="00446AB0"/>
    <w:rsid w:val="004472D1"/>
    <w:rsid w:val="00447405"/>
    <w:rsid w:val="00450366"/>
    <w:rsid w:val="004505D9"/>
    <w:rsid w:val="004515AF"/>
    <w:rsid w:val="00451DFB"/>
    <w:rsid w:val="00451FED"/>
    <w:rsid w:val="004534B3"/>
    <w:rsid w:val="00453C36"/>
    <w:rsid w:val="00454012"/>
    <w:rsid w:val="00454824"/>
    <w:rsid w:val="004568EA"/>
    <w:rsid w:val="00457165"/>
    <w:rsid w:val="0045745B"/>
    <w:rsid w:val="00460128"/>
    <w:rsid w:val="00460D39"/>
    <w:rsid w:val="00461194"/>
    <w:rsid w:val="0046268D"/>
    <w:rsid w:val="00463617"/>
    <w:rsid w:val="00463A16"/>
    <w:rsid w:val="00464049"/>
    <w:rsid w:val="00465213"/>
    <w:rsid w:val="004652EB"/>
    <w:rsid w:val="00467B83"/>
    <w:rsid w:val="00472913"/>
    <w:rsid w:val="00472A53"/>
    <w:rsid w:val="00473E94"/>
    <w:rsid w:val="0047531D"/>
    <w:rsid w:val="0047564B"/>
    <w:rsid w:val="00480025"/>
    <w:rsid w:val="00480DA9"/>
    <w:rsid w:val="00481F9C"/>
    <w:rsid w:val="0048307E"/>
    <w:rsid w:val="00483191"/>
    <w:rsid w:val="004859A2"/>
    <w:rsid w:val="00486CA2"/>
    <w:rsid w:val="004874B5"/>
    <w:rsid w:val="00487CB9"/>
    <w:rsid w:val="004918D8"/>
    <w:rsid w:val="0049268F"/>
    <w:rsid w:val="00492EC0"/>
    <w:rsid w:val="00493889"/>
    <w:rsid w:val="00493AF0"/>
    <w:rsid w:val="00494653"/>
    <w:rsid w:val="00494AE9"/>
    <w:rsid w:val="00494B4B"/>
    <w:rsid w:val="00496D49"/>
    <w:rsid w:val="00496DD0"/>
    <w:rsid w:val="004975BD"/>
    <w:rsid w:val="00497F5F"/>
    <w:rsid w:val="004A0764"/>
    <w:rsid w:val="004A155E"/>
    <w:rsid w:val="004A1785"/>
    <w:rsid w:val="004A1978"/>
    <w:rsid w:val="004A1C43"/>
    <w:rsid w:val="004A269E"/>
    <w:rsid w:val="004A2794"/>
    <w:rsid w:val="004A51BE"/>
    <w:rsid w:val="004A534D"/>
    <w:rsid w:val="004A6012"/>
    <w:rsid w:val="004A7030"/>
    <w:rsid w:val="004A75F7"/>
    <w:rsid w:val="004B034F"/>
    <w:rsid w:val="004B1CCA"/>
    <w:rsid w:val="004B1F06"/>
    <w:rsid w:val="004B2D2F"/>
    <w:rsid w:val="004B3101"/>
    <w:rsid w:val="004B31BB"/>
    <w:rsid w:val="004B3894"/>
    <w:rsid w:val="004B3B6A"/>
    <w:rsid w:val="004B3C46"/>
    <w:rsid w:val="004B4902"/>
    <w:rsid w:val="004B6148"/>
    <w:rsid w:val="004B6DC1"/>
    <w:rsid w:val="004B789E"/>
    <w:rsid w:val="004B7940"/>
    <w:rsid w:val="004C0695"/>
    <w:rsid w:val="004C0A96"/>
    <w:rsid w:val="004C0E5C"/>
    <w:rsid w:val="004C1EC3"/>
    <w:rsid w:val="004C2192"/>
    <w:rsid w:val="004C2DDF"/>
    <w:rsid w:val="004C315F"/>
    <w:rsid w:val="004C37D2"/>
    <w:rsid w:val="004C405F"/>
    <w:rsid w:val="004C44D5"/>
    <w:rsid w:val="004C4C4F"/>
    <w:rsid w:val="004C57DE"/>
    <w:rsid w:val="004C6AC8"/>
    <w:rsid w:val="004C6BBF"/>
    <w:rsid w:val="004C6D04"/>
    <w:rsid w:val="004D09BC"/>
    <w:rsid w:val="004D1100"/>
    <w:rsid w:val="004D1182"/>
    <w:rsid w:val="004D12CC"/>
    <w:rsid w:val="004D2D69"/>
    <w:rsid w:val="004D2D87"/>
    <w:rsid w:val="004D3666"/>
    <w:rsid w:val="004D380A"/>
    <w:rsid w:val="004D3C8F"/>
    <w:rsid w:val="004D470C"/>
    <w:rsid w:val="004D4980"/>
    <w:rsid w:val="004D58F0"/>
    <w:rsid w:val="004D68F2"/>
    <w:rsid w:val="004D6A37"/>
    <w:rsid w:val="004D75D3"/>
    <w:rsid w:val="004D7A2F"/>
    <w:rsid w:val="004E11BD"/>
    <w:rsid w:val="004E1686"/>
    <w:rsid w:val="004E1A4F"/>
    <w:rsid w:val="004E3E72"/>
    <w:rsid w:val="004E5153"/>
    <w:rsid w:val="004E532A"/>
    <w:rsid w:val="004E565B"/>
    <w:rsid w:val="004E59E0"/>
    <w:rsid w:val="004E6B43"/>
    <w:rsid w:val="004E70FE"/>
    <w:rsid w:val="004E7A6D"/>
    <w:rsid w:val="004F0425"/>
    <w:rsid w:val="004F127E"/>
    <w:rsid w:val="004F14CA"/>
    <w:rsid w:val="004F1647"/>
    <w:rsid w:val="004F2B09"/>
    <w:rsid w:val="004F3958"/>
    <w:rsid w:val="004F3AD0"/>
    <w:rsid w:val="004F3D8C"/>
    <w:rsid w:val="004F450C"/>
    <w:rsid w:val="004F516F"/>
    <w:rsid w:val="004F56B7"/>
    <w:rsid w:val="004F64D3"/>
    <w:rsid w:val="004F6830"/>
    <w:rsid w:val="004F72BC"/>
    <w:rsid w:val="004F7BEA"/>
    <w:rsid w:val="005001F2"/>
    <w:rsid w:val="0050034C"/>
    <w:rsid w:val="005007FF"/>
    <w:rsid w:val="00501F9B"/>
    <w:rsid w:val="005022DE"/>
    <w:rsid w:val="00502D78"/>
    <w:rsid w:val="00502F48"/>
    <w:rsid w:val="0050365A"/>
    <w:rsid w:val="00503888"/>
    <w:rsid w:val="00504FA7"/>
    <w:rsid w:val="00506490"/>
    <w:rsid w:val="005067F8"/>
    <w:rsid w:val="00506CB7"/>
    <w:rsid w:val="005072D0"/>
    <w:rsid w:val="00510E3A"/>
    <w:rsid w:val="005114E6"/>
    <w:rsid w:val="00512831"/>
    <w:rsid w:val="00512F29"/>
    <w:rsid w:val="0051385B"/>
    <w:rsid w:val="00514C12"/>
    <w:rsid w:val="00514C42"/>
    <w:rsid w:val="00514F18"/>
    <w:rsid w:val="0051538B"/>
    <w:rsid w:val="00515601"/>
    <w:rsid w:val="005162FD"/>
    <w:rsid w:val="005163E5"/>
    <w:rsid w:val="005170B5"/>
    <w:rsid w:val="00517AB6"/>
    <w:rsid w:val="00517EA0"/>
    <w:rsid w:val="0052150A"/>
    <w:rsid w:val="0052175D"/>
    <w:rsid w:val="005235F1"/>
    <w:rsid w:val="005240B9"/>
    <w:rsid w:val="005242B6"/>
    <w:rsid w:val="0052496E"/>
    <w:rsid w:val="005249C4"/>
    <w:rsid w:val="00524F4D"/>
    <w:rsid w:val="00525033"/>
    <w:rsid w:val="00525478"/>
    <w:rsid w:val="00526767"/>
    <w:rsid w:val="00526936"/>
    <w:rsid w:val="00526C08"/>
    <w:rsid w:val="00526D29"/>
    <w:rsid w:val="005300A3"/>
    <w:rsid w:val="00530526"/>
    <w:rsid w:val="005305C3"/>
    <w:rsid w:val="00531B92"/>
    <w:rsid w:val="005320C9"/>
    <w:rsid w:val="00532AB3"/>
    <w:rsid w:val="00533752"/>
    <w:rsid w:val="00533D2C"/>
    <w:rsid w:val="00534908"/>
    <w:rsid w:val="00534998"/>
    <w:rsid w:val="00535058"/>
    <w:rsid w:val="00535C5E"/>
    <w:rsid w:val="00535E1A"/>
    <w:rsid w:val="00536632"/>
    <w:rsid w:val="005369BB"/>
    <w:rsid w:val="00537870"/>
    <w:rsid w:val="00537982"/>
    <w:rsid w:val="00537A81"/>
    <w:rsid w:val="00540015"/>
    <w:rsid w:val="005402FD"/>
    <w:rsid w:val="00540CBF"/>
    <w:rsid w:val="00541557"/>
    <w:rsid w:val="00541E08"/>
    <w:rsid w:val="005422A4"/>
    <w:rsid w:val="00543898"/>
    <w:rsid w:val="00543E4C"/>
    <w:rsid w:val="00544786"/>
    <w:rsid w:val="005459B5"/>
    <w:rsid w:val="0054644B"/>
    <w:rsid w:val="00546A2B"/>
    <w:rsid w:val="0055087A"/>
    <w:rsid w:val="0055095C"/>
    <w:rsid w:val="00550C73"/>
    <w:rsid w:val="00550FD0"/>
    <w:rsid w:val="00551116"/>
    <w:rsid w:val="00553177"/>
    <w:rsid w:val="00553A83"/>
    <w:rsid w:val="005555BE"/>
    <w:rsid w:val="00556AB0"/>
    <w:rsid w:val="00556B3F"/>
    <w:rsid w:val="00557C0B"/>
    <w:rsid w:val="005611A4"/>
    <w:rsid w:val="005617A4"/>
    <w:rsid w:val="00561AF5"/>
    <w:rsid w:val="00563C14"/>
    <w:rsid w:val="00563C26"/>
    <w:rsid w:val="0056456B"/>
    <w:rsid w:val="00564876"/>
    <w:rsid w:val="00564A0E"/>
    <w:rsid w:val="00564C22"/>
    <w:rsid w:val="00564C4A"/>
    <w:rsid w:val="00566037"/>
    <w:rsid w:val="00566187"/>
    <w:rsid w:val="00566907"/>
    <w:rsid w:val="00566AC1"/>
    <w:rsid w:val="0056721B"/>
    <w:rsid w:val="00567FDC"/>
    <w:rsid w:val="00571999"/>
    <w:rsid w:val="0057315E"/>
    <w:rsid w:val="0057342C"/>
    <w:rsid w:val="0057403F"/>
    <w:rsid w:val="0057406E"/>
    <w:rsid w:val="0057470B"/>
    <w:rsid w:val="00574B76"/>
    <w:rsid w:val="00575CAF"/>
    <w:rsid w:val="00575FDB"/>
    <w:rsid w:val="00576D53"/>
    <w:rsid w:val="00576FE0"/>
    <w:rsid w:val="00577C33"/>
    <w:rsid w:val="00577EFD"/>
    <w:rsid w:val="00580288"/>
    <w:rsid w:val="00580A50"/>
    <w:rsid w:val="00580CE0"/>
    <w:rsid w:val="005819E5"/>
    <w:rsid w:val="00583D79"/>
    <w:rsid w:val="005861C2"/>
    <w:rsid w:val="005863F0"/>
    <w:rsid w:val="00587B53"/>
    <w:rsid w:val="00590FF3"/>
    <w:rsid w:val="0059117B"/>
    <w:rsid w:val="005915E0"/>
    <w:rsid w:val="005919F2"/>
    <w:rsid w:val="00591C88"/>
    <w:rsid w:val="00592572"/>
    <w:rsid w:val="005929DA"/>
    <w:rsid w:val="00592C36"/>
    <w:rsid w:val="00593CDA"/>
    <w:rsid w:val="0059571D"/>
    <w:rsid w:val="00595966"/>
    <w:rsid w:val="00595B76"/>
    <w:rsid w:val="00595CBE"/>
    <w:rsid w:val="00596A55"/>
    <w:rsid w:val="00597018"/>
    <w:rsid w:val="005A0792"/>
    <w:rsid w:val="005A08B2"/>
    <w:rsid w:val="005A0943"/>
    <w:rsid w:val="005A0953"/>
    <w:rsid w:val="005A0B85"/>
    <w:rsid w:val="005A2211"/>
    <w:rsid w:val="005A3660"/>
    <w:rsid w:val="005A367F"/>
    <w:rsid w:val="005A3CE7"/>
    <w:rsid w:val="005A4327"/>
    <w:rsid w:val="005A54DF"/>
    <w:rsid w:val="005A5995"/>
    <w:rsid w:val="005A7453"/>
    <w:rsid w:val="005B0F57"/>
    <w:rsid w:val="005B30FF"/>
    <w:rsid w:val="005B4711"/>
    <w:rsid w:val="005B5551"/>
    <w:rsid w:val="005B59E2"/>
    <w:rsid w:val="005B5D6C"/>
    <w:rsid w:val="005B7535"/>
    <w:rsid w:val="005C0F28"/>
    <w:rsid w:val="005C136F"/>
    <w:rsid w:val="005C1CA3"/>
    <w:rsid w:val="005C21DD"/>
    <w:rsid w:val="005C2AAF"/>
    <w:rsid w:val="005C3AC6"/>
    <w:rsid w:val="005C53BF"/>
    <w:rsid w:val="005C5995"/>
    <w:rsid w:val="005C60A7"/>
    <w:rsid w:val="005C67E5"/>
    <w:rsid w:val="005C698A"/>
    <w:rsid w:val="005C77A2"/>
    <w:rsid w:val="005C7F82"/>
    <w:rsid w:val="005D011E"/>
    <w:rsid w:val="005D01FA"/>
    <w:rsid w:val="005D0C1D"/>
    <w:rsid w:val="005D2248"/>
    <w:rsid w:val="005D245D"/>
    <w:rsid w:val="005D316A"/>
    <w:rsid w:val="005D368A"/>
    <w:rsid w:val="005D3706"/>
    <w:rsid w:val="005D46E0"/>
    <w:rsid w:val="005D5087"/>
    <w:rsid w:val="005D52C1"/>
    <w:rsid w:val="005D5304"/>
    <w:rsid w:val="005D5671"/>
    <w:rsid w:val="005D5A4B"/>
    <w:rsid w:val="005D68B3"/>
    <w:rsid w:val="005D6C0F"/>
    <w:rsid w:val="005D6D73"/>
    <w:rsid w:val="005E055C"/>
    <w:rsid w:val="005E05D5"/>
    <w:rsid w:val="005E2F39"/>
    <w:rsid w:val="005E3547"/>
    <w:rsid w:val="005E3786"/>
    <w:rsid w:val="005E4A94"/>
    <w:rsid w:val="005E4D44"/>
    <w:rsid w:val="005E5478"/>
    <w:rsid w:val="005E54E2"/>
    <w:rsid w:val="005E5603"/>
    <w:rsid w:val="005E584B"/>
    <w:rsid w:val="005E5FDC"/>
    <w:rsid w:val="005E734B"/>
    <w:rsid w:val="005F23DB"/>
    <w:rsid w:val="005F2B1C"/>
    <w:rsid w:val="005F316F"/>
    <w:rsid w:val="005F32AF"/>
    <w:rsid w:val="005F451D"/>
    <w:rsid w:val="005F50E1"/>
    <w:rsid w:val="005F5AAA"/>
    <w:rsid w:val="005F5C9F"/>
    <w:rsid w:val="005F5F37"/>
    <w:rsid w:val="005F74A0"/>
    <w:rsid w:val="00601C2C"/>
    <w:rsid w:val="00601CD4"/>
    <w:rsid w:val="00601D0E"/>
    <w:rsid w:val="00601D5B"/>
    <w:rsid w:val="006021C8"/>
    <w:rsid w:val="0060225D"/>
    <w:rsid w:val="0060287F"/>
    <w:rsid w:val="006041FD"/>
    <w:rsid w:val="006045AF"/>
    <w:rsid w:val="0060651A"/>
    <w:rsid w:val="00606C01"/>
    <w:rsid w:val="0060766E"/>
    <w:rsid w:val="006113B1"/>
    <w:rsid w:val="006125CC"/>
    <w:rsid w:val="00612B6F"/>
    <w:rsid w:val="00613270"/>
    <w:rsid w:val="00613638"/>
    <w:rsid w:val="00613662"/>
    <w:rsid w:val="00614E79"/>
    <w:rsid w:val="0061558C"/>
    <w:rsid w:val="006155D4"/>
    <w:rsid w:val="00615965"/>
    <w:rsid w:val="00615F02"/>
    <w:rsid w:val="006160F9"/>
    <w:rsid w:val="00616AD6"/>
    <w:rsid w:val="00617074"/>
    <w:rsid w:val="006179BF"/>
    <w:rsid w:val="00620007"/>
    <w:rsid w:val="006209EF"/>
    <w:rsid w:val="00621FF7"/>
    <w:rsid w:val="00622E39"/>
    <w:rsid w:val="00624A53"/>
    <w:rsid w:val="00624BC2"/>
    <w:rsid w:val="00625294"/>
    <w:rsid w:val="00625E57"/>
    <w:rsid w:val="006267A0"/>
    <w:rsid w:val="00626950"/>
    <w:rsid w:val="0062736A"/>
    <w:rsid w:val="00627506"/>
    <w:rsid w:val="00630AB3"/>
    <w:rsid w:val="006321BC"/>
    <w:rsid w:val="006355A9"/>
    <w:rsid w:val="0063638C"/>
    <w:rsid w:val="006365D1"/>
    <w:rsid w:val="00642E23"/>
    <w:rsid w:val="006431C9"/>
    <w:rsid w:val="00643816"/>
    <w:rsid w:val="00643E8F"/>
    <w:rsid w:val="00645288"/>
    <w:rsid w:val="006454E7"/>
    <w:rsid w:val="00645FB0"/>
    <w:rsid w:val="0064678E"/>
    <w:rsid w:val="006469AF"/>
    <w:rsid w:val="006514E6"/>
    <w:rsid w:val="00652C75"/>
    <w:rsid w:val="00653C3C"/>
    <w:rsid w:val="006542E7"/>
    <w:rsid w:val="00655AAC"/>
    <w:rsid w:val="00655F18"/>
    <w:rsid w:val="00656DED"/>
    <w:rsid w:val="00657175"/>
    <w:rsid w:val="00657362"/>
    <w:rsid w:val="00657D93"/>
    <w:rsid w:val="00660AC8"/>
    <w:rsid w:val="00660D17"/>
    <w:rsid w:val="00661BE8"/>
    <w:rsid w:val="00662778"/>
    <w:rsid w:val="006647FF"/>
    <w:rsid w:val="00664CE0"/>
    <w:rsid w:val="00665181"/>
    <w:rsid w:val="00665756"/>
    <w:rsid w:val="006665D9"/>
    <w:rsid w:val="00670EFE"/>
    <w:rsid w:val="006710E3"/>
    <w:rsid w:val="0067227C"/>
    <w:rsid w:val="00672881"/>
    <w:rsid w:val="0067337D"/>
    <w:rsid w:val="00674385"/>
    <w:rsid w:val="00674619"/>
    <w:rsid w:val="006746CA"/>
    <w:rsid w:val="00674800"/>
    <w:rsid w:val="00674910"/>
    <w:rsid w:val="00675AFA"/>
    <w:rsid w:val="00676EA2"/>
    <w:rsid w:val="0068084F"/>
    <w:rsid w:val="00681489"/>
    <w:rsid w:val="006815F7"/>
    <w:rsid w:val="00682D17"/>
    <w:rsid w:val="00682DD0"/>
    <w:rsid w:val="0068309B"/>
    <w:rsid w:val="00683799"/>
    <w:rsid w:val="0068384A"/>
    <w:rsid w:val="00683AE9"/>
    <w:rsid w:val="00684B98"/>
    <w:rsid w:val="00684D24"/>
    <w:rsid w:val="00684EDE"/>
    <w:rsid w:val="0068504E"/>
    <w:rsid w:val="006852AE"/>
    <w:rsid w:val="00686ACA"/>
    <w:rsid w:val="0068716B"/>
    <w:rsid w:val="006879E9"/>
    <w:rsid w:val="0069042D"/>
    <w:rsid w:val="00690958"/>
    <w:rsid w:val="00690AC5"/>
    <w:rsid w:val="00690B05"/>
    <w:rsid w:val="00690B8D"/>
    <w:rsid w:val="00690DA8"/>
    <w:rsid w:val="00690ED6"/>
    <w:rsid w:val="006915B2"/>
    <w:rsid w:val="00691F12"/>
    <w:rsid w:val="00692191"/>
    <w:rsid w:val="006929C4"/>
    <w:rsid w:val="00692FE8"/>
    <w:rsid w:val="0069399D"/>
    <w:rsid w:val="00693DCB"/>
    <w:rsid w:val="00693E05"/>
    <w:rsid w:val="0069441A"/>
    <w:rsid w:val="00694765"/>
    <w:rsid w:val="00694957"/>
    <w:rsid w:val="00695968"/>
    <w:rsid w:val="00695BF4"/>
    <w:rsid w:val="00695C4B"/>
    <w:rsid w:val="00695D24"/>
    <w:rsid w:val="00696B57"/>
    <w:rsid w:val="00696D83"/>
    <w:rsid w:val="00697412"/>
    <w:rsid w:val="00697F6E"/>
    <w:rsid w:val="006A0622"/>
    <w:rsid w:val="006A099D"/>
    <w:rsid w:val="006A26EC"/>
    <w:rsid w:val="006A27BF"/>
    <w:rsid w:val="006A46C4"/>
    <w:rsid w:val="006A495C"/>
    <w:rsid w:val="006A50B0"/>
    <w:rsid w:val="006A6701"/>
    <w:rsid w:val="006A6D82"/>
    <w:rsid w:val="006A6EBE"/>
    <w:rsid w:val="006A6FD6"/>
    <w:rsid w:val="006B0732"/>
    <w:rsid w:val="006B0A12"/>
    <w:rsid w:val="006B0D39"/>
    <w:rsid w:val="006B0D50"/>
    <w:rsid w:val="006B113C"/>
    <w:rsid w:val="006B15A7"/>
    <w:rsid w:val="006B2AA0"/>
    <w:rsid w:val="006B3259"/>
    <w:rsid w:val="006B37C0"/>
    <w:rsid w:val="006B3BB1"/>
    <w:rsid w:val="006B41CC"/>
    <w:rsid w:val="006B4CCB"/>
    <w:rsid w:val="006B6254"/>
    <w:rsid w:val="006C07D9"/>
    <w:rsid w:val="006C21CC"/>
    <w:rsid w:val="006C3086"/>
    <w:rsid w:val="006C31B1"/>
    <w:rsid w:val="006C361A"/>
    <w:rsid w:val="006C427F"/>
    <w:rsid w:val="006C4339"/>
    <w:rsid w:val="006C4E04"/>
    <w:rsid w:val="006C589A"/>
    <w:rsid w:val="006C6BB9"/>
    <w:rsid w:val="006C732B"/>
    <w:rsid w:val="006C770E"/>
    <w:rsid w:val="006D0EE3"/>
    <w:rsid w:val="006D1B68"/>
    <w:rsid w:val="006D1EA7"/>
    <w:rsid w:val="006D23F0"/>
    <w:rsid w:val="006D2C90"/>
    <w:rsid w:val="006D2F00"/>
    <w:rsid w:val="006D3776"/>
    <w:rsid w:val="006D47CE"/>
    <w:rsid w:val="006D52F6"/>
    <w:rsid w:val="006D574E"/>
    <w:rsid w:val="006D6907"/>
    <w:rsid w:val="006D6A15"/>
    <w:rsid w:val="006D6A3E"/>
    <w:rsid w:val="006D6DFB"/>
    <w:rsid w:val="006D779E"/>
    <w:rsid w:val="006E11B8"/>
    <w:rsid w:val="006E2BD8"/>
    <w:rsid w:val="006E2D19"/>
    <w:rsid w:val="006E2F1A"/>
    <w:rsid w:val="006E3E4E"/>
    <w:rsid w:val="006E6178"/>
    <w:rsid w:val="006E6433"/>
    <w:rsid w:val="006E73E8"/>
    <w:rsid w:val="006F0BF0"/>
    <w:rsid w:val="006F0D92"/>
    <w:rsid w:val="006F21D4"/>
    <w:rsid w:val="006F310B"/>
    <w:rsid w:val="006F320F"/>
    <w:rsid w:val="006F355F"/>
    <w:rsid w:val="006F4AEB"/>
    <w:rsid w:val="006F70FB"/>
    <w:rsid w:val="006F78D1"/>
    <w:rsid w:val="006F7C87"/>
    <w:rsid w:val="007000E9"/>
    <w:rsid w:val="0070043D"/>
    <w:rsid w:val="00700BA6"/>
    <w:rsid w:val="007010CD"/>
    <w:rsid w:val="00701207"/>
    <w:rsid w:val="0070377C"/>
    <w:rsid w:val="007039B8"/>
    <w:rsid w:val="00703A88"/>
    <w:rsid w:val="00703EBC"/>
    <w:rsid w:val="0070491C"/>
    <w:rsid w:val="0070529B"/>
    <w:rsid w:val="00705890"/>
    <w:rsid w:val="00706289"/>
    <w:rsid w:val="00711A5E"/>
    <w:rsid w:val="00712041"/>
    <w:rsid w:val="0071332B"/>
    <w:rsid w:val="00713BD7"/>
    <w:rsid w:val="0071474C"/>
    <w:rsid w:val="0071488C"/>
    <w:rsid w:val="007157B5"/>
    <w:rsid w:val="007163F8"/>
    <w:rsid w:val="0071725C"/>
    <w:rsid w:val="00717361"/>
    <w:rsid w:val="00720863"/>
    <w:rsid w:val="00720DEC"/>
    <w:rsid w:val="007217CD"/>
    <w:rsid w:val="00722E28"/>
    <w:rsid w:val="0072381D"/>
    <w:rsid w:val="00724377"/>
    <w:rsid w:val="0072537F"/>
    <w:rsid w:val="00725BF8"/>
    <w:rsid w:val="0072605F"/>
    <w:rsid w:val="00727FF9"/>
    <w:rsid w:val="0073112C"/>
    <w:rsid w:val="007311B3"/>
    <w:rsid w:val="007318BF"/>
    <w:rsid w:val="007318E1"/>
    <w:rsid w:val="00732CC9"/>
    <w:rsid w:val="007339C0"/>
    <w:rsid w:val="00733CE0"/>
    <w:rsid w:val="007348CF"/>
    <w:rsid w:val="007366C3"/>
    <w:rsid w:val="0074004B"/>
    <w:rsid w:val="00741183"/>
    <w:rsid w:val="00741DA7"/>
    <w:rsid w:val="007423BE"/>
    <w:rsid w:val="00744D05"/>
    <w:rsid w:val="00744FBE"/>
    <w:rsid w:val="007454F8"/>
    <w:rsid w:val="007469CE"/>
    <w:rsid w:val="00750476"/>
    <w:rsid w:val="007511D6"/>
    <w:rsid w:val="00752A96"/>
    <w:rsid w:val="00752E1D"/>
    <w:rsid w:val="00753ED5"/>
    <w:rsid w:val="00753F9D"/>
    <w:rsid w:val="007555F5"/>
    <w:rsid w:val="00755908"/>
    <w:rsid w:val="0075608C"/>
    <w:rsid w:val="0075623D"/>
    <w:rsid w:val="00756B6E"/>
    <w:rsid w:val="00757542"/>
    <w:rsid w:val="0075767E"/>
    <w:rsid w:val="00760F7E"/>
    <w:rsid w:val="00761BB0"/>
    <w:rsid w:val="007628B3"/>
    <w:rsid w:val="007633C5"/>
    <w:rsid w:val="00763548"/>
    <w:rsid w:val="0076445B"/>
    <w:rsid w:val="007648B7"/>
    <w:rsid w:val="007649A6"/>
    <w:rsid w:val="00764D02"/>
    <w:rsid w:val="00764F82"/>
    <w:rsid w:val="00765485"/>
    <w:rsid w:val="00765BB6"/>
    <w:rsid w:val="00766390"/>
    <w:rsid w:val="00766542"/>
    <w:rsid w:val="00767496"/>
    <w:rsid w:val="00770D47"/>
    <w:rsid w:val="00773E8F"/>
    <w:rsid w:val="00774B7A"/>
    <w:rsid w:val="00774CFA"/>
    <w:rsid w:val="00774D27"/>
    <w:rsid w:val="0077773B"/>
    <w:rsid w:val="007778B7"/>
    <w:rsid w:val="00781198"/>
    <w:rsid w:val="00781A76"/>
    <w:rsid w:val="00781C13"/>
    <w:rsid w:val="00782385"/>
    <w:rsid w:val="00782AF6"/>
    <w:rsid w:val="00782C92"/>
    <w:rsid w:val="00782CFF"/>
    <w:rsid w:val="00782D6D"/>
    <w:rsid w:val="00785603"/>
    <w:rsid w:val="0078597A"/>
    <w:rsid w:val="00786FF1"/>
    <w:rsid w:val="007870E8"/>
    <w:rsid w:val="007875BE"/>
    <w:rsid w:val="00787A36"/>
    <w:rsid w:val="00787CCD"/>
    <w:rsid w:val="007915C3"/>
    <w:rsid w:val="0079178D"/>
    <w:rsid w:val="00791BD4"/>
    <w:rsid w:val="00792282"/>
    <w:rsid w:val="00792679"/>
    <w:rsid w:val="007926C0"/>
    <w:rsid w:val="00792B0B"/>
    <w:rsid w:val="0079383E"/>
    <w:rsid w:val="00793C19"/>
    <w:rsid w:val="00794356"/>
    <w:rsid w:val="00794F77"/>
    <w:rsid w:val="00795808"/>
    <w:rsid w:val="00795DF0"/>
    <w:rsid w:val="007973C9"/>
    <w:rsid w:val="007974AC"/>
    <w:rsid w:val="00797A88"/>
    <w:rsid w:val="007A06DE"/>
    <w:rsid w:val="007A0ABD"/>
    <w:rsid w:val="007A169A"/>
    <w:rsid w:val="007A23F3"/>
    <w:rsid w:val="007A3623"/>
    <w:rsid w:val="007A4FFA"/>
    <w:rsid w:val="007A52A8"/>
    <w:rsid w:val="007A6529"/>
    <w:rsid w:val="007A68E0"/>
    <w:rsid w:val="007A7201"/>
    <w:rsid w:val="007A7744"/>
    <w:rsid w:val="007A7AD0"/>
    <w:rsid w:val="007A7B08"/>
    <w:rsid w:val="007A7B7C"/>
    <w:rsid w:val="007B003D"/>
    <w:rsid w:val="007B05A9"/>
    <w:rsid w:val="007B0743"/>
    <w:rsid w:val="007B0C74"/>
    <w:rsid w:val="007B278F"/>
    <w:rsid w:val="007B2823"/>
    <w:rsid w:val="007B2D34"/>
    <w:rsid w:val="007B33C5"/>
    <w:rsid w:val="007B4211"/>
    <w:rsid w:val="007B4575"/>
    <w:rsid w:val="007B4BE9"/>
    <w:rsid w:val="007B5077"/>
    <w:rsid w:val="007B54C1"/>
    <w:rsid w:val="007B69E6"/>
    <w:rsid w:val="007B7F2C"/>
    <w:rsid w:val="007C028D"/>
    <w:rsid w:val="007C0C1C"/>
    <w:rsid w:val="007C1803"/>
    <w:rsid w:val="007C259C"/>
    <w:rsid w:val="007C26BE"/>
    <w:rsid w:val="007C2FC9"/>
    <w:rsid w:val="007C3D9B"/>
    <w:rsid w:val="007C3F69"/>
    <w:rsid w:val="007C40DA"/>
    <w:rsid w:val="007C5086"/>
    <w:rsid w:val="007C6101"/>
    <w:rsid w:val="007C6A39"/>
    <w:rsid w:val="007C7246"/>
    <w:rsid w:val="007C78E5"/>
    <w:rsid w:val="007D01D3"/>
    <w:rsid w:val="007D06FE"/>
    <w:rsid w:val="007D358E"/>
    <w:rsid w:val="007D5443"/>
    <w:rsid w:val="007D6058"/>
    <w:rsid w:val="007E03C4"/>
    <w:rsid w:val="007E094C"/>
    <w:rsid w:val="007E0B8D"/>
    <w:rsid w:val="007E1788"/>
    <w:rsid w:val="007E1C42"/>
    <w:rsid w:val="007E2097"/>
    <w:rsid w:val="007E2837"/>
    <w:rsid w:val="007E2AAC"/>
    <w:rsid w:val="007E3005"/>
    <w:rsid w:val="007E33A8"/>
    <w:rsid w:val="007E39D8"/>
    <w:rsid w:val="007E44A0"/>
    <w:rsid w:val="007E55D9"/>
    <w:rsid w:val="007E59FC"/>
    <w:rsid w:val="007E6DA5"/>
    <w:rsid w:val="007E7277"/>
    <w:rsid w:val="007F0FF9"/>
    <w:rsid w:val="007F13AF"/>
    <w:rsid w:val="007F37A1"/>
    <w:rsid w:val="007F3AD2"/>
    <w:rsid w:val="007F3BB2"/>
    <w:rsid w:val="007F43A1"/>
    <w:rsid w:val="007F4F2D"/>
    <w:rsid w:val="007F5AD0"/>
    <w:rsid w:val="007F6A9D"/>
    <w:rsid w:val="007F760F"/>
    <w:rsid w:val="008003BE"/>
    <w:rsid w:val="00800D3A"/>
    <w:rsid w:val="00800E95"/>
    <w:rsid w:val="008019FD"/>
    <w:rsid w:val="00801B72"/>
    <w:rsid w:val="0080227E"/>
    <w:rsid w:val="008024B6"/>
    <w:rsid w:val="00802AC9"/>
    <w:rsid w:val="00802BBB"/>
    <w:rsid w:val="00802F1B"/>
    <w:rsid w:val="00803188"/>
    <w:rsid w:val="00803239"/>
    <w:rsid w:val="0080324D"/>
    <w:rsid w:val="008041F4"/>
    <w:rsid w:val="008043DE"/>
    <w:rsid w:val="008052FF"/>
    <w:rsid w:val="0081049F"/>
    <w:rsid w:val="0081160B"/>
    <w:rsid w:val="008121CA"/>
    <w:rsid w:val="00812987"/>
    <w:rsid w:val="00812EA0"/>
    <w:rsid w:val="0081335F"/>
    <w:rsid w:val="00814B9A"/>
    <w:rsid w:val="00814D40"/>
    <w:rsid w:val="00816690"/>
    <w:rsid w:val="00816DA2"/>
    <w:rsid w:val="00817830"/>
    <w:rsid w:val="00817B6A"/>
    <w:rsid w:val="00820862"/>
    <w:rsid w:val="00820AEC"/>
    <w:rsid w:val="0082102E"/>
    <w:rsid w:val="00821202"/>
    <w:rsid w:val="008214A9"/>
    <w:rsid w:val="008222BA"/>
    <w:rsid w:val="008223AC"/>
    <w:rsid w:val="008226CB"/>
    <w:rsid w:val="00823955"/>
    <w:rsid w:val="008254CA"/>
    <w:rsid w:val="00825B89"/>
    <w:rsid w:val="00826A97"/>
    <w:rsid w:val="00827049"/>
    <w:rsid w:val="008274F2"/>
    <w:rsid w:val="00827623"/>
    <w:rsid w:val="00827D14"/>
    <w:rsid w:val="008310EB"/>
    <w:rsid w:val="00831674"/>
    <w:rsid w:val="0083187D"/>
    <w:rsid w:val="008318F9"/>
    <w:rsid w:val="00831DE7"/>
    <w:rsid w:val="008322B0"/>
    <w:rsid w:val="008325B0"/>
    <w:rsid w:val="00833BB1"/>
    <w:rsid w:val="00833F46"/>
    <w:rsid w:val="00834134"/>
    <w:rsid w:val="00834B7D"/>
    <w:rsid w:val="00836083"/>
    <w:rsid w:val="00836D61"/>
    <w:rsid w:val="00840586"/>
    <w:rsid w:val="0084351E"/>
    <w:rsid w:val="00843D72"/>
    <w:rsid w:val="00844619"/>
    <w:rsid w:val="0084522A"/>
    <w:rsid w:val="00845A9F"/>
    <w:rsid w:val="00845BD4"/>
    <w:rsid w:val="008465C8"/>
    <w:rsid w:val="008473F2"/>
    <w:rsid w:val="00850A55"/>
    <w:rsid w:val="00851D54"/>
    <w:rsid w:val="00852CB2"/>
    <w:rsid w:val="008536FC"/>
    <w:rsid w:val="00853980"/>
    <w:rsid w:val="00853C6E"/>
    <w:rsid w:val="0085563F"/>
    <w:rsid w:val="008556E9"/>
    <w:rsid w:val="00856212"/>
    <w:rsid w:val="00856D5B"/>
    <w:rsid w:val="00857963"/>
    <w:rsid w:val="00857B3E"/>
    <w:rsid w:val="00861176"/>
    <w:rsid w:val="008618BF"/>
    <w:rsid w:val="00861CE8"/>
    <w:rsid w:val="008625D5"/>
    <w:rsid w:val="00863EC4"/>
    <w:rsid w:val="00865775"/>
    <w:rsid w:val="0086603C"/>
    <w:rsid w:val="0086675A"/>
    <w:rsid w:val="00870684"/>
    <w:rsid w:val="00870A7D"/>
    <w:rsid w:val="00870DC5"/>
    <w:rsid w:val="00871A09"/>
    <w:rsid w:val="00873DB4"/>
    <w:rsid w:val="008767CC"/>
    <w:rsid w:val="00876ACF"/>
    <w:rsid w:val="00876B88"/>
    <w:rsid w:val="00877EB3"/>
    <w:rsid w:val="00880965"/>
    <w:rsid w:val="008818C8"/>
    <w:rsid w:val="00881A41"/>
    <w:rsid w:val="008835BF"/>
    <w:rsid w:val="00884B9C"/>
    <w:rsid w:val="00884F41"/>
    <w:rsid w:val="008857E3"/>
    <w:rsid w:val="008862E1"/>
    <w:rsid w:val="008866BD"/>
    <w:rsid w:val="00886D85"/>
    <w:rsid w:val="00890510"/>
    <w:rsid w:val="00891000"/>
    <w:rsid w:val="00891B7D"/>
    <w:rsid w:val="00892752"/>
    <w:rsid w:val="008941B9"/>
    <w:rsid w:val="00894716"/>
    <w:rsid w:val="00894834"/>
    <w:rsid w:val="0089512B"/>
    <w:rsid w:val="00896294"/>
    <w:rsid w:val="008966F2"/>
    <w:rsid w:val="00896894"/>
    <w:rsid w:val="0089785D"/>
    <w:rsid w:val="00897A1C"/>
    <w:rsid w:val="008A066B"/>
    <w:rsid w:val="008A08A1"/>
    <w:rsid w:val="008A1740"/>
    <w:rsid w:val="008A1CAB"/>
    <w:rsid w:val="008A1D2D"/>
    <w:rsid w:val="008A2EB8"/>
    <w:rsid w:val="008A36C8"/>
    <w:rsid w:val="008A3952"/>
    <w:rsid w:val="008A3FFA"/>
    <w:rsid w:val="008A4D9F"/>
    <w:rsid w:val="008A4DD7"/>
    <w:rsid w:val="008A66A6"/>
    <w:rsid w:val="008A6BDC"/>
    <w:rsid w:val="008A7254"/>
    <w:rsid w:val="008A7430"/>
    <w:rsid w:val="008A7DFC"/>
    <w:rsid w:val="008B0624"/>
    <w:rsid w:val="008B0978"/>
    <w:rsid w:val="008B0DFA"/>
    <w:rsid w:val="008B1587"/>
    <w:rsid w:val="008B1B9E"/>
    <w:rsid w:val="008B1D4A"/>
    <w:rsid w:val="008B2746"/>
    <w:rsid w:val="008B2A61"/>
    <w:rsid w:val="008B2CBB"/>
    <w:rsid w:val="008B2F6B"/>
    <w:rsid w:val="008B3593"/>
    <w:rsid w:val="008B35F9"/>
    <w:rsid w:val="008B3ACB"/>
    <w:rsid w:val="008B7504"/>
    <w:rsid w:val="008B7FFE"/>
    <w:rsid w:val="008C0292"/>
    <w:rsid w:val="008C0C90"/>
    <w:rsid w:val="008C1E0B"/>
    <w:rsid w:val="008C2E57"/>
    <w:rsid w:val="008C348C"/>
    <w:rsid w:val="008C3674"/>
    <w:rsid w:val="008C42FD"/>
    <w:rsid w:val="008C43A9"/>
    <w:rsid w:val="008C4BE7"/>
    <w:rsid w:val="008C542E"/>
    <w:rsid w:val="008D2451"/>
    <w:rsid w:val="008D2763"/>
    <w:rsid w:val="008D29A3"/>
    <w:rsid w:val="008D2DAD"/>
    <w:rsid w:val="008D2F45"/>
    <w:rsid w:val="008D32C0"/>
    <w:rsid w:val="008D669E"/>
    <w:rsid w:val="008D6757"/>
    <w:rsid w:val="008D6986"/>
    <w:rsid w:val="008D6E82"/>
    <w:rsid w:val="008E1102"/>
    <w:rsid w:val="008E19DA"/>
    <w:rsid w:val="008E2127"/>
    <w:rsid w:val="008E2C9E"/>
    <w:rsid w:val="008E4399"/>
    <w:rsid w:val="008E43DD"/>
    <w:rsid w:val="008E4950"/>
    <w:rsid w:val="008E56FD"/>
    <w:rsid w:val="008E68B3"/>
    <w:rsid w:val="008E6B48"/>
    <w:rsid w:val="008E6D4A"/>
    <w:rsid w:val="008E7793"/>
    <w:rsid w:val="008E7FFD"/>
    <w:rsid w:val="008F041D"/>
    <w:rsid w:val="008F0527"/>
    <w:rsid w:val="008F1860"/>
    <w:rsid w:val="008F26DE"/>
    <w:rsid w:val="008F2F14"/>
    <w:rsid w:val="008F45EB"/>
    <w:rsid w:val="008F4984"/>
    <w:rsid w:val="008F49B2"/>
    <w:rsid w:val="008F5393"/>
    <w:rsid w:val="008F54D1"/>
    <w:rsid w:val="008F5D2B"/>
    <w:rsid w:val="008F63DE"/>
    <w:rsid w:val="008F6F03"/>
    <w:rsid w:val="008F72D5"/>
    <w:rsid w:val="008F75D5"/>
    <w:rsid w:val="008F7BAF"/>
    <w:rsid w:val="009011A7"/>
    <w:rsid w:val="00901D8C"/>
    <w:rsid w:val="00902A98"/>
    <w:rsid w:val="00902AC4"/>
    <w:rsid w:val="00903146"/>
    <w:rsid w:val="009033E7"/>
    <w:rsid w:val="009035D3"/>
    <w:rsid w:val="00905AA7"/>
    <w:rsid w:val="00905C10"/>
    <w:rsid w:val="00906330"/>
    <w:rsid w:val="009077C7"/>
    <w:rsid w:val="00907E63"/>
    <w:rsid w:val="00911443"/>
    <w:rsid w:val="00912B78"/>
    <w:rsid w:val="00913851"/>
    <w:rsid w:val="00913BF1"/>
    <w:rsid w:val="00913D18"/>
    <w:rsid w:val="0091652D"/>
    <w:rsid w:val="009170FD"/>
    <w:rsid w:val="009178CD"/>
    <w:rsid w:val="00920413"/>
    <w:rsid w:val="00920812"/>
    <w:rsid w:val="00920B15"/>
    <w:rsid w:val="00921526"/>
    <w:rsid w:val="00921BF0"/>
    <w:rsid w:val="00923479"/>
    <w:rsid w:val="00923A46"/>
    <w:rsid w:val="0092535E"/>
    <w:rsid w:val="00926C50"/>
    <w:rsid w:val="009271E5"/>
    <w:rsid w:val="00930B5D"/>
    <w:rsid w:val="00930C84"/>
    <w:rsid w:val="009313B5"/>
    <w:rsid w:val="0093351C"/>
    <w:rsid w:val="00933610"/>
    <w:rsid w:val="009346A4"/>
    <w:rsid w:val="00934A52"/>
    <w:rsid w:val="009351F2"/>
    <w:rsid w:val="00935E22"/>
    <w:rsid w:val="009368FE"/>
    <w:rsid w:val="00936CEA"/>
    <w:rsid w:val="00937D04"/>
    <w:rsid w:val="00940976"/>
    <w:rsid w:val="00940EAD"/>
    <w:rsid w:val="009433BF"/>
    <w:rsid w:val="009433D2"/>
    <w:rsid w:val="00943744"/>
    <w:rsid w:val="00943BE5"/>
    <w:rsid w:val="00944C9B"/>
    <w:rsid w:val="00945E2F"/>
    <w:rsid w:val="00946481"/>
    <w:rsid w:val="0094653C"/>
    <w:rsid w:val="00946D69"/>
    <w:rsid w:val="0094731C"/>
    <w:rsid w:val="00947D56"/>
    <w:rsid w:val="009525F0"/>
    <w:rsid w:val="00952AC6"/>
    <w:rsid w:val="009531C9"/>
    <w:rsid w:val="00954387"/>
    <w:rsid w:val="00957904"/>
    <w:rsid w:val="0096105A"/>
    <w:rsid w:val="00961210"/>
    <w:rsid w:val="00961349"/>
    <w:rsid w:val="00961D14"/>
    <w:rsid w:val="00961D73"/>
    <w:rsid w:val="00961FBF"/>
    <w:rsid w:val="009623CC"/>
    <w:rsid w:val="00962718"/>
    <w:rsid w:val="00963614"/>
    <w:rsid w:val="00964DB8"/>
    <w:rsid w:val="009656FE"/>
    <w:rsid w:val="00966F9C"/>
    <w:rsid w:val="009721C5"/>
    <w:rsid w:val="00972332"/>
    <w:rsid w:val="0097295D"/>
    <w:rsid w:val="00972B24"/>
    <w:rsid w:val="0097336F"/>
    <w:rsid w:val="00973A06"/>
    <w:rsid w:val="00973D4B"/>
    <w:rsid w:val="009753EC"/>
    <w:rsid w:val="00975552"/>
    <w:rsid w:val="00976034"/>
    <w:rsid w:val="00976CFE"/>
    <w:rsid w:val="009770FC"/>
    <w:rsid w:val="00977845"/>
    <w:rsid w:val="00977B21"/>
    <w:rsid w:val="00977EE2"/>
    <w:rsid w:val="00977F91"/>
    <w:rsid w:val="00980150"/>
    <w:rsid w:val="00980A1A"/>
    <w:rsid w:val="00980E9B"/>
    <w:rsid w:val="00981986"/>
    <w:rsid w:val="00981CFA"/>
    <w:rsid w:val="009832A5"/>
    <w:rsid w:val="00983AA7"/>
    <w:rsid w:val="00983F2D"/>
    <w:rsid w:val="00984248"/>
    <w:rsid w:val="0098463F"/>
    <w:rsid w:val="00984666"/>
    <w:rsid w:val="009849E8"/>
    <w:rsid w:val="00986A65"/>
    <w:rsid w:val="00987039"/>
    <w:rsid w:val="0098720C"/>
    <w:rsid w:val="009874E0"/>
    <w:rsid w:val="00987F0A"/>
    <w:rsid w:val="009903E2"/>
    <w:rsid w:val="00990FAB"/>
    <w:rsid w:val="009924B6"/>
    <w:rsid w:val="00994496"/>
    <w:rsid w:val="00994938"/>
    <w:rsid w:val="00995BA8"/>
    <w:rsid w:val="00996FCB"/>
    <w:rsid w:val="00997CCB"/>
    <w:rsid w:val="009A01FE"/>
    <w:rsid w:val="009A0587"/>
    <w:rsid w:val="009A0855"/>
    <w:rsid w:val="009A0A15"/>
    <w:rsid w:val="009A1211"/>
    <w:rsid w:val="009A260D"/>
    <w:rsid w:val="009A2841"/>
    <w:rsid w:val="009A2BDA"/>
    <w:rsid w:val="009A2FFB"/>
    <w:rsid w:val="009A4A1A"/>
    <w:rsid w:val="009A5203"/>
    <w:rsid w:val="009A5CBC"/>
    <w:rsid w:val="009A6032"/>
    <w:rsid w:val="009A6CA8"/>
    <w:rsid w:val="009A6E15"/>
    <w:rsid w:val="009A75B3"/>
    <w:rsid w:val="009B0455"/>
    <w:rsid w:val="009B07B6"/>
    <w:rsid w:val="009B10DF"/>
    <w:rsid w:val="009B166D"/>
    <w:rsid w:val="009B204B"/>
    <w:rsid w:val="009B2495"/>
    <w:rsid w:val="009B3316"/>
    <w:rsid w:val="009B734C"/>
    <w:rsid w:val="009C09BF"/>
    <w:rsid w:val="009C0CB4"/>
    <w:rsid w:val="009C0EB2"/>
    <w:rsid w:val="009C11C3"/>
    <w:rsid w:val="009C1931"/>
    <w:rsid w:val="009C4EBE"/>
    <w:rsid w:val="009C571D"/>
    <w:rsid w:val="009C5F71"/>
    <w:rsid w:val="009C625F"/>
    <w:rsid w:val="009C6DD5"/>
    <w:rsid w:val="009C71A3"/>
    <w:rsid w:val="009D1078"/>
    <w:rsid w:val="009D1396"/>
    <w:rsid w:val="009D1841"/>
    <w:rsid w:val="009D1CC2"/>
    <w:rsid w:val="009D43BD"/>
    <w:rsid w:val="009D579D"/>
    <w:rsid w:val="009D5D80"/>
    <w:rsid w:val="009D5DFC"/>
    <w:rsid w:val="009D5EC5"/>
    <w:rsid w:val="009D796B"/>
    <w:rsid w:val="009E059B"/>
    <w:rsid w:val="009E0B9C"/>
    <w:rsid w:val="009E29F9"/>
    <w:rsid w:val="009E397B"/>
    <w:rsid w:val="009E5808"/>
    <w:rsid w:val="009E588F"/>
    <w:rsid w:val="009E69E6"/>
    <w:rsid w:val="009E6A69"/>
    <w:rsid w:val="009E7193"/>
    <w:rsid w:val="009E7DF0"/>
    <w:rsid w:val="009E7E74"/>
    <w:rsid w:val="009F0C20"/>
    <w:rsid w:val="009F0CE0"/>
    <w:rsid w:val="009F1A88"/>
    <w:rsid w:val="009F1DD2"/>
    <w:rsid w:val="009F2040"/>
    <w:rsid w:val="009F221C"/>
    <w:rsid w:val="009F3449"/>
    <w:rsid w:val="009F4CC7"/>
    <w:rsid w:val="009F50A9"/>
    <w:rsid w:val="009F56A6"/>
    <w:rsid w:val="009F6325"/>
    <w:rsid w:val="009F69C9"/>
    <w:rsid w:val="009F778F"/>
    <w:rsid w:val="00A00004"/>
    <w:rsid w:val="00A00313"/>
    <w:rsid w:val="00A00C7D"/>
    <w:rsid w:val="00A01227"/>
    <w:rsid w:val="00A01E3A"/>
    <w:rsid w:val="00A01E45"/>
    <w:rsid w:val="00A0247C"/>
    <w:rsid w:val="00A03BC0"/>
    <w:rsid w:val="00A05C99"/>
    <w:rsid w:val="00A06625"/>
    <w:rsid w:val="00A06BA3"/>
    <w:rsid w:val="00A0701A"/>
    <w:rsid w:val="00A07664"/>
    <w:rsid w:val="00A0767C"/>
    <w:rsid w:val="00A07A5F"/>
    <w:rsid w:val="00A07E3D"/>
    <w:rsid w:val="00A104BC"/>
    <w:rsid w:val="00A10AA7"/>
    <w:rsid w:val="00A10CC3"/>
    <w:rsid w:val="00A12CF0"/>
    <w:rsid w:val="00A134F1"/>
    <w:rsid w:val="00A14105"/>
    <w:rsid w:val="00A1411A"/>
    <w:rsid w:val="00A1414B"/>
    <w:rsid w:val="00A155B1"/>
    <w:rsid w:val="00A1764D"/>
    <w:rsid w:val="00A17F91"/>
    <w:rsid w:val="00A201D4"/>
    <w:rsid w:val="00A21FC7"/>
    <w:rsid w:val="00A221D9"/>
    <w:rsid w:val="00A22492"/>
    <w:rsid w:val="00A22B2F"/>
    <w:rsid w:val="00A22D40"/>
    <w:rsid w:val="00A22EF2"/>
    <w:rsid w:val="00A23D33"/>
    <w:rsid w:val="00A25983"/>
    <w:rsid w:val="00A261E9"/>
    <w:rsid w:val="00A265C7"/>
    <w:rsid w:val="00A26755"/>
    <w:rsid w:val="00A26C46"/>
    <w:rsid w:val="00A2743D"/>
    <w:rsid w:val="00A30B8F"/>
    <w:rsid w:val="00A32FE2"/>
    <w:rsid w:val="00A33402"/>
    <w:rsid w:val="00A33A24"/>
    <w:rsid w:val="00A34B32"/>
    <w:rsid w:val="00A3591E"/>
    <w:rsid w:val="00A3592E"/>
    <w:rsid w:val="00A35CDB"/>
    <w:rsid w:val="00A36675"/>
    <w:rsid w:val="00A37A3B"/>
    <w:rsid w:val="00A37B07"/>
    <w:rsid w:val="00A37C12"/>
    <w:rsid w:val="00A40091"/>
    <w:rsid w:val="00A40AD0"/>
    <w:rsid w:val="00A40DAA"/>
    <w:rsid w:val="00A41308"/>
    <w:rsid w:val="00A41885"/>
    <w:rsid w:val="00A41C0C"/>
    <w:rsid w:val="00A42F3D"/>
    <w:rsid w:val="00A436A6"/>
    <w:rsid w:val="00A43A78"/>
    <w:rsid w:val="00A43DDE"/>
    <w:rsid w:val="00A440D8"/>
    <w:rsid w:val="00A45A89"/>
    <w:rsid w:val="00A474AA"/>
    <w:rsid w:val="00A47798"/>
    <w:rsid w:val="00A47B2C"/>
    <w:rsid w:val="00A47FCB"/>
    <w:rsid w:val="00A504A6"/>
    <w:rsid w:val="00A50B89"/>
    <w:rsid w:val="00A50F89"/>
    <w:rsid w:val="00A51643"/>
    <w:rsid w:val="00A52DBC"/>
    <w:rsid w:val="00A5430D"/>
    <w:rsid w:val="00A555B9"/>
    <w:rsid w:val="00A5585F"/>
    <w:rsid w:val="00A572B7"/>
    <w:rsid w:val="00A57E19"/>
    <w:rsid w:val="00A61807"/>
    <w:rsid w:val="00A618D9"/>
    <w:rsid w:val="00A62AB5"/>
    <w:rsid w:val="00A62C10"/>
    <w:rsid w:val="00A6362C"/>
    <w:rsid w:val="00A645F6"/>
    <w:rsid w:val="00A64D77"/>
    <w:rsid w:val="00A6510C"/>
    <w:rsid w:val="00A65201"/>
    <w:rsid w:val="00A66FE7"/>
    <w:rsid w:val="00A6702C"/>
    <w:rsid w:val="00A67911"/>
    <w:rsid w:val="00A67FA1"/>
    <w:rsid w:val="00A7011E"/>
    <w:rsid w:val="00A73C93"/>
    <w:rsid w:val="00A73E67"/>
    <w:rsid w:val="00A74CE1"/>
    <w:rsid w:val="00A750AA"/>
    <w:rsid w:val="00A77DA5"/>
    <w:rsid w:val="00A77FDB"/>
    <w:rsid w:val="00A802CA"/>
    <w:rsid w:val="00A81B4D"/>
    <w:rsid w:val="00A8227C"/>
    <w:rsid w:val="00A833B6"/>
    <w:rsid w:val="00A849A0"/>
    <w:rsid w:val="00A84E8F"/>
    <w:rsid w:val="00A84EEE"/>
    <w:rsid w:val="00A862DF"/>
    <w:rsid w:val="00A86F69"/>
    <w:rsid w:val="00A8701F"/>
    <w:rsid w:val="00A87082"/>
    <w:rsid w:val="00A905C9"/>
    <w:rsid w:val="00A90EAD"/>
    <w:rsid w:val="00A91463"/>
    <w:rsid w:val="00A9167A"/>
    <w:rsid w:val="00A91CBA"/>
    <w:rsid w:val="00A91D20"/>
    <w:rsid w:val="00A921F8"/>
    <w:rsid w:val="00A932C4"/>
    <w:rsid w:val="00A93A64"/>
    <w:rsid w:val="00A967BF"/>
    <w:rsid w:val="00AA0E9D"/>
    <w:rsid w:val="00AA10F7"/>
    <w:rsid w:val="00AA2626"/>
    <w:rsid w:val="00AA2721"/>
    <w:rsid w:val="00AA307D"/>
    <w:rsid w:val="00AA35D2"/>
    <w:rsid w:val="00AA3654"/>
    <w:rsid w:val="00AA37AB"/>
    <w:rsid w:val="00AA399C"/>
    <w:rsid w:val="00AA44AF"/>
    <w:rsid w:val="00AA50F1"/>
    <w:rsid w:val="00AA53AF"/>
    <w:rsid w:val="00AA5712"/>
    <w:rsid w:val="00AA5C64"/>
    <w:rsid w:val="00AA68E7"/>
    <w:rsid w:val="00AA6C45"/>
    <w:rsid w:val="00AA7082"/>
    <w:rsid w:val="00AA7214"/>
    <w:rsid w:val="00AA7DCE"/>
    <w:rsid w:val="00AB118F"/>
    <w:rsid w:val="00AB161F"/>
    <w:rsid w:val="00AB199A"/>
    <w:rsid w:val="00AB1D73"/>
    <w:rsid w:val="00AB24F2"/>
    <w:rsid w:val="00AB30D9"/>
    <w:rsid w:val="00AB462B"/>
    <w:rsid w:val="00AB4C83"/>
    <w:rsid w:val="00AB4D0F"/>
    <w:rsid w:val="00AB57F3"/>
    <w:rsid w:val="00AB5C99"/>
    <w:rsid w:val="00AB60BA"/>
    <w:rsid w:val="00AB6581"/>
    <w:rsid w:val="00AB66A4"/>
    <w:rsid w:val="00AB678E"/>
    <w:rsid w:val="00AB71B5"/>
    <w:rsid w:val="00AC081E"/>
    <w:rsid w:val="00AC0977"/>
    <w:rsid w:val="00AC1698"/>
    <w:rsid w:val="00AC3A0E"/>
    <w:rsid w:val="00AC3BB6"/>
    <w:rsid w:val="00AC4038"/>
    <w:rsid w:val="00AC527F"/>
    <w:rsid w:val="00AC5292"/>
    <w:rsid w:val="00AC5382"/>
    <w:rsid w:val="00AC553B"/>
    <w:rsid w:val="00AC6104"/>
    <w:rsid w:val="00AC62A4"/>
    <w:rsid w:val="00AC68A8"/>
    <w:rsid w:val="00AC758E"/>
    <w:rsid w:val="00AD0042"/>
    <w:rsid w:val="00AD0066"/>
    <w:rsid w:val="00AD0682"/>
    <w:rsid w:val="00AD1968"/>
    <w:rsid w:val="00AD1F06"/>
    <w:rsid w:val="00AD225E"/>
    <w:rsid w:val="00AD3727"/>
    <w:rsid w:val="00AD589A"/>
    <w:rsid w:val="00AD5F11"/>
    <w:rsid w:val="00AD7934"/>
    <w:rsid w:val="00AE07BA"/>
    <w:rsid w:val="00AE0BDE"/>
    <w:rsid w:val="00AE1D2B"/>
    <w:rsid w:val="00AE2CA5"/>
    <w:rsid w:val="00AE3FC0"/>
    <w:rsid w:val="00AE43F7"/>
    <w:rsid w:val="00AE4C03"/>
    <w:rsid w:val="00AE4D8E"/>
    <w:rsid w:val="00AE5FF6"/>
    <w:rsid w:val="00AE60A7"/>
    <w:rsid w:val="00AE6C2B"/>
    <w:rsid w:val="00AE72C2"/>
    <w:rsid w:val="00AE7AAA"/>
    <w:rsid w:val="00AF02E3"/>
    <w:rsid w:val="00AF0703"/>
    <w:rsid w:val="00AF0D18"/>
    <w:rsid w:val="00AF25CB"/>
    <w:rsid w:val="00AF28E4"/>
    <w:rsid w:val="00AF31B1"/>
    <w:rsid w:val="00AF6CED"/>
    <w:rsid w:val="00AF6DC9"/>
    <w:rsid w:val="00AF74DA"/>
    <w:rsid w:val="00AF7872"/>
    <w:rsid w:val="00AF7C9E"/>
    <w:rsid w:val="00B0167A"/>
    <w:rsid w:val="00B01D3A"/>
    <w:rsid w:val="00B024C9"/>
    <w:rsid w:val="00B0274C"/>
    <w:rsid w:val="00B02C98"/>
    <w:rsid w:val="00B030EE"/>
    <w:rsid w:val="00B033BA"/>
    <w:rsid w:val="00B046CB"/>
    <w:rsid w:val="00B05E10"/>
    <w:rsid w:val="00B063AC"/>
    <w:rsid w:val="00B06C4B"/>
    <w:rsid w:val="00B0790A"/>
    <w:rsid w:val="00B07B2B"/>
    <w:rsid w:val="00B07D5F"/>
    <w:rsid w:val="00B1026A"/>
    <w:rsid w:val="00B10748"/>
    <w:rsid w:val="00B108CD"/>
    <w:rsid w:val="00B1096C"/>
    <w:rsid w:val="00B1291A"/>
    <w:rsid w:val="00B12F7B"/>
    <w:rsid w:val="00B1328E"/>
    <w:rsid w:val="00B13D2C"/>
    <w:rsid w:val="00B14574"/>
    <w:rsid w:val="00B156D2"/>
    <w:rsid w:val="00B15A6E"/>
    <w:rsid w:val="00B15B15"/>
    <w:rsid w:val="00B1628E"/>
    <w:rsid w:val="00B17610"/>
    <w:rsid w:val="00B20208"/>
    <w:rsid w:val="00B2156A"/>
    <w:rsid w:val="00B21AA8"/>
    <w:rsid w:val="00B22BBE"/>
    <w:rsid w:val="00B23516"/>
    <w:rsid w:val="00B237BC"/>
    <w:rsid w:val="00B23FC6"/>
    <w:rsid w:val="00B25318"/>
    <w:rsid w:val="00B2544B"/>
    <w:rsid w:val="00B25F4A"/>
    <w:rsid w:val="00B26FF8"/>
    <w:rsid w:val="00B300BB"/>
    <w:rsid w:val="00B306E6"/>
    <w:rsid w:val="00B30CBD"/>
    <w:rsid w:val="00B31643"/>
    <w:rsid w:val="00B332B2"/>
    <w:rsid w:val="00B35024"/>
    <w:rsid w:val="00B35246"/>
    <w:rsid w:val="00B35335"/>
    <w:rsid w:val="00B3552A"/>
    <w:rsid w:val="00B36BD6"/>
    <w:rsid w:val="00B373CA"/>
    <w:rsid w:val="00B40238"/>
    <w:rsid w:val="00B4055A"/>
    <w:rsid w:val="00B41636"/>
    <w:rsid w:val="00B423EC"/>
    <w:rsid w:val="00B4257E"/>
    <w:rsid w:val="00B426A8"/>
    <w:rsid w:val="00B43FDA"/>
    <w:rsid w:val="00B44626"/>
    <w:rsid w:val="00B44A3A"/>
    <w:rsid w:val="00B44BA0"/>
    <w:rsid w:val="00B44FB0"/>
    <w:rsid w:val="00B45899"/>
    <w:rsid w:val="00B466F3"/>
    <w:rsid w:val="00B473A5"/>
    <w:rsid w:val="00B4790A"/>
    <w:rsid w:val="00B50525"/>
    <w:rsid w:val="00B50C33"/>
    <w:rsid w:val="00B523AC"/>
    <w:rsid w:val="00B53B7F"/>
    <w:rsid w:val="00B541FE"/>
    <w:rsid w:val="00B56A2D"/>
    <w:rsid w:val="00B57187"/>
    <w:rsid w:val="00B57FB6"/>
    <w:rsid w:val="00B60308"/>
    <w:rsid w:val="00B60A7A"/>
    <w:rsid w:val="00B60B3D"/>
    <w:rsid w:val="00B61220"/>
    <w:rsid w:val="00B61FC2"/>
    <w:rsid w:val="00B62253"/>
    <w:rsid w:val="00B62430"/>
    <w:rsid w:val="00B63640"/>
    <w:rsid w:val="00B6364A"/>
    <w:rsid w:val="00B63D4D"/>
    <w:rsid w:val="00B65D25"/>
    <w:rsid w:val="00B70567"/>
    <w:rsid w:val="00B70D60"/>
    <w:rsid w:val="00B70E14"/>
    <w:rsid w:val="00B7101C"/>
    <w:rsid w:val="00B71304"/>
    <w:rsid w:val="00B717EF"/>
    <w:rsid w:val="00B72A78"/>
    <w:rsid w:val="00B72B2B"/>
    <w:rsid w:val="00B737A3"/>
    <w:rsid w:val="00B739D3"/>
    <w:rsid w:val="00B74136"/>
    <w:rsid w:val="00B748BD"/>
    <w:rsid w:val="00B753F8"/>
    <w:rsid w:val="00B758F9"/>
    <w:rsid w:val="00B75A37"/>
    <w:rsid w:val="00B75A63"/>
    <w:rsid w:val="00B75E02"/>
    <w:rsid w:val="00B7667C"/>
    <w:rsid w:val="00B76D97"/>
    <w:rsid w:val="00B77141"/>
    <w:rsid w:val="00B80B8D"/>
    <w:rsid w:val="00B80D65"/>
    <w:rsid w:val="00B80FBB"/>
    <w:rsid w:val="00B823AA"/>
    <w:rsid w:val="00B82516"/>
    <w:rsid w:val="00B838C5"/>
    <w:rsid w:val="00B90825"/>
    <w:rsid w:val="00B91BD5"/>
    <w:rsid w:val="00B92290"/>
    <w:rsid w:val="00B92800"/>
    <w:rsid w:val="00B92A8B"/>
    <w:rsid w:val="00B94933"/>
    <w:rsid w:val="00B9496C"/>
    <w:rsid w:val="00B954C8"/>
    <w:rsid w:val="00B95548"/>
    <w:rsid w:val="00B95919"/>
    <w:rsid w:val="00B95E44"/>
    <w:rsid w:val="00BA00F0"/>
    <w:rsid w:val="00BA0D5A"/>
    <w:rsid w:val="00BA0DC4"/>
    <w:rsid w:val="00BA3C5D"/>
    <w:rsid w:val="00BA4564"/>
    <w:rsid w:val="00BA59D9"/>
    <w:rsid w:val="00BA64A3"/>
    <w:rsid w:val="00BA6886"/>
    <w:rsid w:val="00BA6A2A"/>
    <w:rsid w:val="00BA6F5A"/>
    <w:rsid w:val="00BA73F6"/>
    <w:rsid w:val="00BB0E23"/>
    <w:rsid w:val="00BB2761"/>
    <w:rsid w:val="00BB3915"/>
    <w:rsid w:val="00BB421B"/>
    <w:rsid w:val="00BB544C"/>
    <w:rsid w:val="00BB5559"/>
    <w:rsid w:val="00BB580E"/>
    <w:rsid w:val="00BB652F"/>
    <w:rsid w:val="00BB6A09"/>
    <w:rsid w:val="00BB7401"/>
    <w:rsid w:val="00BB766E"/>
    <w:rsid w:val="00BB772B"/>
    <w:rsid w:val="00BB7780"/>
    <w:rsid w:val="00BB7AA3"/>
    <w:rsid w:val="00BB7CBF"/>
    <w:rsid w:val="00BC0291"/>
    <w:rsid w:val="00BC089E"/>
    <w:rsid w:val="00BC1589"/>
    <w:rsid w:val="00BC1AFE"/>
    <w:rsid w:val="00BC1FE5"/>
    <w:rsid w:val="00BC22D6"/>
    <w:rsid w:val="00BC27CD"/>
    <w:rsid w:val="00BC2EE1"/>
    <w:rsid w:val="00BC3452"/>
    <w:rsid w:val="00BC42FA"/>
    <w:rsid w:val="00BC65E7"/>
    <w:rsid w:val="00BC67BB"/>
    <w:rsid w:val="00BC7B11"/>
    <w:rsid w:val="00BC7FEC"/>
    <w:rsid w:val="00BD0048"/>
    <w:rsid w:val="00BD037A"/>
    <w:rsid w:val="00BD0BA9"/>
    <w:rsid w:val="00BD0BD2"/>
    <w:rsid w:val="00BD0D98"/>
    <w:rsid w:val="00BD22EF"/>
    <w:rsid w:val="00BD26C3"/>
    <w:rsid w:val="00BD2C52"/>
    <w:rsid w:val="00BD2CA9"/>
    <w:rsid w:val="00BD2EA2"/>
    <w:rsid w:val="00BD484E"/>
    <w:rsid w:val="00BD4AB5"/>
    <w:rsid w:val="00BD5053"/>
    <w:rsid w:val="00BD5B60"/>
    <w:rsid w:val="00BD7C91"/>
    <w:rsid w:val="00BE12C2"/>
    <w:rsid w:val="00BE1A90"/>
    <w:rsid w:val="00BE1E5D"/>
    <w:rsid w:val="00BE2271"/>
    <w:rsid w:val="00BE264C"/>
    <w:rsid w:val="00BE28FA"/>
    <w:rsid w:val="00BE2E06"/>
    <w:rsid w:val="00BE3231"/>
    <w:rsid w:val="00BE388E"/>
    <w:rsid w:val="00BE5102"/>
    <w:rsid w:val="00BE5664"/>
    <w:rsid w:val="00BE578C"/>
    <w:rsid w:val="00BE5CBE"/>
    <w:rsid w:val="00BE6F9E"/>
    <w:rsid w:val="00BE700E"/>
    <w:rsid w:val="00BE7991"/>
    <w:rsid w:val="00BE79A2"/>
    <w:rsid w:val="00BE7F1F"/>
    <w:rsid w:val="00BF0B19"/>
    <w:rsid w:val="00BF1635"/>
    <w:rsid w:val="00BF18E7"/>
    <w:rsid w:val="00BF32A6"/>
    <w:rsid w:val="00BF37E9"/>
    <w:rsid w:val="00BF3CBC"/>
    <w:rsid w:val="00BF4089"/>
    <w:rsid w:val="00BF4659"/>
    <w:rsid w:val="00BF6189"/>
    <w:rsid w:val="00BF6EB6"/>
    <w:rsid w:val="00BF7032"/>
    <w:rsid w:val="00BF7262"/>
    <w:rsid w:val="00BF7312"/>
    <w:rsid w:val="00BF7356"/>
    <w:rsid w:val="00BF7952"/>
    <w:rsid w:val="00BF7984"/>
    <w:rsid w:val="00C005F9"/>
    <w:rsid w:val="00C00D64"/>
    <w:rsid w:val="00C00E2B"/>
    <w:rsid w:val="00C00E86"/>
    <w:rsid w:val="00C0213E"/>
    <w:rsid w:val="00C02800"/>
    <w:rsid w:val="00C034EA"/>
    <w:rsid w:val="00C047B5"/>
    <w:rsid w:val="00C04AD3"/>
    <w:rsid w:val="00C04F6B"/>
    <w:rsid w:val="00C053AA"/>
    <w:rsid w:val="00C067C0"/>
    <w:rsid w:val="00C067DC"/>
    <w:rsid w:val="00C06851"/>
    <w:rsid w:val="00C0717B"/>
    <w:rsid w:val="00C07A6F"/>
    <w:rsid w:val="00C07D18"/>
    <w:rsid w:val="00C1110F"/>
    <w:rsid w:val="00C1122B"/>
    <w:rsid w:val="00C11360"/>
    <w:rsid w:val="00C12F1E"/>
    <w:rsid w:val="00C12F67"/>
    <w:rsid w:val="00C138E1"/>
    <w:rsid w:val="00C13F95"/>
    <w:rsid w:val="00C1410E"/>
    <w:rsid w:val="00C145DB"/>
    <w:rsid w:val="00C146BC"/>
    <w:rsid w:val="00C154A8"/>
    <w:rsid w:val="00C154E5"/>
    <w:rsid w:val="00C1761D"/>
    <w:rsid w:val="00C17E19"/>
    <w:rsid w:val="00C203A3"/>
    <w:rsid w:val="00C20985"/>
    <w:rsid w:val="00C210B9"/>
    <w:rsid w:val="00C21D33"/>
    <w:rsid w:val="00C227A5"/>
    <w:rsid w:val="00C22A36"/>
    <w:rsid w:val="00C2350D"/>
    <w:rsid w:val="00C23DBA"/>
    <w:rsid w:val="00C245D0"/>
    <w:rsid w:val="00C2490D"/>
    <w:rsid w:val="00C25E70"/>
    <w:rsid w:val="00C2789B"/>
    <w:rsid w:val="00C30061"/>
    <w:rsid w:val="00C30C02"/>
    <w:rsid w:val="00C31080"/>
    <w:rsid w:val="00C32343"/>
    <w:rsid w:val="00C3308E"/>
    <w:rsid w:val="00C34111"/>
    <w:rsid w:val="00C34EC9"/>
    <w:rsid w:val="00C374F6"/>
    <w:rsid w:val="00C37DAA"/>
    <w:rsid w:val="00C401FA"/>
    <w:rsid w:val="00C418AB"/>
    <w:rsid w:val="00C41A37"/>
    <w:rsid w:val="00C427E2"/>
    <w:rsid w:val="00C43E8C"/>
    <w:rsid w:val="00C44CC5"/>
    <w:rsid w:val="00C45043"/>
    <w:rsid w:val="00C45BDF"/>
    <w:rsid w:val="00C46246"/>
    <w:rsid w:val="00C46460"/>
    <w:rsid w:val="00C4725C"/>
    <w:rsid w:val="00C475E7"/>
    <w:rsid w:val="00C47E38"/>
    <w:rsid w:val="00C47FBF"/>
    <w:rsid w:val="00C50A11"/>
    <w:rsid w:val="00C50CA6"/>
    <w:rsid w:val="00C50E7E"/>
    <w:rsid w:val="00C514E8"/>
    <w:rsid w:val="00C530F5"/>
    <w:rsid w:val="00C5341A"/>
    <w:rsid w:val="00C54480"/>
    <w:rsid w:val="00C54669"/>
    <w:rsid w:val="00C54C46"/>
    <w:rsid w:val="00C566BC"/>
    <w:rsid w:val="00C57557"/>
    <w:rsid w:val="00C5768C"/>
    <w:rsid w:val="00C576AC"/>
    <w:rsid w:val="00C60C3F"/>
    <w:rsid w:val="00C61E75"/>
    <w:rsid w:val="00C62288"/>
    <w:rsid w:val="00C62DDF"/>
    <w:rsid w:val="00C64264"/>
    <w:rsid w:val="00C651B7"/>
    <w:rsid w:val="00C657B5"/>
    <w:rsid w:val="00C65D8A"/>
    <w:rsid w:val="00C6674B"/>
    <w:rsid w:val="00C705F6"/>
    <w:rsid w:val="00C71A3C"/>
    <w:rsid w:val="00C71D8B"/>
    <w:rsid w:val="00C728A9"/>
    <w:rsid w:val="00C72DB5"/>
    <w:rsid w:val="00C741BC"/>
    <w:rsid w:val="00C74299"/>
    <w:rsid w:val="00C745D2"/>
    <w:rsid w:val="00C74758"/>
    <w:rsid w:val="00C76660"/>
    <w:rsid w:val="00C76B76"/>
    <w:rsid w:val="00C76C24"/>
    <w:rsid w:val="00C76D0B"/>
    <w:rsid w:val="00C76F9D"/>
    <w:rsid w:val="00C7724D"/>
    <w:rsid w:val="00C77AD0"/>
    <w:rsid w:val="00C822ED"/>
    <w:rsid w:val="00C833EA"/>
    <w:rsid w:val="00C8379D"/>
    <w:rsid w:val="00C84AA4"/>
    <w:rsid w:val="00C84C16"/>
    <w:rsid w:val="00C84D8D"/>
    <w:rsid w:val="00C854F5"/>
    <w:rsid w:val="00C857EA"/>
    <w:rsid w:val="00C85FCC"/>
    <w:rsid w:val="00C86DFC"/>
    <w:rsid w:val="00C86FA6"/>
    <w:rsid w:val="00C9028A"/>
    <w:rsid w:val="00C90D0B"/>
    <w:rsid w:val="00C91BE5"/>
    <w:rsid w:val="00C934C7"/>
    <w:rsid w:val="00C93B44"/>
    <w:rsid w:val="00C94031"/>
    <w:rsid w:val="00C94146"/>
    <w:rsid w:val="00C94778"/>
    <w:rsid w:val="00C94B64"/>
    <w:rsid w:val="00C94C98"/>
    <w:rsid w:val="00C95691"/>
    <w:rsid w:val="00C95B57"/>
    <w:rsid w:val="00C96868"/>
    <w:rsid w:val="00C96E05"/>
    <w:rsid w:val="00C96E10"/>
    <w:rsid w:val="00C96E67"/>
    <w:rsid w:val="00C9756D"/>
    <w:rsid w:val="00C976A3"/>
    <w:rsid w:val="00C976D3"/>
    <w:rsid w:val="00C97764"/>
    <w:rsid w:val="00C97773"/>
    <w:rsid w:val="00C979AC"/>
    <w:rsid w:val="00C97EE8"/>
    <w:rsid w:val="00CA065A"/>
    <w:rsid w:val="00CA279C"/>
    <w:rsid w:val="00CA2B78"/>
    <w:rsid w:val="00CA2E22"/>
    <w:rsid w:val="00CA3784"/>
    <w:rsid w:val="00CA3C2A"/>
    <w:rsid w:val="00CA578D"/>
    <w:rsid w:val="00CA5B19"/>
    <w:rsid w:val="00CA71E4"/>
    <w:rsid w:val="00CB06FC"/>
    <w:rsid w:val="00CB084A"/>
    <w:rsid w:val="00CB1387"/>
    <w:rsid w:val="00CB2832"/>
    <w:rsid w:val="00CB2BCA"/>
    <w:rsid w:val="00CB3798"/>
    <w:rsid w:val="00CB3CD2"/>
    <w:rsid w:val="00CB3F64"/>
    <w:rsid w:val="00CB414F"/>
    <w:rsid w:val="00CB43CB"/>
    <w:rsid w:val="00CB4443"/>
    <w:rsid w:val="00CB4A38"/>
    <w:rsid w:val="00CB4DB7"/>
    <w:rsid w:val="00CB5B18"/>
    <w:rsid w:val="00CB5CEF"/>
    <w:rsid w:val="00CB6BDE"/>
    <w:rsid w:val="00CB76E6"/>
    <w:rsid w:val="00CB7C69"/>
    <w:rsid w:val="00CC0237"/>
    <w:rsid w:val="00CC1574"/>
    <w:rsid w:val="00CC2440"/>
    <w:rsid w:val="00CC3897"/>
    <w:rsid w:val="00CC3B4D"/>
    <w:rsid w:val="00CC449F"/>
    <w:rsid w:val="00CC57AE"/>
    <w:rsid w:val="00CC5F83"/>
    <w:rsid w:val="00CC5FAD"/>
    <w:rsid w:val="00CC76FB"/>
    <w:rsid w:val="00CC78C8"/>
    <w:rsid w:val="00CD012E"/>
    <w:rsid w:val="00CD05E9"/>
    <w:rsid w:val="00CD10E5"/>
    <w:rsid w:val="00CD10F0"/>
    <w:rsid w:val="00CD17F8"/>
    <w:rsid w:val="00CD22D5"/>
    <w:rsid w:val="00CD277A"/>
    <w:rsid w:val="00CD2A01"/>
    <w:rsid w:val="00CD3833"/>
    <w:rsid w:val="00CD3F64"/>
    <w:rsid w:val="00CD45EB"/>
    <w:rsid w:val="00CD4F99"/>
    <w:rsid w:val="00CD5B11"/>
    <w:rsid w:val="00CD5F56"/>
    <w:rsid w:val="00CD60EC"/>
    <w:rsid w:val="00CD62BF"/>
    <w:rsid w:val="00CD6AFF"/>
    <w:rsid w:val="00CD6C74"/>
    <w:rsid w:val="00CD6F8D"/>
    <w:rsid w:val="00CD700B"/>
    <w:rsid w:val="00CD7D8A"/>
    <w:rsid w:val="00CE0961"/>
    <w:rsid w:val="00CE1F2E"/>
    <w:rsid w:val="00CE24EC"/>
    <w:rsid w:val="00CE4689"/>
    <w:rsid w:val="00CE7009"/>
    <w:rsid w:val="00CF062C"/>
    <w:rsid w:val="00CF0FD6"/>
    <w:rsid w:val="00CF126C"/>
    <w:rsid w:val="00CF2096"/>
    <w:rsid w:val="00CF2722"/>
    <w:rsid w:val="00CF2B20"/>
    <w:rsid w:val="00CF3320"/>
    <w:rsid w:val="00CF35B5"/>
    <w:rsid w:val="00CF384D"/>
    <w:rsid w:val="00CF3998"/>
    <w:rsid w:val="00CF4247"/>
    <w:rsid w:val="00CF5A61"/>
    <w:rsid w:val="00CF5DDB"/>
    <w:rsid w:val="00CF5E1F"/>
    <w:rsid w:val="00CF6128"/>
    <w:rsid w:val="00CF6A10"/>
    <w:rsid w:val="00CF716C"/>
    <w:rsid w:val="00CF73B0"/>
    <w:rsid w:val="00CF79F8"/>
    <w:rsid w:val="00D002E1"/>
    <w:rsid w:val="00D0053D"/>
    <w:rsid w:val="00D008E1"/>
    <w:rsid w:val="00D01BF2"/>
    <w:rsid w:val="00D02065"/>
    <w:rsid w:val="00D0253D"/>
    <w:rsid w:val="00D03AE1"/>
    <w:rsid w:val="00D03DF6"/>
    <w:rsid w:val="00D041CC"/>
    <w:rsid w:val="00D0445E"/>
    <w:rsid w:val="00D04650"/>
    <w:rsid w:val="00D04D50"/>
    <w:rsid w:val="00D04EE1"/>
    <w:rsid w:val="00D057FA"/>
    <w:rsid w:val="00D06548"/>
    <w:rsid w:val="00D07628"/>
    <w:rsid w:val="00D07AD9"/>
    <w:rsid w:val="00D07D4B"/>
    <w:rsid w:val="00D11598"/>
    <w:rsid w:val="00D11BCB"/>
    <w:rsid w:val="00D13D2A"/>
    <w:rsid w:val="00D1403D"/>
    <w:rsid w:val="00D148EE"/>
    <w:rsid w:val="00D1533B"/>
    <w:rsid w:val="00D15561"/>
    <w:rsid w:val="00D15B2E"/>
    <w:rsid w:val="00D15E5C"/>
    <w:rsid w:val="00D161FE"/>
    <w:rsid w:val="00D1666B"/>
    <w:rsid w:val="00D16A37"/>
    <w:rsid w:val="00D16D78"/>
    <w:rsid w:val="00D175FF"/>
    <w:rsid w:val="00D20360"/>
    <w:rsid w:val="00D20516"/>
    <w:rsid w:val="00D2111B"/>
    <w:rsid w:val="00D2175C"/>
    <w:rsid w:val="00D226BA"/>
    <w:rsid w:val="00D22749"/>
    <w:rsid w:val="00D22A52"/>
    <w:rsid w:val="00D23FD5"/>
    <w:rsid w:val="00D243F4"/>
    <w:rsid w:val="00D248FB"/>
    <w:rsid w:val="00D264C2"/>
    <w:rsid w:val="00D26E2A"/>
    <w:rsid w:val="00D27041"/>
    <w:rsid w:val="00D330D8"/>
    <w:rsid w:val="00D337CA"/>
    <w:rsid w:val="00D33D56"/>
    <w:rsid w:val="00D343C6"/>
    <w:rsid w:val="00D3473A"/>
    <w:rsid w:val="00D35211"/>
    <w:rsid w:val="00D3620B"/>
    <w:rsid w:val="00D363D9"/>
    <w:rsid w:val="00D36D1B"/>
    <w:rsid w:val="00D371B7"/>
    <w:rsid w:val="00D37E27"/>
    <w:rsid w:val="00D409D5"/>
    <w:rsid w:val="00D41C26"/>
    <w:rsid w:val="00D4339B"/>
    <w:rsid w:val="00D436F2"/>
    <w:rsid w:val="00D43BBA"/>
    <w:rsid w:val="00D43FD6"/>
    <w:rsid w:val="00D444D1"/>
    <w:rsid w:val="00D45608"/>
    <w:rsid w:val="00D46802"/>
    <w:rsid w:val="00D46889"/>
    <w:rsid w:val="00D479D0"/>
    <w:rsid w:val="00D503D3"/>
    <w:rsid w:val="00D51498"/>
    <w:rsid w:val="00D519E8"/>
    <w:rsid w:val="00D534AD"/>
    <w:rsid w:val="00D54490"/>
    <w:rsid w:val="00D54693"/>
    <w:rsid w:val="00D5621F"/>
    <w:rsid w:val="00D5625A"/>
    <w:rsid w:val="00D56414"/>
    <w:rsid w:val="00D566B3"/>
    <w:rsid w:val="00D56CDC"/>
    <w:rsid w:val="00D57FCA"/>
    <w:rsid w:val="00D611AD"/>
    <w:rsid w:val="00D61DD4"/>
    <w:rsid w:val="00D6257C"/>
    <w:rsid w:val="00D62A48"/>
    <w:rsid w:val="00D62B6A"/>
    <w:rsid w:val="00D62D67"/>
    <w:rsid w:val="00D635AD"/>
    <w:rsid w:val="00D64479"/>
    <w:rsid w:val="00D64F5D"/>
    <w:rsid w:val="00D653FB"/>
    <w:rsid w:val="00D65551"/>
    <w:rsid w:val="00D6631C"/>
    <w:rsid w:val="00D66D8C"/>
    <w:rsid w:val="00D66FF4"/>
    <w:rsid w:val="00D7038E"/>
    <w:rsid w:val="00D704D7"/>
    <w:rsid w:val="00D70D56"/>
    <w:rsid w:val="00D728FD"/>
    <w:rsid w:val="00D7497A"/>
    <w:rsid w:val="00D74A50"/>
    <w:rsid w:val="00D75141"/>
    <w:rsid w:val="00D76F35"/>
    <w:rsid w:val="00D76F7C"/>
    <w:rsid w:val="00D77580"/>
    <w:rsid w:val="00D776FC"/>
    <w:rsid w:val="00D77791"/>
    <w:rsid w:val="00D80071"/>
    <w:rsid w:val="00D80F82"/>
    <w:rsid w:val="00D81264"/>
    <w:rsid w:val="00D812AA"/>
    <w:rsid w:val="00D8217F"/>
    <w:rsid w:val="00D8258C"/>
    <w:rsid w:val="00D82967"/>
    <w:rsid w:val="00D8357A"/>
    <w:rsid w:val="00D84D01"/>
    <w:rsid w:val="00D855C4"/>
    <w:rsid w:val="00D85C4D"/>
    <w:rsid w:val="00D8658B"/>
    <w:rsid w:val="00D86FEF"/>
    <w:rsid w:val="00D872C3"/>
    <w:rsid w:val="00D87494"/>
    <w:rsid w:val="00D8786C"/>
    <w:rsid w:val="00D87F19"/>
    <w:rsid w:val="00D87F2E"/>
    <w:rsid w:val="00D90550"/>
    <w:rsid w:val="00D914B3"/>
    <w:rsid w:val="00D91521"/>
    <w:rsid w:val="00D91CF3"/>
    <w:rsid w:val="00D92B09"/>
    <w:rsid w:val="00D93947"/>
    <w:rsid w:val="00D94149"/>
    <w:rsid w:val="00D9437B"/>
    <w:rsid w:val="00D94FBA"/>
    <w:rsid w:val="00D96531"/>
    <w:rsid w:val="00D9672C"/>
    <w:rsid w:val="00D97B3F"/>
    <w:rsid w:val="00D97CF5"/>
    <w:rsid w:val="00DA3A53"/>
    <w:rsid w:val="00DA3AD5"/>
    <w:rsid w:val="00DA4074"/>
    <w:rsid w:val="00DA4CCF"/>
    <w:rsid w:val="00DA53BD"/>
    <w:rsid w:val="00DA5981"/>
    <w:rsid w:val="00DA65D9"/>
    <w:rsid w:val="00DA6C32"/>
    <w:rsid w:val="00DA70D5"/>
    <w:rsid w:val="00DA7202"/>
    <w:rsid w:val="00DA7972"/>
    <w:rsid w:val="00DB0CC2"/>
    <w:rsid w:val="00DB1B3E"/>
    <w:rsid w:val="00DB3779"/>
    <w:rsid w:val="00DB3F2A"/>
    <w:rsid w:val="00DB41A8"/>
    <w:rsid w:val="00DB741A"/>
    <w:rsid w:val="00DB7F05"/>
    <w:rsid w:val="00DC0DA0"/>
    <w:rsid w:val="00DC1E57"/>
    <w:rsid w:val="00DC21D5"/>
    <w:rsid w:val="00DC22D7"/>
    <w:rsid w:val="00DC3475"/>
    <w:rsid w:val="00DC3B52"/>
    <w:rsid w:val="00DC5B83"/>
    <w:rsid w:val="00DC5CFD"/>
    <w:rsid w:val="00DC5D93"/>
    <w:rsid w:val="00DC610A"/>
    <w:rsid w:val="00DC6188"/>
    <w:rsid w:val="00DC769A"/>
    <w:rsid w:val="00DC7A61"/>
    <w:rsid w:val="00DD14E8"/>
    <w:rsid w:val="00DD2BF7"/>
    <w:rsid w:val="00DD30EC"/>
    <w:rsid w:val="00DD3C69"/>
    <w:rsid w:val="00DD45D6"/>
    <w:rsid w:val="00DD4FB0"/>
    <w:rsid w:val="00DD6C2D"/>
    <w:rsid w:val="00DD726B"/>
    <w:rsid w:val="00DE0AFA"/>
    <w:rsid w:val="00DE14D9"/>
    <w:rsid w:val="00DE14F2"/>
    <w:rsid w:val="00DE25F1"/>
    <w:rsid w:val="00DE303B"/>
    <w:rsid w:val="00DE3966"/>
    <w:rsid w:val="00DE3CEB"/>
    <w:rsid w:val="00DE4B73"/>
    <w:rsid w:val="00DE522B"/>
    <w:rsid w:val="00DE5E5A"/>
    <w:rsid w:val="00DE5FAE"/>
    <w:rsid w:val="00DE6351"/>
    <w:rsid w:val="00DE797E"/>
    <w:rsid w:val="00DE7BD6"/>
    <w:rsid w:val="00DF017D"/>
    <w:rsid w:val="00DF1A79"/>
    <w:rsid w:val="00DF1F70"/>
    <w:rsid w:val="00DF4150"/>
    <w:rsid w:val="00DF425B"/>
    <w:rsid w:val="00DF4CF8"/>
    <w:rsid w:val="00DF4E70"/>
    <w:rsid w:val="00DF528E"/>
    <w:rsid w:val="00DF56FA"/>
    <w:rsid w:val="00DF65CC"/>
    <w:rsid w:val="00DF6E01"/>
    <w:rsid w:val="00DF78E8"/>
    <w:rsid w:val="00E0107E"/>
    <w:rsid w:val="00E01379"/>
    <w:rsid w:val="00E0152B"/>
    <w:rsid w:val="00E015FB"/>
    <w:rsid w:val="00E01D79"/>
    <w:rsid w:val="00E02E9D"/>
    <w:rsid w:val="00E039B7"/>
    <w:rsid w:val="00E04414"/>
    <w:rsid w:val="00E04A5D"/>
    <w:rsid w:val="00E04C02"/>
    <w:rsid w:val="00E04F0A"/>
    <w:rsid w:val="00E05182"/>
    <w:rsid w:val="00E069E4"/>
    <w:rsid w:val="00E07ECF"/>
    <w:rsid w:val="00E10BA5"/>
    <w:rsid w:val="00E12B16"/>
    <w:rsid w:val="00E13203"/>
    <w:rsid w:val="00E14E1A"/>
    <w:rsid w:val="00E15586"/>
    <w:rsid w:val="00E16FC7"/>
    <w:rsid w:val="00E17518"/>
    <w:rsid w:val="00E20EA5"/>
    <w:rsid w:val="00E21D0A"/>
    <w:rsid w:val="00E223A0"/>
    <w:rsid w:val="00E22B8D"/>
    <w:rsid w:val="00E2412A"/>
    <w:rsid w:val="00E24595"/>
    <w:rsid w:val="00E251C4"/>
    <w:rsid w:val="00E2544F"/>
    <w:rsid w:val="00E25988"/>
    <w:rsid w:val="00E26123"/>
    <w:rsid w:val="00E27A01"/>
    <w:rsid w:val="00E30340"/>
    <w:rsid w:val="00E306A0"/>
    <w:rsid w:val="00E30721"/>
    <w:rsid w:val="00E3080E"/>
    <w:rsid w:val="00E30C12"/>
    <w:rsid w:val="00E3120D"/>
    <w:rsid w:val="00E33A22"/>
    <w:rsid w:val="00E33AE1"/>
    <w:rsid w:val="00E33C8D"/>
    <w:rsid w:val="00E352E2"/>
    <w:rsid w:val="00E35DD3"/>
    <w:rsid w:val="00E362D3"/>
    <w:rsid w:val="00E418CE"/>
    <w:rsid w:val="00E420E2"/>
    <w:rsid w:val="00E4283E"/>
    <w:rsid w:val="00E4296A"/>
    <w:rsid w:val="00E42EA6"/>
    <w:rsid w:val="00E434E3"/>
    <w:rsid w:val="00E437EB"/>
    <w:rsid w:val="00E4423F"/>
    <w:rsid w:val="00E451F6"/>
    <w:rsid w:val="00E4542C"/>
    <w:rsid w:val="00E46A76"/>
    <w:rsid w:val="00E473AF"/>
    <w:rsid w:val="00E50186"/>
    <w:rsid w:val="00E50E30"/>
    <w:rsid w:val="00E51840"/>
    <w:rsid w:val="00E519B9"/>
    <w:rsid w:val="00E51DC3"/>
    <w:rsid w:val="00E52265"/>
    <w:rsid w:val="00E52B36"/>
    <w:rsid w:val="00E52ED3"/>
    <w:rsid w:val="00E53833"/>
    <w:rsid w:val="00E53943"/>
    <w:rsid w:val="00E54466"/>
    <w:rsid w:val="00E54F3F"/>
    <w:rsid w:val="00E55A70"/>
    <w:rsid w:val="00E563E4"/>
    <w:rsid w:val="00E566F7"/>
    <w:rsid w:val="00E57DB0"/>
    <w:rsid w:val="00E61D94"/>
    <w:rsid w:val="00E622BC"/>
    <w:rsid w:val="00E6289E"/>
    <w:rsid w:val="00E62E6D"/>
    <w:rsid w:val="00E63106"/>
    <w:rsid w:val="00E63D24"/>
    <w:rsid w:val="00E658BA"/>
    <w:rsid w:val="00E65BAC"/>
    <w:rsid w:val="00E6672F"/>
    <w:rsid w:val="00E670D8"/>
    <w:rsid w:val="00E700C4"/>
    <w:rsid w:val="00E7053A"/>
    <w:rsid w:val="00E71A61"/>
    <w:rsid w:val="00E727B0"/>
    <w:rsid w:val="00E743F0"/>
    <w:rsid w:val="00E746F9"/>
    <w:rsid w:val="00E74C5E"/>
    <w:rsid w:val="00E75945"/>
    <w:rsid w:val="00E76200"/>
    <w:rsid w:val="00E76409"/>
    <w:rsid w:val="00E771DC"/>
    <w:rsid w:val="00E77B72"/>
    <w:rsid w:val="00E81099"/>
    <w:rsid w:val="00E814BB"/>
    <w:rsid w:val="00E82B10"/>
    <w:rsid w:val="00E82B88"/>
    <w:rsid w:val="00E82D34"/>
    <w:rsid w:val="00E82EFF"/>
    <w:rsid w:val="00E83E27"/>
    <w:rsid w:val="00E841A7"/>
    <w:rsid w:val="00E879E0"/>
    <w:rsid w:val="00E90224"/>
    <w:rsid w:val="00E90430"/>
    <w:rsid w:val="00E90447"/>
    <w:rsid w:val="00E906B2"/>
    <w:rsid w:val="00E908DC"/>
    <w:rsid w:val="00E90E80"/>
    <w:rsid w:val="00E91F0F"/>
    <w:rsid w:val="00E92A3A"/>
    <w:rsid w:val="00E92CC0"/>
    <w:rsid w:val="00E936F9"/>
    <w:rsid w:val="00E94545"/>
    <w:rsid w:val="00E94ECE"/>
    <w:rsid w:val="00E950D2"/>
    <w:rsid w:val="00E96722"/>
    <w:rsid w:val="00E96983"/>
    <w:rsid w:val="00E96A72"/>
    <w:rsid w:val="00E96FFB"/>
    <w:rsid w:val="00E97B84"/>
    <w:rsid w:val="00EA08A0"/>
    <w:rsid w:val="00EA0AFD"/>
    <w:rsid w:val="00EA0CDA"/>
    <w:rsid w:val="00EA26FE"/>
    <w:rsid w:val="00EA3B4E"/>
    <w:rsid w:val="00EA47B9"/>
    <w:rsid w:val="00EA4997"/>
    <w:rsid w:val="00EA4B4F"/>
    <w:rsid w:val="00EA7C57"/>
    <w:rsid w:val="00EB0B33"/>
    <w:rsid w:val="00EB0BB3"/>
    <w:rsid w:val="00EB12AB"/>
    <w:rsid w:val="00EB1C35"/>
    <w:rsid w:val="00EB3091"/>
    <w:rsid w:val="00EB4468"/>
    <w:rsid w:val="00EB4DE2"/>
    <w:rsid w:val="00EB5D02"/>
    <w:rsid w:val="00EB66DE"/>
    <w:rsid w:val="00EB7134"/>
    <w:rsid w:val="00EB75AB"/>
    <w:rsid w:val="00EC002B"/>
    <w:rsid w:val="00EC00DF"/>
    <w:rsid w:val="00EC069A"/>
    <w:rsid w:val="00EC1320"/>
    <w:rsid w:val="00EC2AF2"/>
    <w:rsid w:val="00EC2F63"/>
    <w:rsid w:val="00EC3AC1"/>
    <w:rsid w:val="00EC4384"/>
    <w:rsid w:val="00EC54D6"/>
    <w:rsid w:val="00EC6402"/>
    <w:rsid w:val="00EC6578"/>
    <w:rsid w:val="00EC6B66"/>
    <w:rsid w:val="00EC7D95"/>
    <w:rsid w:val="00ED0224"/>
    <w:rsid w:val="00ED0645"/>
    <w:rsid w:val="00ED0DA4"/>
    <w:rsid w:val="00ED2ABF"/>
    <w:rsid w:val="00ED2E26"/>
    <w:rsid w:val="00ED4358"/>
    <w:rsid w:val="00ED4E8F"/>
    <w:rsid w:val="00ED5721"/>
    <w:rsid w:val="00ED5E44"/>
    <w:rsid w:val="00ED653B"/>
    <w:rsid w:val="00ED6828"/>
    <w:rsid w:val="00ED6966"/>
    <w:rsid w:val="00ED6F0C"/>
    <w:rsid w:val="00ED74C1"/>
    <w:rsid w:val="00ED7D1B"/>
    <w:rsid w:val="00EE04F9"/>
    <w:rsid w:val="00EE0D9F"/>
    <w:rsid w:val="00EE1104"/>
    <w:rsid w:val="00EE3313"/>
    <w:rsid w:val="00EE4300"/>
    <w:rsid w:val="00EE526E"/>
    <w:rsid w:val="00EE5589"/>
    <w:rsid w:val="00EE5CA9"/>
    <w:rsid w:val="00EE61C9"/>
    <w:rsid w:val="00EE6204"/>
    <w:rsid w:val="00EE6ED9"/>
    <w:rsid w:val="00EE74AA"/>
    <w:rsid w:val="00EE7D51"/>
    <w:rsid w:val="00EF0A63"/>
    <w:rsid w:val="00EF1C09"/>
    <w:rsid w:val="00EF1F2D"/>
    <w:rsid w:val="00EF267C"/>
    <w:rsid w:val="00EF2D11"/>
    <w:rsid w:val="00EF3114"/>
    <w:rsid w:val="00EF388F"/>
    <w:rsid w:val="00EF445E"/>
    <w:rsid w:val="00EF4901"/>
    <w:rsid w:val="00EF4E8F"/>
    <w:rsid w:val="00EF5D8F"/>
    <w:rsid w:val="00EF6322"/>
    <w:rsid w:val="00EF65A6"/>
    <w:rsid w:val="00EF6740"/>
    <w:rsid w:val="00EF6867"/>
    <w:rsid w:val="00EF6F81"/>
    <w:rsid w:val="00EF7DC3"/>
    <w:rsid w:val="00EF7FEB"/>
    <w:rsid w:val="00F0012E"/>
    <w:rsid w:val="00F01295"/>
    <w:rsid w:val="00F02359"/>
    <w:rsid w:val="00F027F1"/>
    <w:rsid w:val="00F0307F"/>
    <w:rsid w:val="00F03421"/>
    <w:rsid w:val="00F040B3"/>
    <w:rsid w:val="00F041CD"/>
    <w:rsid w:val="00F0443C"/>
    <w:rsid w:val="00F04BD9"/>
    <w:rsid w:val="00F05077"/>
    <w:rsid w:val="00F06A18"/>
    <w:rsid w:val="00F07176"/>
    <w:rsid w:val="00F07228"/>
    <w:rsid w:val="00F07B83"/>
    <w:rsid w:val="00F1023F"/>
    <w:rsid w:val="00F11016"/>
    <w:rsid w:val="00F1115A"/>
    <w:rsid w:val="00F11584"/>
    <w:rsid w:val="00F12034"/>
    <w:rsid w:val="00F122CB"/>
    <w:rsid w:val="00F128BE"/>
    <w:rsid w:val="00F12C3E"/>
    <w:rsid w:val="00F1323A"/>
    <w:rsid w:val="00F13652"/>
    <w:rsid w:val="00F145F8"/>
    <w:rsid w:val="00F151A1"/>
    <w:rsid w:val="00F16300"/>
    <w:rsid w:val="00F170DF"/>
    <w:rsid w:val="00F17938"/>
    <w:rsid w:val="00F17F14"/>
    <w:rsid w:val="00F20581"/>
    <w:rsid w:val="00F20A75"/>
    <w:rsid w:val="00F213A0"/>
    <w:rsid w:val="00F214C0"/>
    <w:rsid w:val="00F2224A"/>
    <w:rsid w:val="00F22C71"/>
    <w:rsid w:val="00F22CD2"/>
    <w:rsid w:val="00F22E7C"/>
    <w:rsid w:val="00F23A5D"/>
    <w:rsid w:val="00F24019"/>
    <w:rsid w:val="00F24156"/>
    <w:rsid w:val="00F25183"/>
    <w:rsid w:val="00F26345"/>
    <w:rsid w:val="00F264C5"/>
    <w:rsid w:val="00F26F1A"/>
    <w:rsid w:val="00F270D4"/>
    <w:rsid w:val="00F27E37"/>
    <w:rsid w:val="00F30579"/>
    <w:rsid w:val="00F30E38"/>
    <w:rsid w:val="00F314B0"/>
    <w:rsid w:val="00F3174C"/>
    <w:rsid w:val="00F32329"/>
    <w:rsid w:val="00F33259"/>
    <w:rsid w:val="00F33B7A"/>
    <w:rsid w:val="00F3509D"/>
    <w:rsid w:val="00F352BC"/>
    <w:rsid w:val="00F35A0C"/>
    <w:rsid w:val="00F35D2D"/>
    <w:rsid w:val="00F36247"/>
    <w:rsid w:val="00F36AB1"/>
    <w:rsid w:val="00F37CB4"/>
    <w:rsid w:val="00F37F64"/>
    <w:rsid w:val="00F403F6"/>
    <w:rsid w:val="00F40F21"/>
    <w:rsid w:val="00F41AFA"/>
    <w:rsid w:val="00F42301"/>
    <w:rsid w:val="00F42F68"/>
    <w:rsid w:val="00F4465A"/>
    <w:rsid w:val="00F455F1"/>
    <w:rsid w:val="00F45605"/>
    <w:rsid w:val="00F463F2"/>
    <w:rsid w:val="00F469A7"/>
    <w:rsid w:val="00F46F1A"/>
    <w:rsid w:val="00F47AE9"/>
    <w:rsid w:val="00F47E34"/>
    <w:rsid w:val="00F47FCD"/>
    <w:rsid w:val="00F51F44"/>
    <w:rsid w:val="00F52055"/>
    <w:rsid w:val="00F524A1"/>
    <w:rsid w:val="00F5284F"/>
    <w:rsid w:val="00F53255"/>
    <w:rsid w:val="00F53347"/>
    <w:rsid w:val="00F546C4"/>
    <w:rsid w:val="00F549AE"/>
    <w:rsid w:val="00F554C7"/>
    <w:rsid w:val="00F57907"/>
    <w:rsid w:val="00F60C05"/>
    <w:rsid w:val="00F614AF"/>
    <w:rsid w:val="00F6163F"/>
    <w:rsid w:val="00F616EE"/>
    <w:rsid w:val="00F6344D"/>
    <w:rsid w:val="00F6369E"/>
    <w:rsid w:val="00F63BB6"/>
    <w:rsid w:val="00F63BE8"/>
    <w:rsid w:val="00F63E67"/>
    <w:rsid w:val="00F64362"/>
    <w:rsid w:val="00F660EE"/>
    <w:rsid w:val="00F67660"/>
    <w:rsid w:val="00F707FE"/>
    <w:rsid w:val="00F71DAF"/>
    <w:rsid w:val="00F7356E"/>
    <w:rsid w:val="00F7491A"/>
    <w:rsid w:val="00F74C1C"/>
    <w:rsid w:val="00F7559E"/>
    <w:rsid w:val="00F763BE"/>
    <w:rsid w:val="00F7680D"/>
    <w:rsid w:val="00F775E5"/>
    <w:rsid w:val="00F77F81"/>
    <w:rsid w:val="00F80BAF"/>
    <w:rsid w:val="00F81067"/>
    <w:rsid w:val="00F8206A"/>
    <w:rsid w:val="00F8315C"/>
    <w:rsid w:val="00F84A84"/>
    <w:rsid w:val="00F85CE3"/>
    <w:rsid w:val="00F85EDF"/>
    <w:rsid w:val="00F86393"/>
    <w:rsid w:val="00F8680D"/>
    <w:rsid w:val="00F87012"/>
    <w:rsid w:val="00F8774C"/>
    <w:rsid w:val="00F90E6C"/>
    <w:rsid w:val="00F918C7"/>
    <w:rsid w:val="00F91C19"/>
    <w:rsid w:val="00F927C4"/>
    <w:rsid w:val="00F92837"/>
    <w:rsid w:val="00F95D90"/>
    <w:rsid w:val="00F95D9E"/>
    <w:rsid w:val="00F96587"/>
    <w:rsid w:val="00F96E18"/>
    <w:rsid w:val="00F9751B"/>
    <w:rsid w:val="00F97523"/>
    <w:rsid w:val="00F977D7"/>
    <w:rsid w:val="00FA33AF"/>
    <w:rsid w:val="00FA391B"/>
    <w:rsid w:val="00FA48CA"/>
    <w:rsid w:val="00FA58AB"/>
    <w:rsid w:val="00FA6268"/>
    <w:rsid w:val="00FA67A0"/>
    <w:rsid w:val="00FA69B2"/>
    <w:rsid w:val="00FA6BDD"/>
    <w:rsid w:val="00FB077C"/>
    <w:rsid w:val="00FB18C5"/>
    <w:rsid w:val="00FB1D2F"/>
    <w:rsid w:val="00FB264E"/>
    <w:rsid w:val="00FB27CF"/>
    <w:rsid w:val="00FB36F3"/>
    <w:rsid w:val="00FB3B4A"/>
    <w:rsid w:val="00FB40E5"/>
    <w:rsid w:val="00FB4BD2"/>
    <w:rsid w:val="00FB5449"/>
    <w:rsid w:val="00FB5B01"/>
    <w:rsid w:val="00FB682D"/>
    <w:rsid w:val="00FB75EB"/>
    <w:rsid w:val="00FB765C"/>
    <w:rsid w:val="00FB77F3"/>
    <w:rsid w:val="00FC0603"/>
    <w:rsid w:val="00FC0C4B"/>
    <w:rsid w:val="00FC0D3C"/>
    <w:rsid w:val="00FC0F42"/>
    <w:rsid w:val="00FC1240"/>
    <w:rsid w:val="00FC162A"/>
    <w:rsid w:val="00FC2BB2"/>
    <w:rsid w:val="00FC313D"/>
    <w:rsid w:val="00FC4035"/>
    <w:rsid w:val="00FC48C3"/>
    <w:rsid w:val="00FC5C10"/>
    <w:rsid w:val="00FC5F28"/>
    <w:rsid w:val="00FC7327"/>
    <w:rsid w:val="00FC7BE9"/>
    <w:rsid w:val="00FD34C2"/>
    <w:rsid w:val="00FD3A9E"/>
    <w:rsid w:val="00FD3BF3"/>
    <w:rsid w:val="00FD552D"/>
    <w:rsid w:val="00FD5715"/>
    <w:rsid w:val="00FD582E"/>
    <w:rsid w:val="00FD5A36"/>
    <w:rsid w:val="00FD6119"/>
    <w:rsid w:val="00FD791B"/>
    <w:rsid w:val="00FD791F"/>
    <w:rsid w:val="00FE006C"/>
    <w:rsid w:val="00FE0765"/>
    <w:rsid w:val="00FE0B9F"/>
    <w:rsid w:val="00FE0CF4"/>
    <w:rsid w:val="00FE190A"/>
    <w:rsid w:val="00FE2957"/>
    <w:rsid w:val="00FE2D5C"/>
    <w:rsid w:val="00FE3178"/>
    <w:rsid w:val="00FE33CA"/>
    <w:rsid w:val="00FE3705"/>
    <w:rsid w:val="00FE4B54"/>
    <w:rsid w:val="00FE4C8B"/>
    <w:rsid w:val="00FE562D"/>
    <w:rsid w:val="00FE5C5C"/>
    <w:rsid w:val="00FE6950"/>
    <w:rsid w:val="00FE70B2"/>
    <w:rsid w:val="00FE72E5"/>
    <w:rsid w:val="00FE78B0"/>
    <w:rsid w:val="00FE7C8A"/>
    <w:rsid w:val="00FF00EC"/>
    <w:rsid w:val="00FF01A9"/>
    <w:rsid w:val="00FF05BD"/>
    <w:rsid w:val="00FF195B"/>
    <w:rsid w:val="00FF2057"/>
    <w:rsid w:val="00FF23EC"/>
    <w:rsid w:val="00FF3226"/>
    <w:rsid w:val="00FF383A"/>
    <w:rsid w:val="00FF45A9"/>
    <w:rsid w:val="00FF48F6"/>
    <w:rsid w:val="00FF545D"/>
    <w:rsid w:val="00FF6D2C"/>
    <w:rsid w:val="00FF75E0"/>
    <w:rsid w:val="00FF7630"/>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1B4E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DA8"/>
    <w:rPr>
      <w:rFonts w:ascii="Times New Roman" w:hAnsi="Times New Roman" w:cs="Times New Roman"/>
      <w:lang w:eastAsia="es-ES_tradnl"/>
    </w:rPr>
  </w:style>
  <w:style w:type="paragraph" w:styleId="Heading1">
    <w:name w:val="heading 1"/>
    <w:basedOn w:val="Normal"/>
    <w:next w:val="Normal"/>
    <w:link w:val="Heading1Char"/>
    <w:uiPriority w:val="9"/>
    <w:qFormat/>
    <w:rsid w:val="00502D7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06851"/>
    <w:pPr>
      <w:tabs>
        <w:tab w:val="center" w:pos="4513"/>
        <w:tab w:val="right" w:pos="9026"/>
      </w:tabs>
    </w:pPr>
    <w:rPr>
      <w:rFonts w:asciiTheme="minorHAnsi" w:hAnsiTheme="minorHAnsi" w:cstheme="minorBidi"/>
      <w:lang w:eastAsia="en-US"/>
    </w:rPr>
  </w:style>
  <w:style w:type="character" w:customStyle="1" w:styleId="FooterChar">
    <w:name w:val="Footer Char"/>
    <w:basedOn w:val="DefaultParagraphFont"/>
    <w:link w:val="Footer"/>
    <w:uiPriority w:val="99"/>
    <w:rsid w:val="00C06851"/>
  </w:style>
  <w:style w:type="character" w:styleId="PageNumber">
    <w:name w:val="page number"/>
    <w:basedOn w:val="DefaultParagraphFont"/>
    <w:uiPriority w:val="99"/>
    <w:semiHidden/>
    <w:unhideWhenUsed/>
    <w:rsid w:val="00C06851"/>
  </w:style>
  <w:style w:type="character" w:styleId="LineNumber">
    <w:name w:val="line number"/>
    <w:basedOn w:val="DefaultParagraphFont"/>
    <w:uiPriority w:val="99"/>
    <w:semiHidden/>
    <w:unhideWhenUsed/>
    <w:rsid w:val="00D84D01"/>
  </w:style>
  <w:style w:type="character" w:styleId="CommentReference">
    <w:name w:val="annotation reference"/>
    <w:basedOn w:val="DefaultParagraphFont"/>
    <w:uiPriority w:val="99"/>
    <w:semiHidden/>
    <w:unhideWhenUsed/>
    <w:rsid w:val="00D84D01"/>
    <w:rPr>
      <w:sz w:val="18"/>
      <w:szCs w:val="18"/>
    </w:rPr>
  </w:style>
  <w:style w:type="paragraph" w:styleId="CommentText">
    <w:name w:val="annotation text"/>
    <w:basedOn w:val="Normal"/>
    <w:link w:val="CommentTextChar"/>
    <w:uiPriority w:val="99"/>
    <w:semiHidden/>
    <w:unhideWhenUsed/>
    <w:rsid w:val="00D84D01"/>
    <w:rPr>
      <w:rFonts w:asciiTheme="minorHAnsi" w:hAnsiTheme="minorHAnsi" w:cstheme="minorBidi"/>
      <w:lang w:eastAsia="en-US"/>
    </w:rPr>
  </w:style>
  <w:style w:type="character" w:customStyle="1" w:styleId="CommentTextChar">
    <w:name w:val="Comment Text Char"/>
    <w:basedOn w:val="DefaultParagraphFont"/>
    <w:link w:val="CommentText"/>
    <w:uiPriority w:val="99"/>
    <w:semiHidden/>
    <w:rsid w:val="00D84D01"/>
  </w:style>
  <w:style w:type="paragraph" w:styleId="CommentSubject">
    <w:name w:val="annotation subject"/>
    <w:basedOn w:val="CommentText"/>
    <w:next w:val="CommentText"/>
    <w:link w:val="CommentSubjectChar"/>
    <w:uiPriority w:val="99"/>
    <w:semiHidden/>
    <w:unhideWhenUsed/>
    <w:rsid w:val="00D84D01"/>
    <w:rPr>
      <w:b/>
      <w:bCs/>
      <w:sz w:val="20"/>
      <w:szCs w:val="20"/>
    </w:rPr>
  </w:style>
  <w:style w:type="character" w:customStyle="1" w:styleId="CommentSubjectChar">
    <w:name w:val="Comment Subject Char"/>
    <w:basedOn w:val="CommentTextChar"/>
    <w:link w:val="CommentSubject"/>
    <w:uiPriority w:val="99"/>
    <w:semiHidden/>
    <w:rsid w:val="00D84D01"/>
    <w:rPr>
      <w:b/>
      <w:bCs/>
      <w:sz w:val="20"/>
      <w:szCs w:val="20"/>
    </w:rPr>
  </w:style>
  <w:style w:type="paragraph" w:styleId="BalloonText">
    <w:name w:val="Balloon Text"/>
    <w:basedOn w:val="Normal"/>
    <w:link w:val="BalloonTextChar"/>
    <w:uiPriority w:val="99"/>
    <w:semiHidden/>
    <w:unhideWhenUsed/>
    <w:rsid w:val="00D84D01"/>
    <w:rPr>
      <w:sz w:val="18"/>
      <w:szCs w:val="18"/>
      <w:lang w:eastAsia="en-US"/>
    </w:rPr>
  </w:style>
  <w:style w:type="character" w:customStyle="1" w:styleId="BalloonTextChar">
    <w:name w:val="Balloon Text Char"/>
    <w:basedOn w:val="DefaultParagraphFont"/>
    <w:link w:val="BalloonText"/>
    <w:uiPriority w:val="99"/>
    <w:semiHidden/>
    <w:rsid w:val="00D84D01"/>
    <w:rPr>
      <w:rFonts w:ascii="Times New Roman" w:hAnsi="Times New Roman" w:cs="Times New Roman"/>
      <w:sz w:val="18"/>
      <w:szCs w:val="18"/>
    </w:rPr>
  </w:style>
  <w:style w:type="character" w:styleId="Hyperlink">
    <w:name w:val="Hyperlink"/>
    <w:basedOn w:val="DefaultParagraphFont"/>
    <w:uiPriority w:val="99"/>
    <w:unhideWhenUsed/>
    <w:rsid w:val="00CC449F"/>
    <w:rPr>
      <w:color w:val="0000FF"/>
      <w:u w:val="single"/>
    </w:rPr>
  </w:style>
  <w:style w:type="paragraph" w:styleId="Header">
    <w:name w:val="header"/>
    <w:basedOn w:val="Normal"/>
    <w:link w:val="HeaderChar"/>
    <w:uiPriority w:val="99"/>
    <w:unhideWhenUsed/>
    <w:rsid w:val="002A445D"/>
    <w:pPr>
      <w:tabs>
        <w:tab w:val="center" w:pos="4252"/>
        <w:tab w:val="right" w:pos="8504"/>
      </w:tabs>
    </w:pPr>
  </w:style>
  <w:style w:type="character" w:customStyle="1" w:styleId="HeaderChar">
    <w:name w:val="Header Char"/>
    <w:basedOn w:val="DefaultParagraphFont"/>
    <w:link w:val="Header"/>
    <w:uiPriority w:val="99"/>
    <w:rsid w:val="002A445D"/>
    <w:rPr>
      <w:rFonts w:ascii="Times New Roman" w:hAnsi="Times New Roman" w:cs="Times New Roman"/>
      <w:lang w:eastAsia="es-ES_tradnl"/>
    </w:rPr>
  </w:style>
  <w:style w:type="character" w:customStyle="1" w:styleId="Heading1Char">
    <w:name w:val="Heading 1 Char"/>
    <w:basedOn w:val="DefaultParagraphFont"/>
    <w:link w:val="Heading1"/>
    <w:uiPriority w:val="9"/>
    <w:rsid w:val="00502D78"/>
    <w:rPr>
      <w:rFonts w:asciiTheme="majorHAnsi" w:eastAsiaTheme="majorEastAsia" w:hAnsiTheme="majorHAnsi" w:cstheme="majorBidi"/>
      <w:color w:val="2F5496" w:themeColor="accent1" w:themeShade="BF"/>
      <w:sz w:val="32"/>
      <w:szCs w:val="32"/>
      <w:lang w:eastAsia="es-ES_tradnl"/>
    </w:rPr>
  </w:style>
  <w:style w:type="paragraph" w:styleId="ListParagraph">
    <w:name w:val="List Paragraph"/>
    <w:basedOn w:val="Normal"/>
    <w:uiPriority w:val="34"/>
    <w:qFormat/>
    <w:rsid w:val="00224B2A"/>
    <w:pPr>
      <w:spacing w:after="160" w:line="256" w:lineRule="auto"/>
      <w:ind w:left="720"/>
      <w:contextualSpacing/>
    </w:pPr>
    <w:rPr>
      <w:rFonts w:asciiTheme="minorHAnsi" w:hAnsiTheme="minorHAnsi" w:cstheme="minorBidi"/>
      <w:sz w:val="22"/>
      <w:szCs w:val="22"/>
      <w:lang w:val="it-IT" w:eastAsia="en-US"/>
    </w:rPr>
  </w:style>
  <w:style w:type="character" w:styleId="Emphasis">
    <w:name w:val="Emphasis"/>
    <w:basedOn w:val="DefaultParagraphFont"/>
    <w:uiPriority w:val="20"/>
    <w:qFormat/>
    <w:rsid w:val="00224B2A"/>
    <w:rPr>
      <w:i/>
      <w:iCs/>
    </w:rPr>
  </w:style>
  <w:style w:type="character" w:customStyle="1" w:styleId="UnresolvedMention1">
    <w:name w:val="Unresolved Mention1"/>
    <w:basedOn w:val="DefaultParagraphFont"/>
    <w:uiPriority w:val="99"/>
    <w:rsid w:val="008B7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718">
      <w:bodyDiv w:val="1"/>
      <w:marLeft w:val="0"/>
      <w:marRight w:val="0"/>
      <w:marTop w:val="0"/>
      <w:marBottom w:val="0"/>
      <w:divBdr>
        <w:top w:val="none" w:sz="0" w:space="0" w:color="auto"/>
        <w:left w:val="none" w:sz="0" w:space="0" w:color="auto"/>
        <w:bottom w:val="none" w:sz="0" w:space="0" w:color="auto"/>
        <w:right w:val="none" w:sz="0" w:space="0" w:color="auto"/>
      </w:divBdr>
    </w:div>
    <w:div w:id="19667102">
      <w:bodyDiv w:val="1"/>
      <w:marLeft w:val="0"/>
      <w:marRight w:val="0"/>
      <w:marTop w:val="0"/>
      <w:marBottom w:val="0"/>
      <w:divBdr>
        <w:top w:val="none" w:sz="0" w:space="0" w:color="auto"/>
        <w:left w:val="none" w:sz="0" w:space="0" w:color="auto"/>
        <w:bottom w:val="none" w:sz="0" w:space="0" w:color="auto"/>
        <w:right w:val="none" w:sz="0" w:space="0" w:color="auto"/>
      </w:divBdr>
    </w:div>
    <w:div w:id="127869267">
      <w:bodyDiv w:val="1"/>
      <w:marLeft w:val="0"/>
      <w:marRight w:val="0"/>
      <w:marTop w:val="0"/>
      <w:marBottom w:val="0"/>
      <w:divBdr>
        <w:top w:val="none" w:sz="0" w:space="0" w:color="auto"/>
        <w:left w:val="none" w:sz="0" w:space="0" w:color="auto"/>
        <w:bottom w:val="none" w:sz="0" w:space="0" w:color="auto"/>
        <w:right w:val="none" w:sz="0" w:space="0" w:color="auto"/>
      </w:divBdr>
      <w:divsChild>
        <w:div w:id="294602869">
          <w:marLeft w:val="0"/>
          <w:marRight w:val="0"/>
          <w:marTop w:val="0"/>
          <w:marBottom w:val="0"/>
          <w:divBdr>
            <w:top w:val="none" w:sz="0" w:space="0" w:color="auto"/>
            <w:left w:val="none" w:sz="0" w:space="0" w:color="auto"/>
            <w:bottom w:val="none" w:sz="0" w:space="0" w:color="auto"/>
            <w:right w:val="none" w:sz="0" w:space="0" w:color="auto"/>
          </w:divBdr>
        </w:div>
        <w:div w:id="1030185065">
          <w:marLeft w:val="0"/>
          <w:marRight w:val="0"/>
          <w:marTop w:val="0"/>
          <w:marBottom w:val="0"/>
          <w:divBdr>
            <w:top w:val="none" w:sz="0" w:space="0" w:color="auto"/>
            <w:left w:val="none" w:sz="0" w:space="0" w:color="auto"/>
            <w:bottom w:val="none" w:sz="0" w:space="0" w:color="auto"/>
            <w:right w:val="none" w:sz="0" w:space="0" w:color="auto"/>
          </w:divBdr>
        </w:div>
        <w:div w:id="1406680373">
          <w:marLeft w:val="0"/>
          <w:marRight w:val="0"/>
          <w:marTop w:val="0"/>
          <w:marBottom w:val="0"/>
          <w:divBdr>
            <w:top w:val="none" w:sz="0" w:space="0" w:color="auto"/>
            <w:left w:val="none" w:sz="0" w:space="0" w:color="auto"/>
            <w:bottom w:val="none" w:sz="0" w:space="0" w:color="auto"/>
            <w:right w:val="none" w:sz="0" w:space="0" w:color="auto"/>
          </w:divBdr>
        </w:div>
        <w:div w:id="570964971">
          <w:marLeft w:val="0"/>
          <w:marRight w:val="0"/>
          <w:marTop w:val="0"/>
          <w:marBottom w:val="0"/>
          <w:divBdr>
            <w:top w:val="none" w:sz="0" w:space="0" w:color="auto"/>
            <w:left w:val="none" w:sz="0" w:space="0" w:color="auto"/>
            <w:bottom w:val="none" w:sz="0" w:space="0" w:color="auto"/>
            <w:right w:val="none" w:sz="0" w:space="0" w:color="auto"/>
          </w:divBdr>
        </w:div>
        <w:div w:id="1194537365">
          <w:marLeft w:val="0"/>
          <w:marRight w:val="0"/>
          <w:marTop w:val="0"/>
          <w:marBottom w:val="0"/>
          <w:divBdr>
            <w:top w:val="none" w:sz="0" w:space="0" w:color="auto"/>
            <w:left w:val="none" w:sz="0" w:space="0" w:color="auto"/>
            <w:bottom w:val="none" w:sz="0" w:space="0" w:color="auto"/>
            <w:right w:val="none" w:sz="0" w:space="0" w:color="auto"/>
          </w:divBdr>
        </w:div>
        <w:div w:id="1161433738">
          <w:marLeft w:val="0"/>
          <w:marRight w:val="0"/>
          <w:marTop w:val="0"/>
          <w:marBottom w:val="0"/>
          <w:divBdr>
            <w:top w:val="none" w:sz="0" w:space="0" w:color="auto"/>
            <w:left w:val="none" w:sz="0" w:space="0" w:color="auto"/>
            <w:bottom w:val="none" w:sz="0" w:space="0" w:color="auto"/>
            <w:right w:val="none" w:sz="0" w:space="0" w:color="auto"/>
          </w:divBdr>
        </w:div>
        <w:div w:id="1189221486">
          <w:marLeft w:val="0"/>
          <w:marRight w:val="0"/>
          <w:marTop w:val="0"/>
          <w:marBottom w:val="0"/>
          <w:divBdr>
            <w:top w:val="none" w:sz="0" w:space="0" w:color="auto"/>
            <w:left w:val="none" w:sz="0" w:space="0" w:color="auto"/>
            <w:bottom w:val="none" w:sz="0" w:space="0" w:color="auto"/>
            <w:right w:val="none" w:sz="0" w:space="0" w:color="auto"/>
          </w:divBdr>
        </w:div>
        <w:div w:id="1115061185">
          <w:marLeft w:val="0"/>
          <w:marRight w:val="0"/>
          <w:marTop w:val="0"/>
          <w:marBottom w:val="0"/>
          <w:divBdr>
            <w:top w:val="none" w:sz="0" w:space="0" w:color="auto"/>
            <w:left w:val="none" w:sz="0" w:space="0" w:color="auto"/>
            <w:bottom w:val="none" w:sz="0" w:space="0" w:color="auto"/>
            <w:right w:val="none" w:sz="0" w:space="0" w:color="auto"/>
          </w:divBdr>
        </w:div>
        <w:div w:id="1137992209">
          <w:marLeft w:val="0"/>
          <w:marRight w:val="0"/>
          <w:marTop w:val="0"/>
          <w:marBottom w:val="0"/>
          <w:divBdr>
            <w:top w:val="none" w:sz="0" w:space="0" w:color="auto"/>
            <w:left w:val="none" w:sz="0" w:space="0" w:color="auto"/>
            <w:bottom w:val="none" w:sz="0" w:space="0" w:color="auto"/>
            <w:right w:val="none" w:sz="0" w:space="0" w:color="auto"/>
          </w:divBdr>
        </w:div>
        <w:div w:id="1269434625">
          <w:marLeft w:val="0"/>
          <w:marRight w:val="0"/>
          <w:marTop w:val="0"/>
          <w:marBottom w:val="0"/>
          <w:divBdr>
            <w:top w:val="none" w:sz="0" w:space="0" w:color="auto"/>
            <w:left w:val="none" w:sz="0" w:space="0" w:color="auto"/>
            <w:bottom w:val="none" w:sz="0" w:space="0" w:color="auto"/>
            <w:right w:val="none" w:sz="0" w:space="0" w:color="auto"/>
          </w:divBdr>
        </w:div>
        <w:div w:id="97993279">
          <w:marLeft w:val="0"/>
          <w:marRight w:val="0"/>
          <w:marTop w:val="0"/>
          <w:marBottom w:val="0"/>
          <w:divBdr>
            <w:top w:val="none" w:sz="0" w:space="0" w:color="auto"/>
            <w:left w:val="none" w:sz="0" w:space="0" w:color="auto"/>
            <w:bottom w:val="none" w:sz="0" w:space="0" w:color="auto"/>
            <w:right w:val="none" w:sz="0" w:space="0" w:color="auto"/>
          </w:divBdr>
        </w:div>
        <w:div w:id="328362274">
          <w:marLeft w:val="0"/>
          <w:marRight w:val="0"/>
          <w:marTop w:val="0"/>
          <w:marBottom w:val="0"/>
          <w:divBdr>
            <w:top w:val="none" w:sz="0" w:space="0" w:color="auto"/>
            <w:left w:val="none" w:sz="0" w:space="0" w:color="auto"/>
            <w:bottom w:val="none" w:sz="0" w:space="0" w:color="auto"/>
            <w:right w:val="none" w:sz="0" w:space="0" w:color="auto"/>
          </w:divBdr>
        </w:div>
        <w:div w:id="1960796760">
          <w:marLeft w:val="0"/>
          <w:marRight w:val="0"/>
          <w:marTop w:val="0"/>
          <w:marBottom w:val="0"/>
          <w:divBdr>
            <w:top w:val="none" w:sz="0" w:space="0" w:color="auto"/>
            <w:left w:val="none" w:sz="0" w:space="0" w:color="auto"/>
            <w:bottom w:val="none" w:sz="0" w:space="0" w:color="auto"/>
            <w:right w:val="none" w:sz="0" w:space="0" w:color="auto"/>
          </w:divBdr>
        </w:div>
        <w:div w:id="1631596107">
          <w:marLeft w:val="0"/>
          <w:marRight w:val="0"/>
          <w:marTop w:val="0"/>
          <w:marBottom w:val="0"/>
          <w:divBdr>
            <w:top w:val="none" w:sz="0" w:space="0" w:color="auto"/>
            <w:left w:val="none" w:sz="0" w:space="0" w:color="auto"/>
            <w:bottom w:val="none" w:sz="0" w:space="0" w:color="auto"/>
            <w:right w:val="none" w:sz="0" w:space="0" w:color="auto"/>
          </w:divBdr>
        </w:div>
        <w:div w:id="152528981">
          <w:marLeft w:val="0"/>
          <w:marRight w:val="0"/>
          <w:marTop w:val="0"/>
          <w:marBottom w:val="0"/>
          <w:divBdr>
            <w:top w:val="none" w:sz="0" w:space="0" w:color="auto"/>
            <w:left w:val="none" w:sz="0" w:space="0" w:color="auto"/>
            <w:bottom w:val="none" w:sz="0" w:space="0" w:color="auto"/>
            <w:right w:val="none" w:sz="0" w:space="0" w:color="auto"/>
          </w:divBdr>
        </w:div>
        <w:div w:id="939878470">
          <w:marLeft w:val="0"/>
          <w:marRight w:val="0"/>
          <w:marTop w:val="0"/>
          <w:marBottom w:val="0"/>
          <w:divBdr>
            <w:top w:val="none" w:sz="0" w:space="0" w:color="auto"/>
            <w:left w:val="none" w:sz="0" w:space="0" w:color="auto"/>
            <w:bottom w:val="none" w:sz="0" w:space="0" w:color="auto"/>
            <w:right w:val="none" w:sz="0" w:space="0" w:color="auto"/>
          </w:divBdr>
        </w:div>
        <w:div w:id="1616673671">
          <w:marLeft w:val="0"/>
          <w:marRight w:val="0"/>
          <w:marTop w:val="0"/>
          <w:marBottom w:val="0"/>
          <w:divBdr>
            <w:top w:val="none" w:sz="0" w:space="0" w:color="auto"/>
            <w:left w:val="none" w:sz="0" w:space="0" w:color="auto"/>
            <w:bottom w:val="none" w:sz="0" w:space="0" w:color="auto"/>
            <w:right w:val="none" w:sz="0" w:space="0" w:color="auto"/>
          </w:divBdr>
        </w:div>
        <w:div w:id="337512818">
          <w:marLeft w:val="0"/>
          <w:marRight w:val="0"/>
          <w:marTop w:val="0"/>
          <w:marBottom w:val="0"/>
          <w:divBdr>
            <w:top w:val="none" w:sz="0" w:space="0" w:color="auto"/>
            <w:left w:val="none" w:sz="0" w:space="0" w:color="auto"/>
            <w:bottom w:val="none" w:sz="0" w:space="0" w:color="auto"/>
            <w:right w:val="none" w:sz="0" w:space="0" w:color="auto"/>
          </w:divBdr>
        </w:div>
        <w:div w:id="1956674075">
          <w:marLeft w:val="0"/>
          <w:marRight w:val="0"/>
          <w:marTop w:val="0"/>
          <w:marBottom w:val="0"/>
          <w:divBdr>
            <w:top w:val="none" w:sz="0" w:space="0" w:color="auto"/>
            <w:left w:val="none" w:sz="0" w:space="0" w:color="auto"/>
            <w:bottom w:val="none" w:sz="0" w:space="0" w:color="auto"/>
            <w:right w:val="none" w:sz="0" w:space="0" w:color="auto"/>
          </w:divBdr>
        </w:div>
        <w:div w:id="141234792">
          <w:marLeft w:val="0"/>
          <w:marRight w:val="0"/>
          <w:marTop w:val="0"/>
          <w:marBottom w:val="0"/>
          <w:divBdr>
            <w:top w:val="none" w:sz="0" w:space="0" w:color="auto"/>
            <w:left w:val="none" w:sz="0" w:space="0" w:color="auto"/>
            <w:bottom w:val="none" w:sz="0" w:space="0" w:color="auto"/>
            <w:right w:val="none" w:sz="0" w:space="0" w:color="auto"/>
          </w:divBdr>
        </w:div>
        <w:div w:id="943272115">
          <w:marLeft w:val="0"/>
          <w:marRight w:val="0"/>
          <w:marTop w:val="0"/>
          <w:marBottom w:val="0"/>
          <w:divBdr>
            <w:top w:val="none" w:sz="0" w:space="0" w:color="auto"/>
            <w:left w:val="none" w:sz="0" w:space="0" w:color="auto"/>
            <w:bottom w:val="none" w:sz="0" w:space="0" w:color="auto"/>
            <w:right w:val="none" w:sz="0" w:space="0" w:color="auto"/>
          </w:divBdr>
        </w:div>
        <w:div w:id="1360083540">
          <w:marLeft w:val="0"/>
          <w:marRight w:val="0"/>
          <w:marTop w:val="0"/>
          <w:marBottom w:val="0"/>
          <w:divBdr>
            <w:top w:val="none" w:sz="0" w:space="0" w:color="auto"/>
            <w:left w:val="none" w:sz="0" w:space="0" w:color="auto"/>
            <w:bottom w:val="none" w:sz="0" w:space="0" w:color="auto"/>
            <w:right w:val="none" w:sz="0" w:space="0" w:color="auto"/>
          </w:divBdr>
        </w:div>
        <w:div w:id="1335645094">
          <w:marLeft w:val="0"/>
          <w:marRight w:val="0"/>
          <w:marTop w:val="0"/>
          <w:marBottom w:val="0"/>
          <w:divBdr>
            <w:top w:val="none" w:sz="0" w:space="0" w:color="auto"/>
            <w:left w:val="none" w:sz="0" w:space="0" w:color="auto"/>
            <w:bottom w:val="none" w:sz="0" w:space="0" w:color="auto"/>
            <w:right w:val="none" w:sz="0" w:space="0" w:color="auto"/>
          </w:divBdr>
        </w:div>
        <w:div w:id="951549232">
          <w:marLeft w:val="0"/>
          <w:marRight w:val="0"/>
          <w:marTop w:val="0"/>
          <w:marBottom w:val="0"/>
          <w:divBdr>
            <w:top w:val="none" w:sz="0" w:space="0" w:color="auto"/>
            <w:left w:val="none" w:sz="0" w:space="0" w:color="auto"/>
            <w:bottom w:val="none" w:sz="0" w:space="0" w:color="auto"/>
            <w:right w:val="none" w:sz="0" w:space="0" w:color="auto"/>
          </w:divBdr>
        </w:div>
        <w:div w:id="1094518158">
          <w:marLeft w:val="0"/>
          <w:marRight w:val="0"/>
          <w:marTop w:val="0"/>
          <w:marBottom w:val="0"/>
          <w:divBdr>
            <w:top w:val="none" w:sz="0" w:space="0" w:color="auto"/>
            <w:left w:val="none" w:sz="0" w:space="0" w:color="auto"/>
            <w:bottom w:val="none" w:sz="0" w:space="0" w:color="auto"/>
            <w:right w:val="none" w:sz="0" w:space="0" w:color="auto"/>
          </w:divBdr>
        </w:div>
        <w:div w:id="437675424">
          <w:marLeft w:val="0"/>
          <w:marRight w:val="0"/>
          <w:marTop w:val="0"/>
          <w:marBottom w:val="0"/>
          <w:divBdr>
            <w:top w:val="none" w:sz="0" w:space="0" w:color="auto"/>
            <w:left w:val="none" w:sz="0" w:space="0" w:color="auto"/>
            <w:bottom w:val="none" w:sz="0" w:space="0" w:color="auto"/>
            <w:right w:val="none" w:sz="0" w:space="0" w:color="auto"/>
          </w:divBdr>
        </w:div>
        <w:div w:id="1117598414">
          <w:marLeft w:val="0"/>
          <w:marRight w:val="0"/>
          <w:marTop w:val="0"/>
          <w:marBottom w:val="0"/>
          <w:divBdr>
            <w:top w:val="none" w:sz="0" w:space="0" w:color="auto"/>
            <w:left w:val="none" w:sz="0" w:space="0" w:color="auto"/>
            <w:bottom w:val="none" w:sz="0" w:space="0" w:color="auto"/>
            <w:right w:val="none" w:sz="0" w:space="0" w:color="auto"/>
          </w:divBdr>
        </w:div>
        <w:div w:id="327564177">
          <w:marLeft w:val="0"/>
          <w:marRight w:val="0"/>
          <w:marTop w:val="0"/>
          <w:marBottom w:val="0"/>
          <w:divBdr>
            <w:top w:val="none" w:sz="0" w:space="0" w:color="auto"/>
            <w:left w:val="none" w:sz="0" w:space="0" w:color="auto"/>
            <w:bottom w:val="none" w:sz="0" w:space="0" w:color="auto"/>
            <w:right w:val="none" w:sz="0" w:space="0" w:color="auto"/>
          </w:divBdr>
        </w:div>
        <w:div w:id="1008211809">
          <w:marLeft w:val="0"/>
          <w:marRight w:val="0"/>
          <w:marTop w:val="0"/>
          <w:marBottom w:val="0"/>
          <w:divBdr>
            <w:top w:val="none" w:sz="0" w:space="0" w:color="auto"/>
            <w:left w:val="none" w:sz="0" w:space="0" w:color="auto"/>
            <w:bottom w:val="none" w:sz="0" w:space="0" w:color="auto"/>
            <w:right w:val="none" w:sz="0" w:space="0" w:color="auto"/>
          </w:divBdr>
        </w:div>
        <w:div w:id="1733502752">
          <w:marLeft w:val="0"/>
          <w:marRight w:val="0"/>
          <w:marTop w:val="0"/>
          <w:marBottom w:val="0"/>
          <w:divBdr>
            <w:top w:val="none" w:sz="0" w:space="0" w:color="auto"/>
            <w:left w:val="none" w:sz="0" w:space="0" w:color="auto"/>
            <w:bottom w:val="none" w:sz="0" w:space="0" w:color="auto"/>
            <w:right w:val="none" w:sz="0" w:space="0" w:color="auto"/>
          </w:divBdr>
        </w:div>
        <w:div w:id="2133860987">
          <w:marLeft w:val="0"/>
          <w:marRight w:val="0"/>
          <w:marTop w:val="0"/>
          <w:marBottom w:val="0"/>
          <w:divBdr>
            <w:top w:val="none" w:sz="0" w:space="0" w:color="auto"/>
            <w:left w:val="none" w:sz="0" w:space="0" w:color="auto"/>
            <w:bottom w:val="none" w:sz="0" w:space="0" w:color="auto"/>
            <w:right w:val="none" w:sz="0" w:space="0" w:color="auto"/>
          </w:divBdr>
        </w:div>
        <w:div w:id="1241788050">
          <w:marLeft w:val="0"/>
          <w:marRight w:val="0"/>
          <w:marTop w:val="0"/>
          <w:marBottom w:val="0"/>
          <w:divBdr>
            <w:top w:val="none" w:sz="0" w:space="0" w:color="auto"/>
            <w:left w:val="none" w:sz="0" w:space="0" w:color="auto"/>
            <w:bottom w:val="none" w:sz="0" w:space="0" w:color="auto"/>
            <w:right w:val="none" w:sz="0" w:space="0" w:color="auto"/>
          </w:divBdr>
        </w:div>
        <w:div w:id="829562972">
          <w:marLeft w:val="0"/>
          <w:marRight w:val="0"/>
          <w:marTop w:val="0"/>
          <w:marBottom w:val="0"/>
          <w:divBdr>
            <w:top w:val="none" w:sz="0" w:space="0" w:color="auto"/>
            <w:left w:val="none" w:sz="0" w:space="0" w:color="auto"/>
            <w:bottom w:val="none" w:sz="0" w:space="0" w:color="auto"/>
            <w:right w:val="none" w:sz="0" w:space="0" w:color="auto"/>
          </w:divBdr>
        </w:div>
      </w:divsChild>
    </w:div>
    <w:div w:id="376587418">
      <w:bodyDiv w:val="1"/>
      <w:marLeft w:val="0"/>
      <w:marRight w:val="0"/>
      <w:marTop w:val="0"/>
      <w:marBottom w:val="0"/>
      <w:divBdr>
        <w:top w:val="none" w:sz="0" w:space="0" w:color="auto"/>
        <w:left w:val="none" w:sz="0" w:space="0" w:color="auto"/>
        <w:bottom w:val="none" w:sz="0" w:space="0" w:color="auto"/>
        <w:right w:val="none" w:sz="0" w:space="0" w:color="auto"/>
      </w:divBdr>
      <w:divsChild>
        <w:div w:id="1795293427">
          <w:marLeft w:val="0"/>
          <w:marRight w:val="0"/>
          <w:marTop w:val="0"/>
          <w:marBottom w:val="0"/>
          <w:divBdr>
            <w:top w:val="none" w:sz="0" w:space="0" w:color="auto"/>
            <w:left w:val="none" w:sz="0" w:space="0" w:color="auto"/>
            <w:bottom w:val="none" w:sz="0" w:space="0" w:color="auto"/>
            <w:right w:val="none" w:sz="0" w:space="0" w:color="auto"/>
          </w:divBdr>
        </w:div>
        <w:div w:id="2054882591">
          <w:marLeft w:val="0"/>
          <w:marRight w:val="0"/>
          <w:marTop w:val="0"/>
          <w:marBottom w:val="0"/>
          <w:divBdr>
            <w:top w:val="none" w:sz="0" w:space="0" w:color="auto"/>
            <w:left w:val="none" w:sz="0" w:space="0" w:color="auto"/>
            <w:bottom w:val="none" w:sz="0" w:space="0" w:color="auto"/>
            <w:right w:val="none" w:sz="0" w:space="0" w:color="auto"/>
          </w:divBdr>
        </w:div>
        <w:div w:id="187376687">
          <w:marLeft w:val="0"/>
          <w:marRight w:val="0"/>
          <w:marTop w:val="0"/>
          <w:marBottom w:val="0"/>
          <w:divBdr>
            <w:top w:val="none" w:sz="0" w:space="0" w:color="auto"/>
            <w:left w:val="none" w:sz="0" w:space="0" w:color="auto"/>
            <w:bottom w:val="none" w:sz="0" w:space="0" w:color="auto"/>
            <w:right w:val="none" w:sz="0" w:space="0" w:color="auto"/>
          </w:divBdr>
        </w:div>
        <w:div w:id="975571372">
          <w:marLeft w:val="0"/>
          <w:marRight w:val="0"/>
          <w:marTop w:val="0"/>
          <w:marBottom w:val="0"/>
          <w:divBdr>
            <w:top w:val="none" w:sz="0" w:space="0" w:color="auto"/>
            <w:left w:val="none" w:sz="0" w:space="0" w:color="auto"/>
            <w:bottom w:val="none" w:sz="0" w:space="0" w:color="auto"/>
            <w:right w:val="none" w:sz="0" w:space="0" w:color="auto"/>
          </w:divBdr>
        </w:div>
      </w:divsChild>
    </w:div>
    <w:div w:id="419839037">
      <w:bodyDiv w:val="1"/>
      <w:marLeft w:val="0"/>
      <w:marRight w:val="0"/>
      <w:marTop w:val="0"/>
      <w:marBottom w:val="0"/>
      <w:divBdr>
        <w:top w:val="none" w:sz="0" w:space="0" w:color="auto"/>
        <w:left w:val="none" w:sz="0" w:space="0" w:color="auto"/>
        <w:bottom w:val="none" w:sz="0" w:space="0" w:color="auto"/>
        <w:right w:val="none" w:sz="0" w:space="0" w:color="auto"/>
      </w:divBdr>
      <w:divsChild>
        <w:div w:id="665131824">
          <w:marLeft w:val="0"/>
          <w:marRight w:val="0"/>
          <w:marTop w:val="0"/>
          <w:marBottom w:val="0"/>
          <w:divBdr>
            <w:top w:val="none" w:sz="0" w:space="0" w:color="auto"/>
            <w:left w:val="none" w:sz="0" w:space="0" w:color="auto"/>
            <w:bottom w:val="none" w:sz="0" w:space="0" w:color="auto"/>
            <w:right w:val="none" w:sz="0" w:space="0" w:color="auto"/>
          </w:divBdr>
        </w:div>
        <w:div w:id="335309724">
          <w:marLeft w:val="0"/>
          <w:marRight w:val="0"/>
          <w:marTop w:val="0"/>
          <w:marBottom w:val="0"/>
          <w:divBdr>
            <w:top w:val="none" w:sz="0" w:space="0" w:color="auto"/>
            <w:left w:val="none" w:sz="0" w:space="0" w:color="auto"/>
            <w:bottom w:val="none" w:sz="0" w:space="0" w:color="auto"/>
            <w:right w:val="none" w:sz="0" w:space="0" w:color="auto"/>
          </w:divBdr>
        </w:div>
        <w:div w:id="1748651750">
          <w:marLeft w:val="0"/>
          <w:marRight w:val="0"/>
          <w:marTop w:val="0"/>
          <w:marBottom w:val="0"/>
          <w:divBdr>
            <w:top w:val="none" w:sz="0" w:space="0" w:color="auto"/>
            <w:left w:val="none" w:sz="0" w:space="0" w:color="auto"/>
            <w:bottom w:val="none" w:sz="0" w:space="0" w:color="auto"/>
            <w:right w:val="none" w:sz="0" w:space="0" w:color="auto"/>
          </w:divBdr>
        </w:div>
        <w:div w:id="1925802793">
          <w:marLeft w:val="0"/>
          <w:marRight w:val="0"/>
          <w:marTop w:val="0"/>
          <w:marBottom w:val="0"/>
          <w:divBdr>
            <w:top w:val="none" w:sz="0" w:space="0" w:color="auto"/>
            <w:left w:val="none" w:sz="0" w:space="0" w:color="auto"/>
            <w:bottom w:val="none" w:sz="0" w:space="0" w:color="auto"/>
            <w:right w:val="none" w:sz="0" w:space="0" w:color="auto"/>
          </w:divBdr>
        </w:div>
      </w:divsChild>
    </w:div>
    <w:div w:id="511917716">
      <w:bodyDiv w:val="1"/>
      <w:marLeft w:val="0"/>
      <w:marRight w:val="0"/>
      <w:marTop w:val="0"/>
      <w:marBottom w:val="0"/>
      <w:divBdr>
        <w:top w:val="none" w:sz="0" w:space="0" w:color="auto"/>
        <w:left w:val="none" w:sz="0" w:space="0" w:color="auto"/>
        <w:bottom w:val="none" w:sz="0" w:space="0" w:color="auto"/>
        <w:right w:val="none" w:sz="0" w:space="0" w:color="auto"/>
      </w:divBdr>
    </w:div>
    <w:div w:id="548154654">
      <w:bodyDiv w:val="1"/>
      <w:marLeft w:val="0"/>
      <w:marRight w:val="0"/>
      <w:marTop w:val="0"/>
      <w:marBottom w:val="0"/>
      <w:divBdr>
        <w:top w:val="none" w:sz="0" w:space="0" w:color="auto"/>
        <w:left w:val="none" w:sz="0" w:space="0" w:color="auto"/>
        <w:bottom w:val="none" w:sz="0" w:space="0" w:color="auto"/>
        <w:right w:val="none" w:sz="0" w:space="0" w:color="auto"/>
      </w:divBdr>
      <w:divsChild>
        <w:div w:id="84764981">
          <w:marLeft w:val="0"/>
          <w:marRight w:val="0"/>
          <w:marTop w:val="0"/>
          <w:marBottom w:val="0"/>
          <w:divBdr>
            <w:top w:val="none" w:sz="0" w:space="0" w:color="auto"/>
            <w:left w:val="none" w:sz="0" w:space="0" w:color="auto"/>
            <w:bottom w:val="none" w:sz="0" w:space="0" w:color="auto"/>
            <w:right w:val="none" w:sz="0" w:space="0" w:color="auto"/>
          </w:divBdr>
        </w:div>
        <w:div w:id="1131753662">
          <w:marLeft w:val="0"/>
          <w:marRight w:val="0"/>
          <w:marTop w:val="0"/>
          <w:marBottom w:val="0"/>
          <w:divBdr>
            <w:top w:val="none" w:sz="0" w:space="0" w:color="auto"/>
            <w:left w:val="none" w:sz="0" w:space="0" w:color="auto"/>
            <w:bottom w:val="none" w:sz="0" w:space="0" w:color="auto"/>
            <w:right w:val="none" w:sz="0" w:space="0" w:color="auto"/>
          </w:divBdr>
        </w:div>
        <w:div w:id="2119058883">
          <w:marLeft w:val="0"/>
          <w:marRight w:val="0"/>
          <w:marTop w:val="0"/>
          <w:marBottom w:val="0"/>
          <w:divBdr>
            <w:top w:val="none" w:sz="0" w:space="0" w:color="auto"/>
            <w:left w:val="none" w:sz="0" w:space="0" w:color="auto"/>
            <w:bottom w:val="none" w:sz="0" w:space="0" w:color="auto"/>
            <w:right w:val="none" w:sz="0" w:space="0" w:color="auto"/>
          </w:divBdr>
        </w:div>
        <w:div w:id="1484468913">
          <w:marLeft w:val="0"/>
          <w:marRight w:val="0"/>
          <w:marTop w:val="0"/>
          <w:marBottom w:val="0"/>
          <w:divBdr>
            <w:top w:val="none" w:sz="0" w:space="0" w:color="auto"/>
            <w:left w:val="none" w:sz="0" w:space="0" w:color="auto"/>
            <w:bottom w:val="none" w:sz="0" w:space="0" w:color="auto"/>
            <w:right w:val="none" w:sz="0" w:space="0" w:color="auto"/>
          </w:divBdr>
        </w:div>
        <w:div w:id="1037270386">
          <w:marLeft w:val="0"/>
          <w:marRight w:val="0"/>
          <w:marTop w:val="0"/>
          <w:marBottom w:val="0"/>
          <w:divBdr>
            <w:top w:val="none" w:sz="0" w:space="0" w:color="auto"/>
            <w:left w:val="none" w:sz="0" w:space="0" w:color="auto"/>
            <w:bottom w:val="none" w:sz="0" w:space="0" w:color="auto"/>
            <w:right w:val="none" w:sz="0" w:space="0" w:color="auto"/>
          </w:divBdr>
        </w:div>
        <w:div w:id="447506295">
          <w:marLeft w:val="0"/>
          <w:marRight w:val="0"/>
          <w:marTop w:val="0"/>
          <w:marBottom w:val="0"/>
          <w:divBdr>
            <w:top w:val="none" w:sz="0" w:space="0" w:color="auto"/>
            <w:left w:val="none" w:sz="0" w:space="0" w:color="auto"/>
            <w:bottom w:val="none" w:sz="0" w:space="0" w:color="auto"/>
            <w:right w:val="none" w:sz="0" w:space="0" w:color="auto"/>
          </w:divBdr>
        </w:div>
        <w:div w:id="1939364062">
          <w:marLeft w:val="0"/>
          <w:marRight w:val="0"/>
          <w:marTop w:val="0"/>
          <w:marBottom w:val="0"/>
          <w:divBdr>
            <w:top w:val="none" w:sz="0" w:space="0" w:color="auto"/>
            <w:left w:val="none" w:sz="0" w:space="0" w:color="auto"/>
            <w:bottom w:val="none" w:sz="0" w:space="0" w:color="auto"/>
            <w:right w:val="none" w:sz="0" w:space="0" w:color="auto"/>
          </w:divBdr>
        </w:div>
        <w:div w:id="1633173179">
          <w:marLeft w:val="0"/>
          <w:marRight w:val="0"/>
          <w:marTop w:val="0"/>
          <w:marBottom w:val="0"/>
          <w:divBdr>
            <w:top w:val="none" w:sz="0" w:space="0" w:color="auto"/>
            <w:left w:val="none" w:sz="0" w:space="0" w:color="auto"/>
            <w:bottom w:val="none" w:sz="0" w:space="0" w:color="auto"/>
            <w:right w:val="none" w:sz="0" w:space="0" w:color="auto"/>
          </w:divBdr>
        </w:div>
        <w:div w:id="440996217">
          <w:marLeft w:val="0"/>
          <w:marRight w:val="0"/>
          <w:marTop w:val="0"/>
          <w:marBottom w:val="0"/>
          <w:divBdr>
            <w:top w:val="none" w:sz="0" w:space="0" w:color="auto"/>
            <w:left w:val="none" w:sz="0" w:space="0" w:color="auto"/>
            <w:bottom w:val="none" w:sz="0" w:space="0" w:color="auto"/>
            <w:right w:val="none" w:sz="0" w:space="0" w:color="auto"/>
          </w:divBdr>
        </w:div>
        <w:div w:id="1571386550">
          <w:marLeft w:val="0"/>
          <w:marRight w:val="0"/>
          <w:marTop w:val="0"/>
          <w:marBottom w:val="0"/>
          <w:divBdr>
            <w:top w:val="none" w:sz="0" w:space="0" w:color="auto"/>
            <w:left w:val="none" w:sz="0" w:space="0" w:color="auto"/>
            <w:bottom w:val="none" w:sz="0" w:space="0" w:color="auto"/>
            <w:right w:val="none" w:sz="0" w:space="0" w:color="auto"/>
          </w:divBdr>
        </w:div>
        <w:div w:id="233204637">
          <w:marLeft w:val="0"/>
          <w:marRight w:val="0"/>
          <w:marTop w:val="0"/>
          <w:marBottom w:val="0"/>
          <w:divBdr>
            <w:top w:val="none" w:sz="0" w:space="0" w:color="auto"/>
            <w:left w:val="none" w:sz="0" w:space="0" w:color="auto"/>
            <w:bottom w:val="none" w:sz="0" w:space="0" w:color="auto"/>
            <w:right w:val="none" w:sz="0" w:space="0" w:color="auto"/>
          </w:divBdr>
        </w:div>
      </w:divsChild>
    </w:div>
    <w:div w:id="613250569">
      <w:bodyDiv w:val="1"/>
      <w:marLeft w:val="0"/>
      <w:marRight w:val="0"/>
      <w:marTop w:val="0"/>
      <w:marBottom w:val="0"/>
      <w:divBdr>
        <w:top w:val="none" w:sz="0" w:space="0" w:color="auto"/>
        <w:left w:val="none" w:sz="0" w:space="0" w:color="auto"/>
        <w:bottom w:val="none" w:sz="0" w:space="0" w:color="auto"/>
        <w:right w:val="none" w:sz="0" w:space="0" w:color="auto"/>
      </w:divBdr>
      <w:divsChild>
        <w:div w:id="1644890923">
          <w:marLeft w:val="0"/>
          <w:marRight w:val="0"/>
          <w:marTop w:val="0"/>
          <w:marBottom w:val="0"/>
          <w:divBdr>
            <w:top w:val="none" w:sz="0" w:space="0" w:color="auto"/>
            <w:left w:val="none" w:sz="0" w:space="0" w:color="auto"/>
            <w:bottom w:val="none" w:sz="0" w:space="0" w:color="auto"/>
            <w:right w:val="none" w:sz="0" w:space="0" w:color="auto"/>
          </w:divBdr>
        </w:div>
        <w:div w:id="2003964239">
          <w:marLeft w:val="0"/>
          <w:marRight w:val="0"/>
          <w:marTop w:val="0"/>
          <w:marBottom w:val="0"/>
          <w:divBdr>
            <w:top w:val="none" w:sz="0" w:space="0" w:color="auto"/>
            <w:left w:val="none" w:sz="0" w:space="0" w:color="auto"/>
            <w:bottom w:val="none" w:sz="0" w:space="0" w:color="auto"/>
            <w:right w:val="none" w:sz="0" w:space="0" w:color="auto"/>
          </w:divBdr>
        </w:div>
        <w:div w:id="347946993">
          <w:marLeft w:val="0"/>
          <w:marRight w:val="0"/>
          <w:marTop w:val="0"/>
          <w:marBottom w:val="0"/>
          <w:divBdr>
            <w:top w:val="none" w:sz="0" w:space="0" w:color="auto"/>
            <w:left w:val="none" w:sz="0" w:space="0" w:color="auto"/>
            <w:bottom w:val="none" w:sz="0" w:space="0" w:color="auto"/>
            <w:right w:val="none" w:sz="0" w:space="0" w:color="auto"/>
          </w:divBdr>
        </w:div>
        <w:div w:id="430009931">
          <w:marLeft w:val="0"/>
          <w:marRight w:val="0"/>
          <w:marTop w:val="0"/>
          <w:marBottom w:val="0"/>
          <w:divBdr>
            <w:top w:val="none" w:sz="0" w:space="0" w:color="auto"/>
            <w:left w:val="none" w:sz="0" w:space="0" w:color="auto"/>
            <w:bottom w:val="none" w:sz="0" w:space="0" w:color="auto"/>
            <w:right w:val="none" w:sz="0" w:space="0" w:color="auto"/>
          </w:divBdr>
        </w:div>
        <w:div w:id="1250390444">
          <w:marLeft w:val="0"/>
          <w:marRight w:val="0"/>
          <w:marTop w:val="0"/>
          <w:marBottom w:val="0"/>
          <w:divBdr>
            <w:top w:val="none" w:sz="0" w:space="0" w:color="auto"/>
            <w:left w:val="none" w:sz="0" w:space="0" w:color="auto"/>
            <w:bottom w:val="none" w:sz="0" w:space="0" w:color="auto"/>
            <w:right w:val="none" w:sz="0" w:space="0" w:color="auto"/>
          </w:divBdr>
        </w:div>
        <w:div w:id="2084906832">
          <w:marLeft w:val="0"/>
          <w:marRight w:val="0"/>
          <w:marTop w:val="0"/>
          <w:marBottom w:val="0"/>
          <w:divBdr>
            <w:top w:val="none" w:sz="0" w:space="0" w:color="auto"/>
            <w:left w:val="none" w:sz="0" w:space="0" w:color="auto"/>
            <w:bottom w:val="none" w:sz="0" w:space="0" w:color="auto"/>
            <w:right w:val="none" w:sz="0" w:space="0" w:color="auto"/>
          </w:divBdr>
        </w:div>
        <w:div w:id="1148401947">
          <w:marLeft w:val="0"/>
          <w:marRight w:val="0"/>
          <w:marTop w:val="0"/>
          <w:marBottom w:val="0"/>
          <w:divBdr>
            <w:top w:val="none" w:sz="0" w:space="0" w:color="auto"/>
            <w:left w:val="none" w:sz="0" w:space="0" w:color="auto"/>
            <w:bottom w:val="none" w:sz="0" w:space="0" w:color="auto"/>
            <w:right w:val="none" w:sz="0" w:space="0" w:color="auto"/>
          </w:divBdr>
        </w:div>
        <w:div w:id="1374040632">
          <w:marLeft w:val="0"/>
          <w:marRight w:val="0"/>
          <w:marTop w:val="0"/>
          <w:marBottom w:val="0"/>
          <w:divBdr>
            <w:top w:val="none" w:sz="0" w:space="0" w:color="auto"/>
            <w:left w:val="none" w:sz="0" w:space="0" w:color="auto"/>
            <w:bottom w:val="none" w:sz="0" w:space="0" w:color="auto"/>
            <w:right w:val="none" w:sz="0" w:space="0" w:color="auto"/>
          </w:divBdr>
        </w:div>
      </w:divsChild>
    </w:div>
    <w:div w:id="626550959">
      <w:bodyDiv w:val="1"/>
      <w:marLeft w:val="0"/>
      <w:marRight w:val="0"/>
      <w:marTop w:val="0"/>
      <w:marBottom w:val="0"/>
      <w:divBdr>
        <w:top w:val="none" w:sz="0" w:space="0" w:color="auto"/>
        <w:left w:val="none" w:sz="0" w:space="0" w:color="auto"/>
        <w:bottom w:val="none" w:sz="0" w:space="0" w:color="auto"/>
        <w:right w:val="none" w:sz="0" w:space="0" w:color="auto"/>
      </w:divBdr>
    </w:div>
    <w:div w:id="641160554">
      <w:bodyDiv w:val="1"/>
      <w:marLeft w:val="0"/>
      <w:marRight w:val="0"/>
      <w:marTop w:val="0"/>
      <w:marBottom w:val="0"/>
      <w:divBdr>
        <w:top w:val="none" w:sz="0" w:space="0" w:color="auto"/>
        <w:left w:val="none" w:sz="0" w:space="0" w:color="auto"/>
        <w:bottom w:val="none" w:sz="0" w:space="0" w:color="auto"/>
        <w:right w:val="none" w:sz="0" w:space="0" w:color="auto"/>
      </w:divBdr>
      <w:divsChild>
        <w:div w:id="2122721343">
          <w:marLeft w:val="0"/>
          <w:marRight w:val="0"/>
          <w:marTop w:val="0"/>
          <w:marBottom w:val="0"/>
          <w:divBdr>
            <w:top w:val="none" w:sz="0" w:space="0" w:color="auto"/>
            <w:left w:val="none" w:sz="0" w:space="0" w:color="auto"/>
            <w:bottom w:val="none" w:sz="0" w:space="0" w:color="auto"/>
            <w:right w:val="none" w:sz="0" w:space="0" w:color="auto"/>
          </w:divBdr>
        </w:div>
        <w:div w:id="2116438126">
          <w:marLeft w:val="0"/>
          <w:marRight w:val="0"/>
          <w:marTop w:val="0"/>
          <w:marBottom w:val="0"/>
          <w:divBdr>
            <w:top w:val="none" w:sz="0" w:space="0" w:color="auto"/>
            <w:left w:val="none" w:sz="0" w:space="0" w:color="auto"/>
            <w:bottom w:val="none" w:sz="0" w:space="0" w:color="auto"/>
            <w:right w:val="none" w:sz="0" w:space="0" w:color="auto"/>
          </w:divBdr>
        </w:div>
        <w:div w:id="1253008429">
          <w:marLeft w:val="0"/>
          <w:marRight w:val="0"/>
          <w:marTop w:val="0"/>
          <w:marBottom w:val="0"/>
          <w:divBdr>
            <w:top w:val="none" w:sz="0" w:space="0" w:color="auto"/>
            <w:left w:val="none" w:sz="0" w:space="0" w:color="auto"/>
            <w:bottom w:val="none" w:sz="0" w:space="0" w:color="auto"/>
            <w:right w:val="none" w:sz="0" w:space="0" w:color="auto"/>
          </w:divBdr>
        </w:div>
        <w:div w:id="947930199">
          <w:marLeft w:val="0"/>
          <w:marRight w:val="0"/>
          <w:marTop w:val="0"/>
          <w:marBottom w:val="0"/>
          <w:divBdr>
            <w:top w:val="none" w:sz="0" w:space="0" w:color="auto"/>
            <w:left w:val="none" w:sz="0" w:space="0" w:color="auto"/>
            <w:bottom w:val="none" w:sz="0" w:space="0" w:color="auto"/>
            <w:right w:val="none" w:sz="0" w:space="0" w:color="auto"/>
          </w:divBdr>
        </w:div>
        <w:div w:id="1821342172">
          <w:marLeft w:val="0"/>
          <w:marRight w:val="0"/>
          <w:marTop w:val="0"/>
          <w:marBottom w:val="0"/>
          <w:divBdr>
            <w:top w:val="none" w:sz="0" w:space="0" w:color="auto"/>
            <w:left w:val="none" w:sz="0" w:space="0" w:color="auto"/>
            <w:bottom w:val="none" w:sz="0" w:space="0" w:color="auto"/>
            <w:right w:val="none" w:sz="0" w:space="0" w:color="auto"/>
          </w:divBdr>
        </w:div>
      </w:divsChild>
    </w:div>
    <w:div w:id="642853633">
      <w:bodyDiv w:val="1"/>
      <w:marLeft w:val="0"/>
      <w:marRight w:val="0"/>
      <w:marTop w:val="0"/>
      <w:marBottom w:val="0"/>
      <w:divBdr>
        <w:top w:val="none" w:sz="0" w:space="0" w:color="auto"/>
        <w:left w:val="none" w:sz="0" w:space="0" w:color="auto"/>
        <w:bottom w:val="none" w:sz="0" w:space="0" w:color="auto"/>
        <w:right w:val="none" w:sz="0" w:space="0" w:color="auto"/>
      </w:divBdr>
      <w:divsChild>
        <w:div w:id="716196452">
          <w:marLeft w:val="0"/>
          <w:marRight w:val="0"/>
          <w:marTop w:val="0"/>
          <w:marBottom w:val="0"/>
          <w:divBdr>
            <w:top w:val="none" w:sz="0" w:space="0" w:color="auto"/>
            <w:left w:val="none" w:sz="0" w:space="0" w:color="auto"/>
            <w:bottom w:val="none" w:sz="0" w:space="0" w:color="auto"/>
            <w:right w:val="none" w:sz="0" w:space="0" w:color="auto"/>
          </w:divBdr>
        </w:div>
        <w:div w:id="191579617">
          <w:marLeft w:val="0"/>
          <w:marRight w:val="0"/>
          <w:marTop w:val="0"/>
          <w:marBottom w:val="0"/>
          <w:divBdr>
            <w:top w:val="none" w:sz="0" w:space="0" w:color="auto"/>
            <w:left w:val="none" w:sz="0" w:space="0" w:color="auto"/>
            <w:bottom w:val="none" w:sz="0" w:space="0" w:color="auto"/>
            <w:right w:val="none" w:sz="0" w:space="0" w:color="auto"/>
          </w:divBdr>
        </w:div>
        <w:div w:id="1686206863">
          <w:marLeft w:val="0"/>
          <w:marRight w:val="0"/>
          <w:marTop w:val="0"/>
          <w:marBottom w:val="0"/>
          <w:divBdr>
            <w:top w:val="none" w:sz="0" w:space="0" w:color="auto"/>
            <w:left w:val="none" w:sz="0" w:space="0" w:color="auto"/>
            <w:bottom w:val="none" w:sz="0" w:space="0" w:color="auto"/>
            <w:right w:val="none" w:sz="0" w:space="0" w:color="auto"/>
          </w:divBdr>
        </w:div>
        <w:div w:id="427968834">
          <w:marLeft w:val="0"/>
          <w:marRight w:val="0"/>
          <w:marTop w:val="0"/>
          <w:marBottom w:val="0"/>
          <w:divBdr>
            <w:top w:val="none" w:sz="0" w:space="0" w:color="auto"/>
            <w:left w:val="none" w:sz="0" w:space="0" w:color="auto"/>
            <w:bottom w:val="none" w:sz="0" w:space="0" w:color="auto"/>
            <w:right w:val="none" w:sz="0" w:space="0" w:color="auto"/>
          </w:divBdr>
        </w:div>
        <w:div w:id="22872936">
          <w:marLeft w:val="0"/>
          <w:marRight w:val="0"/>
          <w:marTop w:val="0"/>
          <w:marBottom w:val="0"/>
          <w:divBdr>
            <w:top w:val="none" w:sz="0" w:space="0" w:color="auto"/>
            <w:left w:val="none" w:sz="0" w:space="0" w:color="auto"/>
            <w:bottom w:val="none" w:sz="0" w:space="0" w:color="auto"/>
            <w:right w:val="none" w:sz="0" w:space="0" w:color="auto"/>
          </w:divBdr>
        </w:div>
      </w:divsChild>
    </w:div>
    <w:div w:id="669606612">
      <w:bodyDiv w:val="1"/>
      <w:marLeft w:val="0"/>
      <w:marRight w:val="0"/>
      <w:marTop w:val="0"/>
      <w:marBottom w:val="0"/>
      <w:divBdr>
        <w:top w:val="none" w:sz="0" w:space="0" w:color="auto"/>
        <w:left w:val="none" w:sz="0" w:space="0" w:color="auto"/>
        <w:bottom w:val="none" w:sz="0" w:space="0" w:color="auto"/>
        <w:right w:val="none" w:sz="0" w:space="0" w:color="auto"/>
      </w:divBdr>
      <w:divsChild>
        <w:div w:id="1758016453">
          <w:marLeft w:val="0"/>
          <w:marRight w:val="0"/>
          <w:marTop w:val="0"/>
          <w:marBottom w:val="0"/>
          <w:divBdr>
            <w:top w:val="none" w:sz="0" w:space="0" w:color="auto"/>
            <w:left w:val="none" w:sz="0" w:space="0" w:color="auto"/>
            <w:bottom w:val="none" w:sz="0" w:space="0" w:color="auto"/>
            <w:right w:val="none" w:sz="0" w:space="0" w:color="auto"/>
          </w:divBdr>
        </w:div>
        <w:div w:id="304163298">
          <w:marLeft w:val="0"/>
          <w:marRight w:val="0"/>
          <w:marTop w:val="0"/>
          <w:marBottom w:val="0"/>
          <w:divBdr>
            <w:top w:val="none" w:sz="0" w:space="0" w:color="auto"/>
            <w:left w:val="none" w:sz="0" w:space="0" w:color="auto"/>
            <w:bottom w:val="none" w:sz="0" w:space="0" w:color="auto"/>
            <w:right w:val="none" w:sz="0" w:space="0" w:color="auto"/>
          </w:divBdr>
        </w:div>
        <w:div w:id="1476798149">
          <w:marLeft w:val="0"/>
          <w:marRight w:val="0"/>
          <w:marTop w:val="0"/>
          <w:marBottom w:val="0"/>
          <w:divBdr>
            <w:top w:val="none" w:sz="0" w:space="0" w:color="auto"/>
            <w:left w:val="none" w:sz="0" w:space="0" w:color="auto"/>
            <w:bottom w:val="none" w:sz="0" w:space="0" w:color="auto"/>
            <w:right w:val="none" w:sz="0" w:space="0" w:color="auto"/>
          </w:divBdr>
        </w:div>
        <w:div w:id="1711420167">
          <w:marLeft w:val="0"/>
          <w:marRight w:val="0"/>
          <w:marTop w:val="0"/>
          <w:marBottom w:val="0"/>
          <w:divBdr>
            <w:top w:val="none" w:sz="0" w:space="0" w:color="auto"/>
            <w:left w:val="none" w:sz="0" w:space="0" w:color="auto"/>
            <w:bottom w:val="none" w:sz="0" w:space="0" w:color="auto"/>
            <w:right w:val="none" w:sz="0" w:space="0" w:color="auto"/>
          </w:divBdr>
        </w:div>
      </w:divsChild>
    </w:div>
    <w:div w:id="700126378">
      <w:bodyDiv w:val="1"/>
      <w:marLeft w:val="0"/>
      <w:marRight w:val="0"/>
      <w:marTop w:val="0"/>
      <w:marBottom w:val="0"/>
      <w:divBdr>
        <w:top w:val="none" w:sz="0" w:space="0" w:color="auto"/>
        <w:left w:val="none" w:sz="0" w:space="0" w:color="auto"/>
        <w:bottom w:val="none" w:sz="0" w:space="0" w:color="auto"/>
        <w:right w:val="none" w:sz="0" w:space="0" w:color="auto"/>
      </w:divBdr>
      <w:divsChild>
        <w:div w:id="1370691797">
          <w:marLeft w:val="0"/>
          <w:marRight w:val="0"/>
          <w:marTop w:val="0"/>
          <w:marBottom w:val="0"/>
          <w:divBdr>
            <w:top w:val="none" w:sz="0" w:space="0" w:color="auto"/>
            <w:left w:val="none" w:sz="0" w:space="0" w:color="auto"/>
            <w:bottom w:val="none" w:sz="0" w:space="0" w:color="auto"/>
            <w:right w:val="none" w:sz="0" w:space="0" w:color="auto"/>
          </w:divBdr>
        </w:div>
        <w:div w:id="965354124">
          <w:marLeft w:val="0"/>
          <w:marRight w:val="0"/>
          <w:marTop w:val="0"/>
          <w:marBottom w:val="0"/>
          <w:divBdr>
            <w:top w:val="none" w:sz="0" w:space="0" w:color="auto"/>
            <w:left w:val="none" w:sz="0" w:space="0" w:color="auto"/>
            <w:bottom w:val="none" w:sz="0" w:space="0" w:color="auto"/>
            <w:right w:val="none" w:sz="0" w:space="0" w:color="auto"/>
          </w:divBdr>
        </w:div>
        <w:div w:id="1506169688">
          <w:marLeft w:val="0"/>
          <w:marRight w:val="0"/>
          <w:marTop w:val="0"/>
          <w:marBottom w:val="0"/>
          <w:divBdr>
            <w:top w:val="none" w:sz="0" w:space="0" w:color="auto"/>
            <w:left w:val="none" w:sz="0" w:space="0" w:color="auto"/>
            <w:bottom w:val="none" w:sz="0" w:space="0" w:color="auto"/>
            <w:right w:val="none" w:sz="0" w:space="0" w:color="auto"/>
          </w:divBdr>
        </w:div>
        <w:div w:id="143476845">
          <w:marLeft w:val="0"/>
          <w:marRight w:val="0"/>
          <w:marTop w:val="0"/>
          <w:marBottom w:val="0"/>
          <w:divBdr>
            <w:top w:val="none" w:sz="0" w:space="0" w:color="auto"/>
            <w:left w:val="none" w:sz="0" w:space="0" w:color="auto"/>
            <w:bottom w:val="none" w:sz="0" w:space="0" w:color="auto"/>
            <w:right w:val="none" w:sz="0" w:space="0" w:color="auto"/>
          </w:divBdr>
        </w:div>
      </w:divsChild>
    </w:div>
    <w:div w:id="713382617">
      <w:bodyDiv w:val="1"/>
      <w:marLeft w:val="0"/>
      <w:marRight w:val="0"/>
      <w:marTop w:val="0"/>
      <w:marBottom w:val="0"/>
      <w:divBdr>
        <w:top w:val="none" w:sz="0" w:space="0" w:color="auto"/>
        <w:left w:val="none" w:sz="0" w:space="0" w:color="auto"/>
        <w:bottom w:val="none" w:sz="0" w:space="0" w:color="auto"/>
        <w:right w:val="none" w:sz="0" w:space="0" w:color="auto"/>
      </w:divBdr>
    </w:div>
    <w:div w:id="718170191">
      <w:bodyDiv w:val="1"/>
      <w:marLeft w:val="0"/>
      <w:marRight w:val="0"/>
      <w:marTop w:val="0"/>
      <w:marBottom w:val="0"/>
      <w:divBdr>
        <w:top w:val="none" w:sz="0" w:space="0" w:color="auto"/>
        <w:left w:val="none" w:sz="0" w:space="0" w:color="auto"/>
        <w:bottom w:val="none" w:sz="0" w:space="0" w:color="auto"/>
        <w:right w:val="none" w:sz="0" w:space="0" w:color="auto"/>
      </w:divBdr>
    </w:div>
    <w:div w:id="726299261">
      <w:bodyDiv w:val="1"/>
      <w:marLeft w:val="0"/>
      <w:marRight w:val="0"/>
      <w:marTop w:val="0"/>
      <w:marBottom w:val="0"/>
      <w:divBdr>
        <w:top w:val="none" w:sz="0" w:space="0" w:color="auto"/>
        <w:left w:val="none" w:sz="0" w:space="0" w:color="auto"/>
        <w:bottom w:val="none" w:sz="0" w:space="0" w:color="auto"/>
        <w:right w:val="none" w:sz="0" w:space="0" w:color="auto"/>
      </w:divBdr>
    </w:div>
    <w:div w:id="751856816">
      <w:bodyDiv w:val="1"/>
      <w:marLeft w:val="0"/>
      <w:marRight w:val="0"/>
      <w:marTop w:val="0"/>
      <w:marBottom w:val="0"/>
      <w:divBdr>
        <w:top w:val="none" w:sz="0" w:space="0" w:color="auto"/>
        <w:left w:val="none" w:sz="0" w:space="0" w:color="auto"/>
        <w:bottom w:val="none" w:sz="0" w:space="0" w:color="auto"/>
        <w:right w:val="none" w:sz="0" w:space="0" w:color="auto"/>
      </w:divBdr>
      <w:divsChild>
        <w:div w:id="1964849160">
          <w:marLeft w:val="0"/>
          <w:marRight w:val="0"/>
          <w:marTop w:val="0"/>
          <w:marBottom w:val="0"/>
          <w:divBdr>
            <w:top w:val="none" w:sz="0" w:space="0" w:color="auto"/>
            <w:left w:val="none" w:sz="0" w:space="0" w:color="auto"/>
            <w:bottom w:val="none" w:sz="0" w:space="0" w:color="auto"/>
            <w:right w:val="none" w:sz="0" w:space="0" w:color="auto"/>
          </w:divBdr>
        </w:div>
        <w:div w:id="509099097">
          <w:marLeft w:val="0"/>
          <w:marRight w:val="0"/>
          <w:marTop w:val="0"/>
          <w:marBottom w:val="0"/>
          <w:divBdr>
            <w:top w:val="none" w:sz="0" w:space="0" w:color="auto"/>
            <w:left w:val="none" w:sz="0" w:space="0" w:color="auto"/>
            <w:bottom w:val="none" w:sz="0" w:space="0" w:color="auto"/>
            <w:right w:val="none" w:sz="0" w:space="0" w:color="auto"/>
          </w:divBdr>
        </w:div>
      </w:divsChild>
    </w:div>
    <w:div w:id="839781914">
      <w:bodyDiv w:val="1"/>
      <w:marLeft w:val="0"/>
      <w:marRight w:val="0"/>
      <w:marTop w:val="0"/>
      <w:marBottom w:val="0"/>
      <w:divBdr>
        <w:top w:val="none" w:sz="0" w:space="0" w:color="auto"/>
        <w:left w:val="none" w:sz="0" w:space="0" w:color="auto"/>
        <w:bottom w:val="none" w:sz="0" w:space="0" w:color="auto"/>
        <w:right w:val="none" w:sz="0" w:space="0" w:color="auto"/>
      </w:divBdr>
      <w:divsChild>
        <w:div w:id="896741481">
          <w:marLeft w:val="0"/>
          <w:marRight w:val="0"/>
          <w:marTop w:val="0"/>
          <w:marBottom w:val="0"/>
          <w:divBdr>
            <w:top w:val="none" w:sz="0" w:space="0" w:color="auto"/>
            <w:left w:val="none" w:sz="0" w:space="0" w:color="auto"/>
            <w:bottom w:val="none" w:sz="0" w:space="0" w:color="auto"/>
            <w:right w:val="none" w:sz="0" w:space="0" w:color="auto"/>
          </w:divBdr>
        </w:div>
      </w:divsChild>
    </w:div>
    <w:div w:id="859588333">
      <w:bodyDiv w:val="1"/>
      <w:marLeft w:val="0"/>
      <w:marRight w:val="0"/>
      <w:marTop w:val="0"/>
      <w:marBottom w:val="0"/>
      <w:divBdr>
        <w:top w:val="none" w:sz="0" w:space="0" w:color="auto"/>
        <w:left w:val="none" w:sz="0" w:space="0" w:color="auto"/>
        <w:bottom w:val="none" w:sz="0" w:space="0" w:color="auto"/>
        <w:right w:val="none" w:sz="0" w:space="0" w:color="auto"/>
      </w:divBdr>
    </w:div>
    <w:div w:id="870413132">
      <w:bodyDiv w:val="1"/>
      <w:marLeft w:val="0"/>
      <w:marRight w:val="0"/>
      <w:marTop w:val="0"/>
      <w:marBottom w:val="0"/>
      <w:divBdr>
        <w:top w:val="none" w:sz="0" w:space="0" w:color="auto"/>
        <w:left w:val="none" w:sz="0" w:space="0" w:color="auto"/>
        <w:bottom w:val="none" w:sz="0" w:space="0" w:color="auto"/>
        <w:right w:val="none" w:sz="0" w:space="0" w:color="auto"/>
      </w:divBdr>
      <w:divsChild>
        <w:div w:id="885067099">
          <w:marLeft w:val="0"/>
          <w:marRight w:val="0"/>
          <w:marTop w:val="0"/>
          <w:marBottom w:val="0"/>
          <w:divBdr>
            <w:top w:val="none" w:sz="0" w:space="0" w:color="auto"/>
            <w:left w:val="none" w:sz="0" w:space="0" w:color="auto"/>
            <w:bottom w:val="none" w:sz="0" w:space="0" w:color="auto"/>
            <w:right w:val="none" w:sz="0" w:space="0" w:color="auto"/>
          </w:divBdr>
        </w:div>
        <w:div w:id="1513687215">
          <w:marLeft w:val="0"/>
          <w:marRight w:val="0"/>
          <w:marTop w:val="0"/>
          <w:marBottom w:val="0"/>
          <w:divBdr>
            <w:top w:val="none" w:sz="0" w:space="0" w:color="auto"/>
            <w:left w:val="none" w:sz="0" w:space="0" w:color="auto"/>
            <w:bottom w:val="none" w:sz="0" w:space="0" w:color="auto"/>
            <w:right w:val="none" w:sz="0" w:space="0" w:color="auto"/>
          </w:divBdr>
        </w:div>
      </w:divsChild>
    </w:div>
    <w:div w:id="891381366">
      <w:bodyDiv w:val="1"/>
      <w:marLeft w:val="0"/>
      <w:marRight w:val="0"/>
      <w:marTop w:val="0"/>
      <w:marBottom w:val="0"/>
      <w:divBdr>
        <w:top w:val="none" w:sz="0" w:space="0" w:color="auto"/>
        <w:left w:val="none" w:sz="0" w:space="0" w:color="auto"/>
        <w:bottom w:val="none" w:sz="0" w:space="0" w:color="auto"/>
        <w:right w:val="none" w:sz="0" w:space="0" w:color="auto"/>
      </w:divBdr>
    </w:div>
    <w:div w:id="981034483">
      <w:bodyDiv w:val="1"/>
      <w:marLeft w:val="0"/>
      <w:marRight w:val="0"/>
      <w:marTop w:val="0"/>
      <w:marBottom w:val="0"/>
      <w:divBdr>
        <w:top w:val="none" w:sz="0" w:space="0" w:color="auto"/>
        <w:left w:val="none" w:sz="0" w:space="0" w:color="auto"/>
        <w:bottom w:val="none" w:sz="0" w:space="0" w:color="auto"/>
        <w:right w:val="none" w:sz="0" w:space="0" w:color="auto"/>
      </w:divBdr>
      <w:divsChild>
        <w:div w:id="1535192136">
          <w:marLeft w:val="0"/>
          <w:marRight w:val="0"/>
          <w:marTop w:val="0"/>
          <w:marBottom w:val="0"/>
          <w:divBdr>
            <w:top w:val="none" w:sz="0" w:space="0" w:color="auto"/>
            <w:left w:val="none" w:sz="0" w:space="0" w:color="auto"/>
            <w:bottom w:val="none" w:sz="0" w:space="0" w:color="auto"/>
            <w:right w:val="none" w:sz="0" w:space="0" w:color="auto"/>
          </w:divBdr>
        </w:div>
        <w:div w:id="1215659045">
          <w:marLeft w:val="0"/>
          <w:marRight w:val="0"/>
          <w:marTop w:val="0"/>
          <w:marBottom w:val="0"/>
          <w:divBdr>
            <w:top w:val="none" w:sz="0" w:space="0" w:color="auto"/>
            <w:left w:val="none" w:sz="0" w:space="0" w:color="auto"/>
            <w:bottom w:val="none" w:sz="0" w:space="0" w:color="auto"/>
            <w:right w:val="none" w:sz="0" w:space="0" w:color="auto"/>
          </w:divBdr>
        </w:div>
      </w:divsChild>
    </w:div>
    <w:div w:id="1020743669">
      <w:bodyDiv w:val="1"/>
      <w:marLeft w:val="0"/>
      <w:marRight w:val="0"/>
      <w:marTop w:val="0"/>
      <w:marBottom w:val="0"/>
      <w:divBdr>
        <w:top w:val="none" w:sz="0" w:space="0" w:color="auto"/>
        <w:left w:val="none" w:sz="0" w:space="0" w:color="auto"/>
        <w:bottom w:val="none" w:sz="0" w:space="0" w:color="auto"/>
        <w:right w:val="none" w:sz="0" w:space="0" w:color="auto"/>
      </w:divBdr>
    </w:div>
    <w:div w:id="1028340041">
      <w:bodyDiv w:val="1"/>
      <w:marLeft w:val="0"/>
      <w:marRight w:val="0"/>
      <w:marTop w:val="0"/>
      <w:marBottom w:val="0"/>
      <w:divBdr>
        <w:top w:val="none" w:sz="0" w:space="0" w:color="auto"/>
        <w:left w:val="none" w:sz="0" w:space="0" w:color="auto"/>
        <w:bottom w:val="none" w:sz="0" w:space="0" w:color="auto"/>
        <w:right w:val="none" w:sz="0" w:space="0" w:color="auto"/>
      </w:divBdr>
      <w:divsChild>
        <w:div w:id="1381594550">
          <w:marLeft w:val="0"/>
          <w:marRight w:val="0"/>
          <w:marTop w:val="0"/>
          <w:marBottom w:val="0"/>
          <w:divBdr>
            <w:top w:val="none" w:sz="0" w:space="0" w:color="auto"/>
            <w:left w:val="none" w:sz="0" w:space="0" w:color="auto"/>
            <w:bottom w:val="none" w:sz="0" w:space="0" w:color="auto"/>
            <w:right w:val="none" w:sz="0" w:space="0" w:color="auto"/>
          </w:divBdr>
        </w:div>
        <w:div w:id="1759056652">
          <w:marLeft w:val="0"/>
          <w:marRight w:val="0"/>
          <w:marTop w:val="0"/>
          <w:marBottom w:val="0"/>
          <w:divBdr>
            <w:top w:val="none" w:sz="0" w:space="0" w:color="auto"/>
            <w:left w:val="none" w:sz="0" w:space="0" w:color="auto"/>
            <w:bottom w:val="none" w:sz="0" w:space="0" w:color="auto"/>
            <w:right w:val="none" w:sz="0" w:space="0" w:color="auto"/>
          </w:divBdr>
        </w:div>
        <w:div w:id="1134788568">
          <w:marLeft w:val="0"/>
          <w:marRight w:val="0"/>
          <w:marTop w:val="0"/>
          <w:marBottom w:val="0"/>
          <w:divBdr>
            <w:top w:val="none" w:sz="0" w:space="0" w:color="auto"/>
            <w:left w:val="none" w:sz="0" w:space="0" w:color="auto"/>
            <w:bottom w:val="none" w:sz="0" w:space="0" w:color="auto"/>
            <w:right w:val="none" w:sz="0" w:space="0" w:color="auto"/>
          </w:divBdr>
        </w:div>
        <w:div w:id="521743933">
          <w:marLeft w:val="0"/>
          <w:marRight w:val="0"/>
          <w:marTop w:val="0"/>
          <w:marBottom w:val="0"/>
          <w:divBdr>
            <w:top w:val="none" w:sz="0" w:space="0" w:color="auto"/>
            <w:left w:val="none" w:sz="0" w:space="0" w:color="auto"/>
            <w:bottom w:val="none" w:sz="0" w:space="0" w:color="auto"/>
            <w:right w:val="none" w:sz="0" w:space="0" w:color="auto"/>
          </w:divBdr>
        </w:div>
        <w:div w:id="2005863392">
          <w:marLeft w:val="0"/>
          <w:marRight w:val="0"/>
          <w:marTop w:val="0"/>
          <w:marBottom w:val="0"/>
          <w:divBdr>
            <w:top w:val="none" w:sz="0" w:space="0" w:color="auto"/>
            <w:left w:val="none" w:sz="0" w:space="0" w:color="auto"/>
            <w:bottom w:val="none" w:sz="0" w:space="0" w:color="auto"/>
            <w:right w:val="none" w:sz="0" w:space="0" w:color="auto"/>
          </w:divBdr>
        </w:div>
        <w:div w:id="201484470">
          <w:marLeft w:val="0"/>
          <w:marRight w:val="0"/>
          <w:marTop w:val="0"/>
          <w:marBottom w:val="0"/>
          <w:divBdr>
            <w:top w:val="none" w:sz="0" w:space="0" w:color="auto"/>
            <w:left w:val="none" w:sz="0" w:space="0" w:color="auto"/>
            <w:bottom w:val="none" w:sz="0" w:space="0" w:color="auto"/>
            <w:right w:val="none" w:sz="0" w:space="0" w:color="auto"/>
          </w:divBdr>
        </w:div>
        <w:div w:id="614409624">
          <w:marLeft w:val="0"/>
          <w:marRight w:val="0"/>
          <w:marTop w:val="0"/>
          <w:marBottom w:val="0"/>
          <w:divBdr>
            <w:top w:val="none" w:sz="0" w:space="0" w:color="auto"/>
            <w:left w:val="none" w:sz="0" w:space="0" w:color="auto"/>
            <w:bottom w:val="none" w:sz="0" w:space="0" w:color="auto"/>
            <w:right w:val="none" w:sz="0" w:space="0" w:color="auto"/>
          </w:divBdr>
        </w:div>
        <w:div w:id="1143814576">
          <w:marLeft w:val="0"/>
          <w:marRight w:val="0"/>
          <w:marTop w:val="0"/>
          <w:marBottom w:val="0"/>
          <w:divBdr>
            <w:top w:val="none" w:sz="0" w:space="0" w:color="auto"/>
            <w:left w:val="none" w:sz="0" w:space="0" w:color="auto"/>
            <w:bottom w:val="none" w:sz="0" w:space="0" w:color="auto"/>
            <w:right w:val="none" w:sz="0" w:space="0" w:color="auto"/>
          </w:divBdr>
        </w:div>
        <w:div w:id="879825573">
          <w:marLeft w:val="0"/>
          <w:marRight w:val="0"/>
          <w:marTop w:val="0"/>
          <w:marBottom w:val="0"/>
          <w:divBdr>
            <w:top w:val="none" w:sz="0" w:space="0" w:color="auto"/>
            <w:left w:val="none" w:sz="0" w:space="0" w:color="auto"/>
            <w:bottom w:val="none" w:sz="0" w:space="0" w:color="auto"/>
            <w:right w:val="none" w:sz="0" w:space="0" w:color="auto"/>
          </w:divBdr>
        </w:div>
        <w:div w:id="1165165239">
          <w:marLeft w:val="0"/>
          <w:marRight w:val="0"/>
          <w:marTop w:val="0"/>
          <w:marBottom w:val="0"/>
          <w:divBdr>
            <w:top w:val="none" w:sz="0" w:space="0" w:color="auto"/>
            <w:left w:val="none" w:sz="0" w:space="0" w:color="auto"/>
            <w:bottom w:val="none" w:sz="0" w:space="0" w:color="auto"/>
            <w:right w:val="none" w:sz="0" w:space="0" w:color="auto"/>
          </w:divBdr>
        </w:div>
        <w:div w:id="736826693">
          <w:marLeft w:val="0"/>
          <w:marRight w:val="0"/>
          <w:marTop w:val="0"/>
          <w:marBottom w:val="0"/>
          <w:divBdr>
            <w:top w:val="none" w:sz="0" w:space="0" w:color="auto"/>
            <w:left w:val="none" w:sz="0" w:space="0" w:color="auto"/>
            <w:bottom w:val="none" w:sz="0" w:space="0" w:color="auto"/>
            <w:right w:val="none" w:sz="0" w:space="0" w:color="auto"/>
          </w:divBdr>
        </w:div>
        <w:div w:id="2102752427">
          <w:marLeft w:val="0"/>
          <w:marRight w:val="0"/>
          <w:marTop w:val="0"/>
          <w:marBottom w:val="0"/>
          <w:divBdr>
            <w:top w:val="none" w:sz="0" w:space="0" w:color="auto"/>
            <w:left w:val="none" w:sz="0" w:space="0" w:color="auto"/>
            <w:bottom w:val="none" w:sz="0" w:space="0" w:color="auto"/>
            <w:right w:val="none" w:sz="0" w:space="0" w:color="auto"/>
          </w:divBdr>
        </w:div>
        <w:div w:id="1619802312">
          <w:marLeft w:val="0"/>
          <w:marRight w:val="0"/>
          <w:marTop w:val="0"/>
          <w:marBottom w:val="0"/>
          <w:divBdr>
            <w:top w:val="none" w:sz="0" w:space="0" w:color="auto"/>
            <w:left w:val="none" w:sz="0" w:space="0" w:color="auto"/>
            <w:bottom w:val="none" w:sz="0" w:space="0" w:color="auto"/>
            <w:right w:val="none" w:sz="0" w:space="0" w:color="auto"/>
          </w:divBdr>
        </w:div>
        <w:div w:id="1520119896">
          <w:marLeft w:val="0"/>
          <w:marRight w:val="0"/>
          <w:marTop w:val="0"/>
          <w:marBottom w:val="0"/>
          <w:divBdr>
            <w:top w:val="none" w:sz="0" w:space="0" w:color="auto"/>
            <w:left w:val="none" w:sz="0" w:space="0" w:color="auto"/>
            <w:bottom w:val="none" w:sz="0" w:space="0" w:color="auto"/>
            <w:right w:val="none" w:sz="0" w:space="0" w:color="auto"/>
          </w:divBdr>
        </w:div>
        <w:div w:id="862398222">
          <w:marLeft w:val="0"/>
          <w:marRight w:val="0"/>
          <w:marTop w:val="0"/>
          <w:marBottom w:val="0"/>
          <w:divBdr>
            <w:top w:val="none" w:sz="0" w:space="0" w:color="auto"/>
            <w:left w:val="none" w:sz="0" w:space="0" w:color="auto"/>
            <w:bottom w:val="none" w:sz="0" w:space="0" w:color="auto"/>
            <w:right w:val="none" w:sz="0" w:space="0" w:color="auto"/>
          </w:divBdr>
        </w:div>
        <w:div w:id="1407915741">
          <w:marLeft w:val="0"/>
          <w:marRight w:val="0"/>
          <w:marTop w:val="0"/>
          <w:marBottom w:val="0"/>
          <w:divBdr>
            <w:top w:val="none" w:sz="0" w:space="0" w:color="auto"/>
            <w:left w:val="none" w:sz="0" w:space="0" w:color="auto"/>
            <w:bottom w:val="none" w:sz="0" w:space="0" w:color="auto"/>
            <w:right w:val="none" w:sz="0" w:space="0" w:color="auto"/>
          </w:divBdr>
        </w:div>
        <w:div w:id="588468046">
          <w:marLeft w:val="0"/>
          <w:marRight w:val="0"/>
          <w:marTop w:val="0"/>
          <w:marBottom w:val="0"/>
          <w:divBdr>
            <w:top w:val="none" w:sz="0" w:space="0" w:color="auto"/>
            <w:left w:val="none" w:sz="0" w:space="0" w:color="auto"/>
            <w:bottom w:val="none" w:sz="0" w:space="0" w:color="auto"/>
            <w:right w:val="none" w:sz="0" w:space="0" w:color="auto"/>
          </w:divBdr>
        </w:div>
        <w:div w:id="352652893">
          <w:marLeft w:val="0"/>
          <w:marRight w:val="0"/>
          <w:marTop w:val="0"/>
          <w:marBottom w:val="0"/>
          <w:divBdr>
            <w:top w:val="none" w:sz="0" w:space="0" w:color="auto"/>
            <w:left w:val="none" w:sz="0" w:space="0" w:color="auto"/>
            <w:bottom w:val="none" w:sz="0" w:space="0" w:color="auto"/>
            <w:right w:val="none" w:sz="0" w:space="0" w:color="auto"/>
          </w:divBdr>
        </w:div>
        <w:div w:id="543715149">
          <w:marLeft w:val="0"/>
          <w:marRight w:val="0"/>
          <w:marTop w:val="0"/>
          <w:marBottom w:val="0"/>
          <w:divBdr>
            <w:top w:val="none" w:sz="0" w:space="0" w:color="auto"/>
            <w:left w:val="none" w:sz="0" w:space="0" w:color="auto"/>
            <w:bottom w:val="none" w:sz="0" w:space="0" w:color="auto"/>
            <w:right w:val="none" w:sz="0" w:space="0" w:color="auto"/>
          </w:divBdr>
        </w:div>
        <w:div w:id="172841790">
          <w:marLeft w:val="0"/>
          <w:marRight w:val="0"/>
          <w:marTop w:val="0"/>
          <w:marBottom w:val="0"/>
          <w:divBdr>
            <w:top w:val="none" w:sz="0" w:space="0" w:color="auto"/>
            <w:left w:val="none" w:sz="0" w:space="0" w:color="auto"/>
            <w:bottom w:val="none" w:sz="0" w:space="0" w:color="auto"/>
            <w:right w:val="none" w:sz="0" w:space="0" w:color="auto"/>
          </w:divBdr>
        </w:div>
        <w:div w:id="1889293208">
          <w:marLeft w:val="0"/>
          <w:marRight w:val="0"/>
          <w:marTop w:val="0"/>
          <w:marBottom w:val="0"/>
          <w:divBdr>
            <w:top w:val="none" w:sz="0" w:space="0" w:color="auto"/>
            <w:left w:val="none" w:sz="0" w:space="0" w:color="auto"/>
            <w:bottom w:val="none" w:sz="0" w:space="0" w:color="auto"/>
            <w:right w:val="none" w:sz="0" w:space="0" w:color="auto"/>
          </w:divBdr>
        </w:div>
        <w:div w:id="367413534">
          <w:marLeft w:val="0"/>
          <w:marRight w:val="0"/>
          <w:marTop w:val="0"/>
          <w:marBottom w:val="0"/>
          <w:divBdr>
            <w:top w:val="none" w:sz="0" w:space="0" w:color="auto"/>
            <w:left w:val="none" w:sz="0" w:space="0" w:color="auto"/>
            <w:bottom w:val="none" w:sz="0" w:space="0" w:color="auto"/>
            <w:right w:val="none" w:sz="0" w:space="0" w:color="auto"/>
          </w:divBdr>
        </w:div>
        <w:div w:id="359746577">
          <w:marLeft w:val="0"/>
          <w:marRight w:val="0"/>
          <w:marTop w:val="0"/>
          <w:marBottom w:val="0"/>
          <w:divBdr>
            <w:top w:val="none" w:sz="0" w:space="0" w:color="auto"/>
            <w:left w:val="none" w:sz="0" w:space="0" w:color="auto"/>
            <w:bottom w:val="none" w:sz="0" w:space="0" w:color="auto"/>
            <w:right w:val="none" w:sz="0" w:space="0" w:color="auto"/>
          </w:divBdr>
        </w:div>
        <w:div w:id="1258057517">
          <w:marLeft w:val="0"/>
          <w:marRight w:val="0"/>
          <w:marTop w:val="0"/>
          <w:marBottom w:val="0"/>
          <w:divBdr>
            <w:top w:val="none" w:sz="0" w:space="0" w:color="auto"/>
            <w:left w:val="none" w:sz="0" w:space="0" w:color="auto"/>
            <w:bottom w:val="none" w:sz="0" w:space="0" w:color="auto"/>
            <w:right w:val="none" w:sz="0" w:space="0" w:color="auto"/>
          </w:divBdr>
        </w:div>
      </w:divsChild>
    </w:div>
    <w:div w:id="1042365587">
      <w:bodyDiv w:val="1"/>
      <w:marLeft w:val="0"/>
      <w:marRight w:val="0"/>
      <w:marTop w:val="0"/>
      <w:marBottom w:val="0"/>
      <w:divBdr>
        <w:top w:val="none" w:sz="0" w:space="0" w:color="auto"/>
        <w:left w:val="none" w:sz="0" w:space="0" w:color="auto"/>
        <w:bottom w:val="none" w:sz="0" w:space="0" w:color="auto"/>
        <w:right w:val="none" w:sz="0" w:space="0" w:color="auto"/>
      </w:divBdr>
      <w:divsChild>
        <w:div w:id="30037353">
          <w:marLeft w:val="0"/>
          <w:marRight w:val="0"/>
          <w:marTop w:val="0"/>
          <w:marBottom w:val="0"/>
          <w:divBdr>
            <w:top w:val="none" w:sz="0" w:space="0" w:color="auto"/>
            <w:left w:val="none" w:sz="0" w:space="0" w:color="auto"/>
            <w:bottom w:val="none" w:sz="0" w:space="0" w:color="auto"/>
            <w:right w:val="none" w:sz="0" w:space="0" w:color="auto"/>
          </w:divBdr>
        </w:div>
        <w:div w:id="728726069">
          <w:marLeft w:val="0"/>
          <w:marRight w:val="0"/>
          <w:marTop w:val="0"/>
          <w:marBottom w:val="0"/>
          <w:divBdr>
            <w:top w:val="none" w:sz="0" w:space="0" w:color="auto"/>
            <w:left w:val="none" w:sz="0" w:space="0" w:color="auto"/>
            <w:bottom w:val="none" w:sz="0" w:space="0" w:color="auto"/>
            <w:right w:val="none" w:sz="0" w:space="0" w:color="auto"/>
          </w:divBdr>
        </w:div>
        <w:div w:id="1943951912">
          <w:marLeft w:val="0"/>
          <w:marRight w:val="0"/>
          <w:marTop w:val="0"/>
          <w:marBottom w:val="0"/>
          <w:divBdr>
            <w:top w:val="none" w:sz="0" w:space="0" w:color="auto"/>
            <w:left w:val="none" w:sz="0" w:space="0" w:color="auto"/>
            <w:bottom w:val="none" w:sz="0" w:space="0" w:color="auto"/>
            <w:right w:val="none" w:sz="0" w:space="0" w:color="auto"/>
          </w:divBdr>
        </w:div>
        <w:div w:id="1302728834">
          <w:marLeft w:val="0"/>
          <w:marRight w:val="0"/>
          <w:marTop w:val="0"/>
          <w:marBottom w:val="0"/>
          <w:divBdr>
            <w:top w:val="none" w:sz="0" w:space="0" w:color="auto"/>
            <w:left w:val="none" w:sz="0" w:space="0" w:color="auto"/>
            <w:bottom w:val="none" w:sz="0" w:space="0" w:color="auto"/>
            <w:right w:val="none" w:sz="0" w:space="0" w:color="auto"/>
          </w:divBdr>
        </w:div>
        <w:div w:id="1422946801">
          <w:marLeft w:val="0"/>
          <w:marRight w:val="0"/>
          <w:marTop w:val="0"/>
          <w:marBottom w:val="0"/>
          <w:divBdr>
            <w:top w:val="none" w:sz="0" w:space="0" w:color="auto"/>
            <w:left w:val="none" w:sz="0" w:space="0" w:color="auto"/>
            <w:bottom w:val="none" w:sz="0" w:space="0" w:color="auto"/>
            <w:right w:val="none" w:sz="0" w:space="0" w:color="auto"/>
          </w:divBdr>
        </w:div>
        <w:div w:id="1662199803">
          <w:marLeft w:val="0"/>
          <w:marRight w:val="0"/>
          <w:marTop w:val="0"/>
          <w:marBottom w:val="0"/>
          <w:divBdr>
            <w:top w:val="none" w:sz="0" w:space="0" w:color="auto"/>
            <w:left w:val="none" w:sz="0" w:space="0" w:color="auto"/>
            <w:bottom w:val="none" w:sz="0" w:space="0" w:color="auto"/>
            <w:right w:val="none" w:sz="0" w:space="0" w:color="auto"/>
          </w:divBdr>
        </w:div>
        <w:div w:id="1653757457">
          <w:marLeft w:val="0"/>
          <w:marRight w:val="0"/>
          <w:marTop w:val="0"/>
          <w:marBottom w:val="0"/>
          <w:divBdr>
            <w:top w:val="none" w:sz="0" w:space="0" w:color="auto"/>
            <w:left w:val="none" w:sz="0" w:space="0" w:color="auto"/>
            <w:bottom w:val="none" w:sz="0" w:space="0" w:color="auto"/>
            <w:right w:val="none" w:sz="0" w:space="0" w:color="auto"/>
          </w:divBdr>
        </w:div>
        <w:div w:id="1716733875">
          <w:marLeft w:val="0"/>
          <w:marRight w:val="0"/>
          <w:marTop w:val="0"/>
          <w:marBottom w:val="0"/>
          <w:divBdr>
            <w:top w:val="none" w:sz="0" w:space="0" w:color="auto"/>
            <w:left w:val="none" w:sz="0" w:space="0" w:color="auto"/>
            <w:bottom w:val="none" w:sz="0" w:space="0" w:color="auto"/>
            <w:right w:val="none" w:sz="0" w:space="0" w:color="auto"/>
          </w:divBdr>
        </w:div>
        <w:div w:id="1048526869">
          <w:marLeft w:val="0"/>
          <w:marRight w:val="0"/>
          <w:marTop w:val="0"/>
          <w:marBottom w:val="0"/>
          <w:divBdr>
            <w:top w:val="none" w:sz="0" w:space="0" w:color="auto"/>
            <w:left w:val="none" w:sz="0" w:space="0" w:color="auto"/>
            <w:bottom w:val="none" w:sz="0" w:space="0" w:color="auto"/>
            <w:right w:val="none" w:sz="0" w:space="0" w:color="auto"/>
          </w:divBdr>
        </w:div>
        <w:div w:id="12919436">
          <w:marLeft w:val="0"/>
          <w:marRight w:val="0"/>
          <w:marTop w:val="0"/>
          <w:marBottom w:val="0"/>
          <w:divBdr>
            <w:top w:val="none" w:sz="0" w:space="0" w:color="auto"/>
            <w:left w:val="none" w:sz="0" w:space="0" w:color="auto"/>
            <w:bottom w:val="none" w:sz="0" w:space="0" w:color="auto"/>
            <w:right w:val="none" w:sz="0" w:space="0" w:color="auto"/>
          </w:divBdr>
        </w:div>
        <w:div w:id="1847358764">
          <w:marLeft w:val="0"/>
          <w:marRight w:val="0"/>
          <w:marTop w:val="0"/>
          <w:marBottom w:val="0"/>
          <w:divBdr>
            <w:top w:val="none" w:sz="0" w:space="0" w:color="auto"/>
            <w:left w:val="none" w:sz="0" w:space="0" w:color="auto"/>
            <w:bottom w:val="none" w:sz="0" w:space="0" w:color="auto"/>
            <w:right w:val="none" w:sz="0" w:space="0" w:color="auto"/>
          </w:divBdr>
        </w:div>
        <w:div w:id="853300973">
          <w:marLeft w:val="0"/>
          <w:marRight w:val="0"/>
          <w:marTop w:val="0"/>
          <w:marBottom w:val="0"/>
          <w:divBdr>
            <w:top w:val="none" w:sz="0" w:space="0" w:color="auto"/>
            <w:left w:val="none" w:sz="0" w:space="0" w:color="auto"/>
            <w:bottom w:val="none" w:sz="0" w:space="0" w:color="auto"/>
            <w:right w:val="none" w:sz="0" w:space="0" w:color="auto"/>
          </w:divBdr>
        </w:div>
        <w:div w:id="1543446540">
          <w:marLeft w:val="0"/>
          <w:marRight w:val="0"/>
          <w:marTop w:val="0"/>
          <w:marBottom w:val="0"/>
          <w:divBdr>
            <w:top w:val="none" w:sz="0" w:space="0" w:color="auto"/>
            <w:left w:val="none" w:sz="0" w:space="0" w:color="auto"/>
            <w:bottom w:val="none" w:sz="0" w:space="0" w:color="auto"/>
            <w:right w:val="none" w:sz="0" w:space="0" w:color="auto"/>
          </w:divBdr>
        </w:div>
        <w:div w:id="160312405">
          <w:marLeft w:val="0"/>
          <w:marRight w:val="0"/>
          <w:marTop w:val="0"/>
          <w:marBottom w:val="0"/>
          <w:divBdr>
            <w:top w:val="none" w:sz="0" w:space="0" w:color="auto"/>
            <w:left w:val="none" w:sz="0" w:space="0" w:color="auto"/>
            <w:bottom w:val="none" w:sz="0" w:space="0" w:color="auto"/>
            <w:right w:val="none" w:sz="0" w:space="0" w:color="auto"/>
          </w:divBdr>
        </w:div>
        <w:div w:id="1218324747">
          <w:marLeft w:val="0"/>
          <w:marRight w:val="0"/>
          <w:marTop w:val="0"/>
          <w:marBottom w:val="0"/>
          <w:divBdr>
            <w:top w:val="none" w:sz="0" w:space="0" w:color="auto"/>
            <w:left w:val="none" w:sz="0" w:space="0" w:color="auto"/>
            <w:bottom w:val="none" w:sz="0" w:space="0" w:color="auto"/>
            <w:right w:val="none" w:sz="0" w:space="0" w:color="auto"/>
          </w:divBdr>
        </w:div>
        <w:div w:id="750350481">
          <w:marLeft w:val="0"/>
          <w:marRight w:val="0"/>
          <w:marTop w:val="0"/>
          <w:marBottom w:val="0"/>
          <w:divBdr>
            <w:top w:val="none" w:sz="0" w:space="0" w:color="auto"/>
            <w:left w:val="none" w:sz="0" w:space="0" w:color="auto"/>
            <w:bottom w:val="none" w:sz="0" w:space="0" w:color="auto"/>
            <w:right w:val="none" w:sz="0" w:space="0" w:color="auto"/>
          </w:divBdr>
        </w:div>
        <w:div w:id="616183142">
          <w:marLeft w:val="0"/>
          <w:marRight w:val="0"/>
          <w:marTop w:val="0"/>
          <w:marBottom w:val="0"/>
          <w:divBdr>
            <w:top w:val="none" w:sz="0" w:space="0" w:color="auto"/>
            <w:left w:val="none" w:sz="0" w:space="0" w:color="auto"/>
            <w:bottom w:val="none" w:sz="0" w:space="0" w:color="auto"/>
            <w:right w:val="none" w:sz="0" w:space="0" w:color="auto"/>
          </w:divBdr>
        </w:div>
        <w:div w:id="297535651">
          <w:marLeft w:val="0"/>
          <w:marRight w:val="0"/>
          <w:marTop w:val="0"/>
          <w:marBottom w:val="0"/>
          <w:divBdr>
            <w:top w:val="none" w:sz="0" w:space="0" w:color="auto"/>
            <w:left w:val="none" w:sz="0" w:space="0" w:color="auto"/>
            <w:bottom w:val="none" w:sz="0" w:space="0" w:color="auto"/>
            <w:right w:val="none" w:sz="0" w:space="0" w:color="auto"/>
          </w:divBdr>
        </w:div>
        <w:div w:id="1584758047">
          <w:marLeft w:val="0"/>
          <w:marRight w:val="0"/>
          <w:marTop w:val="0"/>
          <w:marBottom w:val="0"/>
          <w:divBdr>
            <w:top w:val="none" w:sz="0" w:space="0" w:color="auto"/>
            <w:left w:val="none" w:sz="0" w:space="0" w:color="auto"/>
            <w:bottom w:val="none" w:sz="0" w:space="0" w:color="auto"/>
            <w:right w:val="none" w:sz="0" w:space="0" w:color="auto"/>
          </w:divBdr>
        </w:div>
        <w:div w:id="1002246955">
          <w:marLeft w:val="0"/>
          <w:marRight w:val="0"/>
          <w:marTop w:val="0"/>
          <w:marBottom w:val="0"/>
          <w:divBdr>
            <w:top w:val="none" w:sz="0" w:space="0" w:color="auto"/>
            <w:left w:val="none" w:sz="0" w:space="0" w:color="auto"/>
            <w:bottom w:val="none" w:sz="0" w:space="0" w:color="auto"/>
            <w:right w:val="none" w:sz="0" w:space="0" w:color="auto"/>
          </w:divBdr>
        </w:div>
        <w:div w:id="1791624553">
          <w:marLeft w:val="0"/>
          <w:marRight w:val="0"/>
          <w:marTop w:val="0"/>
          <w:marBottom w:val="0"/>
          <w:divBdr>
            <w:top w:val="none" w:sz="0" w:space="0" w:color="auto"/>
            <w:left w:val="none" w:sz="0" w:space="0" w:color="auto"/>
            <w:bottom w:val="none" w:sz="0" w:space="0" w:color="auto"/>
            <w:right w:val="none" w:sz="0" w:space="0" w:color="auto"/>
          </w:divBdr>
        </w:div>
        <w:div w:id="402528937">
          <w:marLeft w:val="0"/>
          <w:marRight w:val="0"/>
          <w:marTop w:val="0"/>
          <w:marBottom w:val="0"/>
          <w:divBdr>
            <w:top w:val="none" w:sz="0" w:space="0" w:color="auto"/>
            <w:left w:val="none" w:sz="0" w:space="0" w:color="auto"/>
            <w:bottom w:val="none" w:sz="0" w:space="0" w:color="auto"/>
            <w:right w:val="none" w:sz="0" w:space="0" w:color="auto"/>
          </w:divBdr>
        </w:div>
        <w:div w:id="1216816561">
          <w:marLeft w:val="0"/>
          <w:marRight w:val="0"/>
          <w:marTop w:val="0"/>
          <w:marBottom w:val="0"/>
          <w:divBdr>
            <w:top w:val="none" w:sz="0" w:space="0" w:color="auto"/>
            <w:left w:val="none" w:sz="0" w:space="0" w:color="auto"/>
            <w:bottom w:val="none" w:sz="0" w:space="0" w:color="auto"/>
            <w:right w:val="none" w:sz="0" w:space="0" w:color="auto"/>
          </w:divBdr>
        </w:div>
        <w:div w:id="372656535">
          <w:marLeft w:val="0"/>
          <w:marRight w:val="0"/>
          <w:marTop w:val="0"/>
          <w:marBottom w:val="0"/>
          <w:divBdr>
            <w:top w:val="none" w:sz="0" w:space="0" w:color="auto"/>
            <w:left w:val="none" w:sz="0" w:space="0" w:color="auto"/>
            <w:bottom w:val="none" w:sz="0" w:space="0" w:color="auto"/>
            <w:right w:val="none" w:sz="0" w:space="0" w:color="auto"/>
          </w:divBdr>
        </w:div>
        <w:div w:id="1062024815">
          <w:marLeft w:val="0"/>
          <w:marRight w:val="0"/>
          <w:marTop w:val="0"/>
          <w:marBottom w:val="0"/>
          <w:divBdr>
            <w:top w:val="none" w:sz="0" w:space="0" w:color="auto"/>
            <w:left w:val="none" w:sz="0" w:space="0" w:color="auto"/>
            <w:bottom w:val="none" w:sz="0" w:space="0" w:color="auto"/>
            <w:right w:val="none" w:sz="0" w:space="0" w:color="auto"/>
          </w:divBdr>
        </w:div>
        <w:div w:id="1796099068">
          <w:marLeft w:val="0"/>
          <w:marRight w:val="0"/>
          <w:marTop w:val="0"/>
          <w:marBottom w:val="0"/>
          <w:divBdr>
            <w:top w:val="none" w:sz="0" w:space="0" w:color="auto"/>
            <w:left w:val="none" w:sz="0" w:space="0" w:color="auto"/>
            <w:bottom w:val="none" w:sz="0" w:space="0" w:color="auto"/>
            <w:right w:val="none" w:sz="0" w:space="0" w:color="auto"/>
          </w:divBdr>
        </w:div>
        <w:div w:id="599530780">
          <w:marLeft w:val="0"/>
          <w:marRight w:val="0"/>
          <w:marTop w:val="0"/>
          <w:marBottom w:val="0"/>
          <w:divBdr>
            <w:top w:val="none" w:sz="0" w:space="0" w:color="auto"/>
            <w:left w:val="none" w:sz="0" w:space="0" w:color="auto"/>
            <w:bottom w:val="none" w:sz="0" w:space="0" w:color="auto"/>
            <w:right w:val="none" w:sz="0" w:space="0" w:color="auto"/>
          </w:divBdr>
        </w:div>
        <w:div w:id="1247157277">
          <w:marLeft w:val="0"/>
          <w:marRight w:val="0"/>
          <w:marTop w:val="0"/>
          <w:marBottom w:val="0"/>
          <w:divBdr>
            <w:top w:val="none" w:sz="0" w:space="0" w:color="auto"/>
            <w:left w:val="none" w:sz="0" w:space="0" w:color="auto"/>
            <w:bottom w:val="none" w:sz="0" w:space="0" w:color="auto"/>
            <w:right w:val="none" w:sz="0" w:space="0" w:color="auto"/>
          </w:divBdr>
        </w:div>
        <w:div w:id="449663347">
          <w:marLeft w:val="0"/>
          <w:marRight w:val="0"/>
          <w:marTop w:val="0"/>
          <w:marBottom w:val="0"/>
          <w:divBdr>
            <w:top w:val="none" w:sz="0" w:space="0" w:color="auto"/>
            <w:left w:val="none" w:sz="0" w:space="0" w:color="auto"/>
            <w:bottom w:val="none" w:sz="0" w:space="0" w:color="auto"/>
            <w:right w:val="none" w:sz="0" w:space="0" w:color="auto"/>
          </w:divBdr>
        </w:div>
        <w:div w:id="1086808955">
          <w:marLeft w:val="0"/>
          <w:marRight w:val="0"/>
          <w:marTop w:val="0"/>
          <w:marBottom w:val="0"/>
          <w:divBdr>
            <w:top w:val="none" w:sz="0" w:space="0" w:color="auto"/>
            <w:left w:val="none" w:sz="0" w:space="0" w:color="auto"/>
            <w:bottom w:val="none" w:sz="0" w:space="0" w:color="auto"/>
            <w:right w:val="none" w:sz="0" w:space="0" w:color="auto"/>
          </w:divBdr>
        </w:div>
        <w:div w:id="288777850">
          <w:marLeft w:val="0"/>
          <w:marRight w:val="0"/>
          <w:marTop w:val="0"/>
          <w:marBottom w:val="0"/>
          <w:divBdr>
            <w:top w:val="none" w:sz="0" w:space="0" w:color="auto"/>
            <w:left w:val="none" w:sz="0" w:space="0" w:color="auto"/>
            <w:bottom w:val="none" w:sz="0" w:space="0" w:color="auto"/>
            <w:right w:val="none" w:sz="0" w:space="0" w:color="auto"/>
          </w:divBdr>
        </w:div>
        <w:div w:id="1939486788">
          <w:marLeft w:val="0"/>
          <w:marRight w:val="0"/>
          <w:marTop w:val="0"/>
          <w:marBottom w:val="0"/>
          <w:divBdr>
            <w:top w:val="none" w:sz="0" w:space="0" w:color="auto"/>
            <w:left w:val="none" w:sz="0" w:space="0" w:color="auto"/>
            <w:bottom w:val="none" w:sz="0" w:space="0" w:color="auto"/>
            <w:right w:val="none" w:sz="0" w:space="0" w:color="auto"/>
          </w:divBdr>
        </w:div>
        <w:div w:id="495611703">
          <w:marLeft w:val="0"/>
          <w:marRight w:val="0"/>
          <w:marTop w:val="0"/>
          <w:marBottom w:val="0"/>
          <w:divBdr>
            <w:top w:val="none" w:sz="0" w:space="0" w:color="auto"/>
            <w:left w:val="none" w:sz="0" w:space="0" w:color="auto"/>
            <w:bottom w:val="none" w:sz="0" w:space="0" w:color="auto"/>
            <w:right w:val="none" w:sz="0" w:space="0" w:color="auto"/>
          </w:divBdr>
        </w:div>
        <w:div w:id="1295520060">
          <w:marLeft w:val="0"/>
          <w:marRight w:val="0"/>
          <w:marTop w:val="0"/>
          <w:marBottom w:val="0"/>
          <w:divBdr>
            <w:top w:val="none" w:sz="0" w:space="0" w:color="auto"/>
            <w:left w:val="none" w:sz="0" w:space="0" w:color="auto"/>
            <w:bottom w:val="none" w:sz="0" w:space="0" w:color="auto"/>
            <w:right w:val="none" w:sz="0" w:space="0" w:color="auto"/>
          </w:divBdr>
        </w:div>
        <w:div w:id="971910190">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662438685">
          <w:marLeft w:val="0"/>
          <w:marRight w:val="0"/>
          <w:marTop w:val="0"/>
          <w:marBottom w:val="0"/>
          <w:divBdr>
            <w:top w:val="none" w:sz="0" w:space="0" w:color="auto"/>
            <w:left w:val="none" w:sz="0" w:space="0" w:color="auto"/>
            <w:bottom w:val="none" w:sz="0" w:space="0" w:color="auto"/>
            <w:right w:val="none" w:sz="0" w:space="0" w:color="auto"/>
          </w:divBdr>
        </w:div>
        <w:div w:id="1984700898">
          <w:marLeft w:val="0"/>
          <w:marRight w:val="0"/>
          <w:marTop w:val="0"/>
          <w:marBottom w:val="0"/>
          <w:divBdr>
            <w:top w:val="none" w:sz="0" w:space="0" w:color="auto"/>
            <w:left w:val="none" w:sz="0" w:space="0" w:color="auto"/>
            <w:bottom w:val="none" w:sz="0" w:space="0" w:color="auto"/>
            <w:right w:val="none" w:sz="0" w:space="0" w:color="auto"/>
          </w:divBdr>
        </w:div>
        <w:div w:id="1865173575">
          <w:marLeft w:val="0"/>
          <w:marRight w:val="0"/>
          <w:marTop w:val="0"/>
          <w:marBottom w:val="0"/>
          <w:divBdr>
            <w:top w:val="none" w:sz="0" w:space="0" w:color="auto"/>
            <w:left w:val="none" w:sz="0" w:space="0" w:color="auto"/>
            <w:bottom w:val="none" w:sz="0" w:space="0" w:color="auto"/>
            <w:right w:val="none" w:sz="0" w:space="0" w:color="auto"/>
          </w:divBdr>
        </w:div>
        <w:div w:id="323359011">
          <w:marLeft w:val="0"/>
          <w:marRight w:val="0"/>
          <w:marTop w:val="0"/>
          <w:marBottom w:val="0"/>
          <w:divBdr>
            <w:top w:val="none" w:sz="0" w:space="0" w:color="auto"/>
            <w:left w:val="none" w:sz="0" w:space="0" w:color="auto"/>
            <w:bottom w:val="none" w:sz="0" w:space="0" w:color="auto"/>
            <w:right w:val="none" w:sz="0" w:space="0" w:color="auto"/>
          </w:divBdr>
        </w:div>
        <w:div w:id="1891722833">
          <w:marLeft w:val="0"/>
          <w:marRight w:val="0"/>
          <w:marTop w:val="0"/>
          <w:marBottom w:val="0"/>
          <w:divBdr>
            <w:top w:val="none" w:sz="0" w:space="0" w:color="auto"/>
            <w:left w:val="none" w:sz="0" w:space="0" w:color="auto"/>
            <w:bottom w:val="none" w:sz="0" w:space="0" w:color="auto"/>
            <w:right w:val="none" w:sz="0" w:space="0" w:color="auto"/>
          </w:divBdr>
        </w:div>
        <w:div w:id="1749577788">
          <w:marLeft w:val="0"/>
          <w:marRight w:val="0"/>
          <w:marTop w:val="0"/>
          <w:marBottom w:val="0"/>
          <w:divBdr>
            <w:top w:val="none" w:sz="0" w:space="0" w:color="auto"/>
            <w:left w:val="none" w:sz="0" w:space="0" w:color="auto"/>
            <w:bottom w:val="none" w:sz="0" w:space="0" w:color="auto"/>
            <w:right w:val="none" w:sz="0" w:space="0" w:color="auto"/>
          </w:divBdr>
        </w:div>
        <w:div w:id="1198081688">
          <w:marLeft w:val="0"/>
          <w:marRight w:val="0"/>
          <w:marTop w:val="0"/>
          <w:marBottom w:val="0"/>
          <w:divBdr>
            <w:top w:val="none" w:sz="0" w:space="0" w:color="auto"/>
            <w:left w:val="none" w:sz="0" w:space="0" w:color="auto"/>
            <w:bottom w:val="none" w:sz="0" w:space="0" w:color="auto"/>
            <w:right w:val="none" w:sz="0" w:space="0" w:color="auto"/>
          </w:divBdr>
        </w:div>
        <w:div w:id="1277060339">
          <w:marLeft w:val="0"/>
          <w:marRight w:val="0"/>
          <w:marTop w:val="0"/>
          <w:marBottom w:val="0"/>
          <w:divBdr>
            <w:top w:val="none" w:sz="0" w:space="0" w:color="auto"/>
            <w:left w:val="none" w:sz="0" w:space="0" w:color="auto"/>
            <w:bottom w:val="none" w:sz="0" w:space="0" w:color="auto"/>
            <w:right w:val="none" w:sz="0" w:space="0" w:color="auto"/>
          </w:divBdr>
        </w:div>
        <w:div w:id="1567032209">
          <w:marLeft w:val="0"/>
          <w:marRight w:val="0"/>
          <w:marTop w:val="0"/>
          <w:marBottom w:val="0"/>
          <w:divBdr>
            <w:top w:val="none" w:sz="0" w:space="0" w:color="auto"/>
            <w:left w:val="none" w:sz="0" w:space="0" w:color="auto"/>
            <w:bottom w:val="none" w:sz="0" w:space="0" w:color="auto"/>
            <w:right w:val="none" w:sz="0" w:space="0" w:color="auto"/>
          </w:divBdr>
        </w:div>
        <w:div w:id="1734503483">
          <w:marLeft w:val="0"/>
          <w:marRight w:val="0"/>
          <w:marTop w:val="0"/>
          <w:marBottom w:val="0"/>
          <w:divBdr>
            <w:top w:val="none" w:sz="0" w:space="0" w:color="auto"/>
            <w:left w:val="none" w:sz="0" w:space="0" w:color="auto"/>
            <w:bottom w:val="none" w:sz="0" w:space="0" w:color="auto"/>
            <w:right w:val="none" w:sz="0" w:space="0" w:color="auto"/>
          </w:divBdr>
        </w:div>
        <w:div w:id="1226379608">
          <w:marLeft w:val="0"/>
          <w:marRight w:val="0"/>
          <w:marTop w:val="0"/>
          <w:marBottom w:val="0"/>
          <w:divBdr>
            <w:top w:val="none" w:sz="0" w:space="0" w:color="auto"/>
            <w:left w:val="none" w:sz="0" w:space="0" w:color="auto"/>
            <w:bottom w:val="none" w:sz="0" w:space="0" w:color="auto"/>
            <w:right w:val="none" w:sz="0" w:space="0" w:color="auto"/>
          </w:divBdr>
        </w:div>
        <w:div w:id="1545942503">
          <w:marLeft w:val="0"/>
          <w:marRight w:val="0"/>
          <w:marTop w:val="0"/>
          <w:marBottom w:val="0"/>
          <w:divBdr>
            <w:top w:val="none" w:sz="0" w:space="0" w:color="auto"/>
            <w:left w:val="none" w:sz="0" w:space="0" w:color="auto"/>
            <w:bottom w:val="none" w:sz="0" w:space="0" w:color="auto"/>
            <w:right w:val="none" w:sz="0" w:space="0" w:color="auto"/>
          </w:divBdr>
        </w:div>
        <w:div w:id="122311824">
          <w:marLeft w:val="0"/>
          <w:marRight w:val="0"/>
          <w:marTop w:val="0"/>
          <w:marBottom w:val="0"/>
          <w:divBdr>
            <w:top w:val="none" w:sz="0" w:space="0" w:color="auto"/>
            <w:left w:val="none" w:sz="0" w:space="0" w:color="auto"/>
            <w:bottom w:val="none" w:sz="0" w:space="0" w:color="auto"/>
            <w:right w:val="none" w:sz="0" w:space="0" w:color="auto"/>
          </w:divBdr>
        </w:div>
      </w:divsChild>
    </w:div>
    <w:div w:id="1083913300">
      <w:bodyDiv w:val="1"/>
      <w:marLeft w:val="0"/>
      <w:marRight w:val="0"/>
      <w:marTop w:val="0"/>
      <w:marBottom w:val="0"/>
      <w:divBdr>
        <w:top w:val="none" w:sz="0" w:space="0" w:color="auto"/>
        <w:left w:val="none" w:sz="0" w:space="0" w:color="auto"/>
        <w:bottom w:val="none" w:sz="0" w:space="0" w:color="auto"/>
        <w:right w:val="none" w:sz="0" w:space="0" w:color="auto"/>
      </w:divBdr>
    </w:div>
    <w:div w:id="1092628684">
      <w:bodyDiv w:val="1"/>
      <w:marLeft w:val="0"/>
      <w:marRight w:val="0"/>
      <w:marTop w:val="0"/>
      <w:marBottom w:val="0"/>
      <w:divBdr>
        <w:top w:val="none" w:sz="0" w:space="0" w:color="auto"/>
        <w:left w:val="none" w:sz="0" w:space="0" w:color="auto"/>
        <w:bottom w:val="none" w:sz="0" w:space="0" w:color="auto"/>
        <w:right w:val="none" w:sz="0" w:space="0" w:color="auto"/>
      </w:divBdr>
      <w:divsChild>
        <w:div w:id="829561428">
          <w:marLeft w:val="0"/>
          <w:marRight w:val="0"/>
          <w:marTop w:val="0"/>
          <w:marBottom w:val="0"/>
          <w:divBdr>
            <w:top w:val="none" w:sz="0" w:space="0" w:color="auto"/>
            <w:left w:val="none" w:sz="0" w:space="0" w:color="auto"/>
            <w:bottom w:val="none" w:sz="0" w:space="0" w:color="auto"/>
            <w:right w:val="none" w:sz="0" w:space="0" w:color="auto"/>
          </w:divBdr>
        </w:div>
        <w:div w:id="230776929">
          <w:marLeft w:val="0"/>
          <w:marRight w:val="0"/>
          <w:marTop w:val="0"/>
          <w:marBottom w:val="0"/>
          <w:divBdr>
            <w:top w:val="none" w:sz="0" w:space="0" w:color="auto"/>
            <w:left w:val="none" w:sz="0" w:space="0" w:color="auto"/>
            <w:bottom w:val="none" w:sz="0" w:space="0" w:color="auto"/>
            <w:right w:val="none" w:sz="0" w:space="0" w:color="auto"/>
          </w:divBdr>
        </w:div>
        <w:div w:id="2136563274">
          <w:marLeft w:val="0"/>
          <w:marRight w:val="0"/>
          <w:marTop w:val="0"/>
          <w:marBottom w:val="0"/>
          <w:divBdr>
            <w:top w:val="none" w:sz="0" w:space="0" w:color="auto"/>
            <w:left w:val="none" w:sz="0" w:space="0" w:color="auto"/>
            <w:bottom w:val="none" w:sz="0" w:space="0" w:color="auto"/>
            <w:right w:val="none" w:sz="0" w:space="0" w:color="auto"/>
          </w:divBdr>
        </w:div>
        <w:div w:id="1585802534">
          <w:marLeft w:val="0"/>
          <w:marRight w:val="0"/>
          <w:marTop w:val="0"/>
          <w:marBottom w:val="0"/>
          <w:divBdr>
            <w:top w:val="none" w:sz="0" w:space="0" w:color="auto"/>
            <w:left w:val="none" w:sz="0" w:space="0" w:color="auto"/>
            <w:bottom w:val="none" w:sz="0" w:space="0" w:color="auto"/>
            <w:right w:val="none" w:sz="0" w:space="0" w:color="auto"/>
          </w:divBdr>
        </w:div>
        <w:div w:id="79525155">
          <w:marLeft w:val="0"/>
          <w:marRight w:val="0"/>
          <w:marTop w:val="0"/>
          <w:marBottom w:val="0"/>
          <w:divBdr>
            <w:top w:val="none" w:sz="0" w:space="0" w:color="auto"/>
            <w:left w:val="none" w:sz="0" w:space="0" w:color="auto"/>
            <w:bottom w:val="none" w:sz="0" w:space="0" w:color="auto"/>
            <w:right w:val="none" w:sz="0" w:space="0" w:color="auto"/>
          </w:divBdr>
        </w:div>
        <w:div w:id="2018381786">
          <w:marLeft w:val="0"/>
          <w:marRight w:val="0"/>
          <w:marTop w:val="0"/>
          <w:marBottom w:val="0"/>
          <w:divBdr>
            <w:top w:val="none" w:sz="0" w:space="0" w:color="auto"/>
            <w:left w:val="none" w:sz="0" w:space="0" w:color="auto"/>
            <w:bottom w:val="none" w:sz="0" w:space="0" w:color="auto"/>
            <w:right w:val="none" w:sz="0" w:space="0" w:color="auto"/>
          </w:divBdr>
        </w:div>
        <w:div w:id="645622042">
          <w:marLeft w:val="0"/>
          <w:marRight w:val="0"/>
          <w:marTop w:val="0"/>
          <w:marBottom w:val="0"/>
          <w:divBdr>
            <w:top w:val="none" w:sz="0" w:space="0" w:color="auto"/>
            <w:left w:val="none" w:sz="0" w:space="0" w:color="auto"/>
            <w:bottom w:val="none" w:sz="0" w:space="0" w:color="auto"/>
            <w:right w:val="none" w:sz="0" w:space="0" w:color="auto"/>
          </w:divBdr>
        </w:div>
        <w:div w:id="637419621">
          <w:marLeft w:val="0"/>
          <w:marRight w:val="0"/>
          <w:marTop w:val="0"/>
          <w:marBottom w:val="0"/>
          <w:divBdr>
            <w:top w:val="none" w:sz="0" w:space="0" w:color="auto"/>
            <w:left w:val="none" w:sz="0" w:space="0" w:color="auto"/>
            <w:bottom w:val="none" w:sz="0" w:space="0" w:color="auto"/>
            <w:right w:val="none" w:sz="0" w:space="0" w:color="auto"/>
          </w:divBdr>
        </w:div>
        <w:div w:id="2134400774">
          <w:marLeft w:val="0"/>
          <w:marRight w:val="0"/>
          <w:marTop w:val="0"/>
          <w:marBottom w:val="0"/>
          <w:divBdr>
            <w:top w:val="none" w:sz="0" w:space="0" w:color="auto"/>
            <w:left w:val="none" w:sz="0" w:space="0" w:color="auto"/>
            <w:bottom w:val="none" w:sz="0" w:space="0" w:color="auto"/>
            <w:right w:val="none" w:sz="0" w:space="0" w:color="auto"/>
          </w:divBdr>
        </w:div>
        <w:div w:id="366293481">
          <w:marLeft w:val="0"/>
          <w:marRight w:val="0"/>
          <w:marTop w:val="0"/>
          <w:marBottom w:val="0"/>
          <w:divBdr>
            <w:top w:val="none" w:sz="0" w:space="0" w:color="auto"/>
            <w:left w:val="none" w:sz="0" w:space="0" w:color="auto"/>
            <w:bottom w:val="none" w:sz="0" w:space="0" w:color="auto"/>
            <w:right w:val="none" w:sz="0" w:space="0" w:color="auto"/>
          </w:divBdr>
        </w:div>
        <w:div w:id="1584532167">
          <w:marLeft w:val="0"/>
          <w:marRight w:val="0"/>
          <w:marTop w:val="0"/>
          <w:marBottom w:val="0"/>
          <w:divBdr>
            <w:top w:val="none" w:sz="0" w:space="0" w:color="auto"/>
            <w:left w:val="none" w:sz="0" w:space="0" w:color="auto"/>
            <w:bottom w:val="none" w:sz="0" w:space="0" w:color="auto"/>
            <w:right w:val="none" w:sz="0" w:space="0" w:color="auto"/>
          </w:divBdr>
        </w:div>
        <w:div w:id="74282471">
          <w:marLeft w:val="0"/>
          <w:marRight w:val="0"/>
          <w:marTop w:val="0"/>
          <w:marBottom w:val="0"/>
          <w:divBdr>
            <w:top w:val="none" w:sz="0" w:space="0" w:color="auto"/>
            <w:left w:val="none" w:sz="0" w:space="0" w:color="auto"/>
            <w:bottom w:val="none" w:sz="0" w:space="0" w:color="auto"/>
            <w:right w:val="none" w:sz="0" w:space="0" w:color="auto"/>
          </w:divBdr>
        </w:div>
        <w:div w:id="968390435">
          <w:marLeft w:val="0"/>
          <w:marRight w:val="0"/>
          <w:marTop w:val="0"/>
          <w:marBottom w:val="0"/>
          <w:divBdr>
            <w:top w:val="none" w:sz="0" w:space="0" w:color="auto"/>
            <w:left w:val="none" w:sz="0" w:space="0" w:color="auto"/>
            <w:bottom w:val="none" w:sz="0" w:space="0" w:color="auto"/>
            <w:right w:val="none" w:sz="0" w:space="0" w:color="auto"/>
          </w:divBdr>
        </w:div>
        <w:div w:id="937910531">
          <w:marLeft w:val="0"/>
          <w:marRight w:val="0"/>
          <w:marTop w:val="0"/>
          <w:marBottom w:val="0"/>
          <w:divBdr>
            <w:top w:val="none" w:sz="0" w:space="0" w:color="auto"/>
            <w:left w:val="none" w:sz="0" w:space="0" w:color="auto"/>
            <w:bottom w:val="none" w:sz="0" w:space="0" w:color="auto"/>
            <w:right w:val="none" w:sz="0" w:space="0" w:color="auto"/>
          </w:divBdr>
        </w:div>
        <w:div w:id="1346515642">
          <w:marLeft w:val="0"/>
          <w:marRight w:val="0"/>
          <w:marTop w:val="0"/>
          <w:marBottom w:val="0"/>
          <w:divBdr>
            <w:top w:val="none" w:sz="0" w:space="0" w:color="auto"/>
            <w:left w:val="none" w:sz="0" w:space="0" w:color="auto"/>
            <w:bottom w:val="none" w:sz="0" w:space="0" w:color="auto"/>
            <w:right w:val="none" w:sz="0" w:space="0" w:color="auto"/>
          </w:divBdr>
        </w:div>
        <w:div w:id="342778741">
          <w:marLeft w:val="0"/>
          <w:marRight w:val="0"/>
          <w:marTop w:val="0"/>
          <w:marBottom w:val="0"/>
          <w:divBdr>
            <w:top w:val="none" w:sz="0" w:space="0" w:color="auto"/>
            <w:left w:val="none" w:sz="0" w:space="0" w:color="auto"/>
            <w:bottom w:val="none" w:sz="0" w:space="0" w:color="auto"/>
            <w:right w:val="none" w:sz="0" w:space="0" w:color="auto"/>
          </w:divBdr>
        </w:div>
        <w:div w:id="354428070">
          <w:marLeft w:val="0"/>
          <w:marRight w:val="0"/>
          <w:marTop w:val="0"/>
          <w:marBottom w:val="0"/>
          <w:divBdr>
            <w:top w:val="none" w:sz="0" w:space="0" w:color="auto"/>
            <w:left w:val="none" w:sz="0" w:space="0" w:color="auto"/>
            <w:bottom w:val="none" w:sz="0" w:space="0" w:color="auto"/>
            <w:right w:val="none" w:sz="0" w:space="0" w:color="auto"/>
          </w:divBdr>
        </w:div>
        <w:div w:id="2126927340">
          <w:marLeft w:val="0"/>
          <w:marRight w:val="0"/>
          <w:marTop w:val="0"/>
          <w:marBottom w:val="0"/>
          <w:divBdr>
            <w:top w:val="none" w:sz="0" w:space="0" w:color="auto"/>
            <w:left w:val="none" w:sz="0" w:space="0" w:color="auto"/>
            <w:bottom w:val="none" w:sz="0" w:space="0" w:color="auto"/>
            <w:right w:val="none" w:sz="0" w:space="0" w:color="auto"/>
          </w:divBdr>
        </w:div>
        <w:div w:id="1542549036">
          <w:marLeft w:val="0"/>
          <w:marRight w:val="0"/>
          <w:marTop w:val="0"/>
          <w:marBottom w:val="0"/>
          <w:divBdr>
            <w:top w:val="none" w:sz="0" w:space="0" w:color="auto"/>
            <w:left w:val="none" w:sz="0" w:space="0" w:color="auto"/>
            <w:bottom w:val="none" w:sz="0" w:space="0" w:color="auto"/>
            <w:right w:val="none" w:sz="0" w:space="0" w:color="auto"/>
          </w:divBdr>
        </w:div>
      </w:divsChild>
    </w:div>
    <w:div w:id="1132096284">
      <w:bodyDiv w:val="1"/>
      <w:marLeft w:val="0"/>
      <w:marRight w:val="0"/>
      <w:marTop w:val="0"/>
      <w:marBottom w:val="0"/>
      <w:divBdr>
        <w:top w:val="none" w:sz="0" w:space="0" w:color="auto"/>
        <w:left w:val="none" w:sz="0" w:space="0" w:color="auto"/>
        <w:bottom w:val="none" w:sz="0" w:space="0" w:color="auto"/>
        <w:right w:val="none" w:sz="0" w:space="0" w:color="auto"/>
      </w:divBdr>
    </w:div>
    <w:div w:id="1141771163">
      <w:bodyDiv w:val="1"/>
      <w:marLeft w:val="0"/>
      <w:marRight w:val="0"/>
      <w:marTop w:val="0"/>
      <w:marBottom w:val="0"/>
      <w:divBdr>
        <w:top w:val="none" w:sz="0" w:space="0" w:color="auto"/>
        <w:left w:val="none" w:sz="0" w:space="0" w:color="auto"/>
        <w:bottom w:val="none" w:sz="0" w:space="0" w:color="auto"/>
        <w:right w:val="none" w:sz="0" w:space="0" w:color="auto"/>
      </w:divBdr>
      <w:divsChild>
        <w:div w:id="1508054827">
          <w:marLeft w:val="0"/>
          <w:marRight w:val="0"/>
          <w:marTop w:val="0"/>
          <w:marBottom w:val="0"/>
          <w:divBdr>
            <w:top w:val="none" w:sz="0" w:space="0" w:color="auto"/>
            <w:left w:val="none" w:sz="0" w:space="0" w:color="auto"/>
            <w:bottom w:val="none" w:sz="0" w:space="0" w:color="auto"/>
            <w:right w:val="none" w:sz="0" w:space="0" w:color="auto"/>
          </w:divBdr>
        </w:div>
        <w:div w:id="1373070151">
          <w:marLeft w:val="0"/>
          <w:marRight w:val="0"/>
          <w:marTop w:val="0"/>
          <w:marBottom w:val="0"/>
          <w:divBdr>
            <w:top w:val="none" w:sz="0" w:space="0" w:color="auto"/>
            <w:left w:val="none" w:sz="0" w:space="0" w:color="auto"/>
            <w:bottom w:val="none" w:sz="0" w:space="0" w:color="auto"/>
            <w:right w:val="none" w:sz="0" w:space="0" w:color="auto"/>
          </w:divBdr>
        </w:div>
      </w:divsChild>
    </w:div>
    <w:div w:id="1184828490">
      <w:bodyDiv w:val="1"/>
      <w:marLeft w:val="0"/>
      <w:marRight w:val="0"/>
      <w:marTop w:val="0"/>
      <w:marBottom w:val="0"/>
      <w:divBdr>
        <w:top w:val="none" w:sz="0" w:space="0" w:color="auto"/>
        <w:left w:val="none" w:sz="0" w:space="0" w:color="auto"/>
        <w:bottom w:val="none" w:sz="0" w:space="0" w:color="auto"/>
        <w:right w:val="none" w:sz="0" w:space="0" w:color="auto"/>
      </w:divBdr>
    </w:div>
    <w:div w:id="1353646904">
      <w:bodyDiv w:val="1"/>
      <w:marLeft w:val="0"/>
      <w:marRight w:val="0"/>
      <w:marTop w:val="0"/>
      <w:marBottom w:val="0"/>
      <w:divBdr>
        <w:top w:val="none" w:sz="0" w:space="0" w:color="auto"/>
        <w:left w:val="none" w:sz="0" w:space="0" w:color="auto"/>
        <w:bottom w:val="none" w:sz="0" w:space="0" w:color="auto"/>
        <w:right w:val="none" w:sz="0" w:space="0" w:color="auto"/>
      </w:divBdr>
      <w:divsChild>
        <w:div w:id="1189834396">
          <w:marLeft w:val="0"/>
          <w:marRight w:val="0"/>
          <w:marTop w:val="0"/>
          <w:marBottom w:val="0"/>
          <w:divBdr>
            <w:top w:val="none" w:sz="0" w:space="0" w:color="auto"/>
            <w:left w:val="none" w:sz="0" w:space="0" w:color="auto"/>
            <w:bottom w:val="none" w:sz="0" w:space="0" w:color="auto"/>
            <w:right w:val="none" w:sz="0" w:space="0" w:color="auto"/>
          </w:divBdr>
        </w:div>
        <w:div w:id="185098821">
          <w:marLeft w:val="0"/>
          <w:marRight w:val="0"/>
          <w:marTop w:val="0"/>
          <w:marBottom w:val="0"/>
          <w:divBdr>
            <w:top w:val="none" w:sz="0" w:space="0" w:color="auto"/>
            <w:left w:val="none" w:sz="0" w:space="0" w:color="auto"/>
            <w:bottom w:val="none" w:sz="0" w:space="0" w:color="auto"/>
            <w:right w:val="none" w:sz="0" w:space="0" w:color="auto"/>
          </w:divBdr>
        </w:div>
        <w:div w:id="77992598">
          <w:marLeft w:val="0"/>
          <w:marRight w:val="0"/>
          <w:marTop w:val="0"/>
          <w:marBottom w:val="0"/>
          <w:divBdr>
            <w:top w:val="none" w:sz="0" w:space="0" w:color="auto"/>
            <w:left w:val="none" w:sz="0" w:space="0" w:color="auto"/>
            <w:bottom w:val="none" w:sz="0" w:space="0" w:color="auto"/>
            <w:right w:val="none" w:sz="0" w:space="0" w:color="auto"/>
          </w:divBdr>
        </w:div>
        <w:div w:id="372080385">
          <w:marLeft w:val="0"/>
          <w:marRight w:val="0"/>
          <w:marTop w:val="0"/>
          <w:marBottom w:val="0"/>
          <w:divBdr>
            <w:top w:val="none" w:sz="0" w:space="0" w:color="auto"/>
            <w:left w:val="none" w:sz="0" w:space="0" w:color="auto"/>
            <w:bottom w:val="none" w:sz="0" w:space="0" w:color="auto"/>
            <w:right w:val="none" w:sz="0" w:space="0" w:color="auto"/>
          </w:divBdr>
        </w:div>
        <w:div w:id="1776511713">
          <w:marLeft w:val="0"/>
          <w:marRight w:val="0"/>
          <w:marTop w:val="0"/>
          <w:marBottom w:val="0"/>
          <w:divBdr>
            <w:top w:val="none" w:sz="0" w:space="0" w:color="auto"/>
            <w:left w:val="none" w:sz="0" w:space="0" w:color="auto"/>
            <w:bottom w:val="none" w:sz="0" w:space="0" w:color="auto"/>
            <w:right w:val="none" w:sz="0" w:space="0" w:color="auto"/>
          </w:divBdr>
        </w:div>
      </w:divsChild>
    </w:div>
    <w:div w:id="1425569691">
      <w:bodyDiv w:val="1"/>
      <w:marLeft w:val="0"/>
      <w:marRight w:val="0"/>
      <w:marTop w:val="0"/>
      <w:marBottom w:val="0"/>
      <w:divBdr>
        <w:top w:val="none" w:sz="0" w:space="0" w:color="auto"/>
        <w:left w:val="none" w:sz="0" w:space="0" w:color="auto"/>
        <w:bottom w:val="none" w:sz="0" w:space="0" w:color="auto"/>
        <w:right w:val="none" w:sz="0" w:space="0" w:color="auto"/>
      </w:divBdr>
      <w:divsChild>
        <w:div w:id="721709177">
          <w:marLeft w:val="0"/>
          <w:marRight w:val="0"/>
          <w:marTop w:val="0"/>
          <w:marBottom w:val="0"/>
          <w:divBdr>
            <w:top w:val="none" w:sz="0" w:space="0" w:color="auto"/>
            <w:left w:val="none" w:sz="0" w:space="0" w:color="auto"/>
            <w:bottom w:val="none" w:sz="0" w:space="0" w:color="auto"/>
            <w:right w:val="none" w:sz="0" w:space="0" w:color="auto"/>
          </w:divBdr>
        </w:div>
        <w:div w:id="343016404">
          <w:marLeft w:val="0"/>
          <w:marRight w:val="0"/>
          <w:marTop w:val="0"/>
          <w:marBottom w:val="0"/>
          <w:divBdr>
            <w:top w:val="none" w:sz="0" w:space="0" w:color="auto"/>
            <w:left w:val="none" w:sz="0" w:space="0" w:color="auto"/>
            <w:bottom w:val="none" w:sz="0" w:space="0" w:color="auto"/>
            <w:right w:val="none" w:sz="0" w:space="0" w:color="auto"/>
          </w:divBdr>
        </w:div>
        <w:div w:id="1700354516">
          <w:marLeft w:val="0"/>
          <w:marRight w:val="0"/>
          <w:marTop w:val="0"/>
          <w:marBottom w:val="0"/>
          <w:divBdr>
            <w:top w:val="none" w:sz="0" w:space="0" w:color="auto"/>
            <w:left w:val="none" w:sz="0" w:space="0" w:color="auto"/>
            <w:bottom w:val="none" w:sz="0" w:space="0" w:color="auto"/>
            <w:right w:val="none" w:sz="0" w:space="0" w:color="auto"/>
          </w:divBdr>
        </w:div>
        <w:div w:id="718549559">
          <w:marLeft w:val="0"/>
          <w:marRight w:val="0"/>
          <w:marTop w:val="0"/>
          <w:marBottom w:val="0"/>
          <w:divBdr>
            <w:top w:val="none" w:sz="0" w:space="0" w:color="auto"/>
            <w:left w:val="none" w:sz="0" w:space="0" w:color="auto"/>
            <w:bottom w:val="none" w:sz="0" w:space="0" w:color="auto"/>
            <w:right w:val="none" w:sz="0" w:space="0" w:color="auto"/>
          </w:divBdr>
        </w:div>
        <w:div w:id="31613106">
          <w:marLeft w:val="0"/>
          <w:marRight w:val="0"/>
          <w:marTop w:val="0"/>
          <w:marBottom w:val="0"/>
          <w:divBdr>
            <w:top w:val="none" w:sz="0" w:space="0" w:color="auto"/>
            <w:left w:val="none" w:sz="0" w:space="0" w:color="auto"/>
            <w:bottom w:val="none" w:sz="0" w:space="0" w:color="auto"/>
            <w:right w:val="none" w:sz="0" w:space="0" w:color="auto"/>
          </w:divBdr>
        </w:div>
        <w:div w:id="1040278807">
          <w:marLeft w:val="0"/>
          <w:marRight w:val="0"/>
          <w:marTop w:val="0"/>
          <w:marBottom w:val="0"/>
          <w:divBdr>
            <w:top w:val="none" w:sz="0" w:space="0" w:color="auto"/>
            <w:left w:val="none" w:sz="0" w:space="0" w:color="auto"/>
            <w:bottom w:val="none" w:sz="0" w:space="0" w:color="auto"/>
            <w:right w:val="none" w:sz="0" w:space="0" w:color="auto"/>
          </w:divBdr>
        </w:div>
      </w:divsChild>
    </w:div>
    <w:div w:id="1428190413">
      <w:bodyDiv w:val="1"/>
      <w:marLeft w:val="0"/>
      <w:marRight w:val="0"/>
      <w:marTop w:val="0"/>
      <w:marBottom w:val="0"/>
      <w:divBdr>
        <w:top w:val="none" w:sz="0" w:space="0" w:color="auto"/>
        <w:left w:val="none" w:sz="0" w:space="0" w:color="auto"/>
        <w:bottom w:val="none" w:sz="0" w:space="0" w:color="auto"/>
        <w:right w:val="none" w:sz="0" w:space="0" w:color="auto"/>
      </w:divBdr>
    </w:div>
    <w:div w:id="1490515712">
      <w:bodyDiv w:val="1"/>
      <w:marLeft w:val="0"/>
      <w:marRight w:val="0"/>
      <w:marTop w:val="0"/>
      <w:marBottom w:val="0"/>
      <w:divBdr>
        <w:top w:val="none" w:sz="0" w:space="0" w:color="auto"/>
        <w:left w:val="none" w:sz="0" w:space="0" w:color="auto"/>
        <w:bottom w:val="none" w:sz="0" w:space="0" w:color="auto"/>
        <w:right w:val="none" w:sz="0" w:space="0" w:color="auto"/>
      </w:divBdr>
      <w:divsChild>
        <w:div w:id="479035077">
          <w:marLeft w:val="0"/>
          <w:marRight w:val="0"/>
          <w:marTop w:val="0"/>
          <w:marBottom w:val="0"/>
          <w:divBdr>
            <w:top w:val="none" w:sz="0" w:space="0" w:color="auto"/>
            <w:left w:val="none" w:sz="0" w:space="0" w:color="auto"/>
            <w:bottom w:val="none" w:sz="0" w:space="0" w:color="auto"/>
            <w:right w:val="none" w:sz="0" w:space="0" w:color="auto"/>
          </w:divBdr>
        </w:div>
        <w:div w:id="1803188116">
          <w:marLeft w:val="0"/>
          <w:marRight w:val="0"/>
          <w:marTop w:val="0"/>
          <w:marBottom w:val="0"/>
          <w:divBdr>
            <w:top w:val="none" w:sz="0" w:space="0" w:color="auto"/>
            <w:left w:val="none" w:sz="0" w:space="0" w:color="auto"/>
            <w:bottom w:val="none" w:sz="0" w:space="0" w:color="auto"/>
            <w:right w:val="none" w:sz="0" w:space="0" w:color="auto"/>
          </w:divBdr>
        </w:div>
        <w:div w:id="518592090">
          <w:marLeft w:val="0"/>
          <w:marRight w:val="0"/>
          <w:marTop w:val="0"/>
          <w:marBottom w:val="0"/>
          <w:divBdr>
            <w:top w:val="none" w:sz="0" w:space="0" w:color="auto"/>
            <w:left w:val="none" w:sz="0" w:space="0" w:color="auto"/>
            <w:bottom w:val="none" w:sz="0" w:space="0" w:color="auto"/>
            <w:right w:val="none" w:sz="0" w:space="0" w:color="auto"/>
          </w:divBdr>
        </w:div>
        <w:div w:id="1991327310">
          <w:marLeft w:val="0"/>
          <w:marRight w:val="0"/>
          <w:marTop w:val="0"/>
          <w:marBottom w:val="0"/>
          <w:divBdr>
            <w:top w:val="none" w:sz="0" w:space="0" w:color="auto"/>
            <w:left w:val="none" w:sz="0" w:space="0" w:color="auto"/>
            <w:bottom w:val="none" w:sz="0" w:space="0" w:color="auto"/>
            <w:right w:val="none" w:sz="0" w:space="0" w:color="auto"/>
          </w:divBdr>
        </w:div>
        <w:div w:id="1087582721">
          <w:marLeft w:val="0"/>
          <w:marRight w:val="0"/>
          <w:marTop w:val="0"/>
          <w:marBottom w:val="0"/>
          <w:divBdr>
            <w:top w:val="none" w:sz="0" w:space="0" w:color="auto"/>
            <w:left w:val="none" w:sz="0" w:space="0" w:color="auto"/>
            <w:bottom w:val="none" w:sz="0" w:space="0" w:color="auto"/>
            <w:right w:val="none" w:sz="0" w:space="0" w:color="auto"/>
          </w:divBdr>
        </w:div>
        <w:div w:id="1834251765">
          <w:marLeft w:val="0"/>
          <w:marRight w:val="0"/>
          <w:marTop w:val="0"/>
          <w:marBottom w:val="0"/>
          <w:divBdr>
            <w:top w:val="none" w:sz="0" w:space="0" w:color="auto"/>
            <w:left w:val="none" w:sz="0" w:space="0" w:color="auto"/>
            <w:bottom w:val="none" w:sz="0" w:space="0" w:color="auto"/>
            <w:right w:val="none" w:sz="0" w:space="0" w:color="auto"/>
          </w:divBdr>
        </w:div>
        <w:div w:id="1665552096">
          <w:marLeft w:val="0"/>
          <w:marRight w:val="0"/>
          <w:marTop w:val="0"/>
          <w:marBottom w:val="0"/>
          <w:divBdr>
            <w:top w:val="none" w:sz="0" w:space="0" w:color="auto"/>
            <w:left w:val="none" w:sz="0" w:space="0" w:color="auto"/>
            <w:bottom w:val="none" w:sz="0" w:space="0" w:color="auto"/>
            <w:right w:val="none" w:sz="0" w:space="0" w:color="auto"/>
          </w:divBdr>
        </w:div>
        <w:div w:id="316417145">
          <w:marLeft w:val="0"/>
          <w:marRight w:val="0"/>
          <w:marTop w:val="0"/>
          <w:marBottom w:val="0"/>
          <w:divBdr>
            <w:top w:val="none" w:sz="0" w:space="0" w:color="auto"/>
            <w:left w:val="none" w:sz="0" w:space="0" w:color="auto"/>
            <w:bottom w:val="none" w:sz="0" w:space="0" w:color="auto"/>
            <w:right w:val="none" w:sz="0" w:space="0" w:color="auto"/>
          </w:divBdr>
        </w:div>
        <w:div w:id="1447961794">
          <w:marLeft w:val="0"/>
          <w:marRight w:val="0"/>
          <w:marTop w:val="0"/>
          <w:marBottom w:val="0"/>
          <w:divBdr>
            <w:top w:val="none" w:sz="0" w:space="0" w:color="auto"/>
            <w:left w:val="none" w:sz="0" w:space="0" w:color="auto"/>
            <w:bottom w:val="none" w:sz="0" w:space="0" w:color="auto"/>
            <w:right w:val="none" w:sz="0" w:space="0" w:color="auto"/>
          </w:divBdr>
        </w:div>
        <w:div w:id="974989313">
          <w:marLeft w:val="0"/>
          <w:marRight w:val="0"/>
          <w:marTop w:val="0"/>
          <w:marBottom w:val="0"/>
          <w:divBdr>
            <w:top w:val="none" w:sz="0" w:space="0" w:color="auto"/>
            <w:left w:val="none" w:sz="0" w:space="0" w:color="auto"/>
            <w:bottom w:val="none" w:sz="0" w:space="0" w:color="auto"/>
            <w:right w:val="none" w:sz="0" w:space="0" w:color="auto"/>
          </w:divBdr>
        </w:div>
        <w:div w:id="992567105">
          <w:marLeft w:val="0"/>
          <w:marRight w:val="0"/>
          <w:marTop w:val="0"/>
          <w:marBottom w:val="0"/>
          <w:divBdr>
            <w:top w:val="none" w:sz="0" w:space="0" w:color="auto"/>
            <w:left w:val="none" w:sz="0" w:space="0" w:color="auto"/>
            <w:bottom w:val="none" w:sz="0" w:space="0" w:color="auto"/>
            <w:right w:val="none" w:sz="0" w:space="0" w:color="auto"/>
          </w:divBdr>
        </w:div>
        <w:div w:id="1519419192">
          <w:marLeft w:val="0"/>
          <w:marRight w:val="0"/>
          <w:marTop w:val="0"/>
          <w:marBottom w:val="0"/>
          <w:divBdr>
            <w:top w:val="none" w:sz="0" w:space="0" w:color="auto"/>
            <w:left w:val="none" w:sz="0" w:space="0" w:color="auto"/>
            <w:bottom w:val="none" w:sz="0" w:space="0" w:color="auto"/>
            <w:right w:val="none" w:sz="0" w:space="0" w:color="auto"/>
          </w:divBdr>
        </w:div>
        <w:div w:id="657656765">
          <w:marLeft w:val="0"/>
          <w:marRight w:val="0"/>
          <w:marTop w:val="0"/>
          <w:marBottom w:val="0"/>
          <w:divBdr>
            <w:top w:val="none" w:sz="0" w:space="0" w:color="auto"/>
            <w:left w:val="none" w:sz="0" w:space="0" w:color="auto"/>
            <w:bottom w:val="none" w:sz="0" w:space="0" w:color="auto"/>
            <w:right w:val="none" w:sz="0" w:space="0" w:color="auto"/>
          </w:divBdr>
        </w:div>
        <w:div w:id="1837768604">
          <w:marLeft w:val="0"/>
          <w:marRight w:val="0"/>
          <w:marTop w:val="0"/>
          <w:marBottom w:val="0"/>
          <w:divBdr>
            <w:top w:val="none" w:sz="0" w:space="0" w:color="auto"/>
            <w:left w:val="none" w:sz="0" w:space="0" w:color="auto"/>
            <w:bottom w:val="none" w:sz="0" w:space="0" w:color="auto"/>
            <w:right w:val="none" w:sz="0" w:space="0" w:color="auto"/>
          </w:divBdr>
        </w:div>
        <w:div w:id="771243619">
          <w:marLeft w:val="0"/>
          <w:marRight w:val="0"/>
          <w:marTop w:val="0"/>
          <w:marBottom w:val="0"/>
          <w:divBdr>
            <w:top w:val="none" w:sz="0" w:space="0" w:color="auto"/>
            <w:left w:val="none" w:sz="0" w:space="0" w:color="auto"/>
            <w:bottom w:val="none" w:sz="0" w:space="0" w:color="auto"/>
            <w:right w:val="none" w:sz="0" w:space="0" w:color="auto"/>
          </w:divBdr>
        </w:div>
        <w:div w:id="2129353779">
          <w:marLeft w:val="0"/>
          <w:marRight w:val="0"/>
          <w:marTop w:val="0"/>
          <w:marBottom w:val="0"/>
          <w:divBdr>
            <w:top w:val="none" w:sz="0" w:space="0" w:color="auto"/>
            <w:left w:val="none" w:sz="0" w:space="0" w:color="auto"/>
            <w:bottom w:val="none" w:sz="0" w:space="0" w:color="auto"/>
            <w:right w:val="none" w:sz="0" w:space="0" w:color="auto"/>
          </w:divBdr>
        </w:div>
        <w:div w:id="650673388">
          <w:marLeft w:val="0"/>
          <w:marRight w:val="0"/>
          <w:marTop w:val="0"/>
          <w:marBottom w:val="0"/>
          <w:divBdr>
            <w:top w:val="none" w:sz="0" w:space="0" w:color="auto"/>
            <w:left w:val="none" w:sz="0" w:space="0" w:color="auto"/>
            <w:bottom w:val="none" w:sz="0" w:space="0" w:color="auto"/>
            <w:right w:val="none" w:sz="0" w:space="0" w:color="auto"/>
          </w:divBdr>
        </w:div>
        <w:div w:id="344526321">
          <w:marLeft w:val="0"/>
          <w:marRight w:val="0"/>
          <w:marTop w:val="0"/>
          <w:marBottom w:val="0"/>
          <w:divBdr>
            <w:top w:val="none" w:sz="0" w:space="0" w:color="auto"/>
            <w:left w:val="none" w:sz="0" w:space="0" w:color="auto"/>
            <w:bottom w:val="none" w:sz="0" w:space="0" w:color="auto"/>
            <w:right w:val="none" w:sz="0" w:space="0" w:color="auto"/>
          </w:divBdr>
        </w:div>
        <w:div w:id="1835030659">
          <w:marLeft w:val="0"/>
          <w:marRight w:val="0"/>
          <w:marTop w:val="0"/>
          <w:marBottom w:val="0"/>
          <w:divBdr>
            <w:top w:val="none" w:sz="0" w:space="0" w:color="auto"/>
            <w:left w:val="none" w:sz="0" w:space="0" w:color="auto"/>
            <w:bottom w:val="none" w:sz="0" w:space="0" w:color="auto"/>
            <w:right w:val="none" w:sz="0" w:space="0" w:color="auto"/>
          </w:divBdr>
        </w:div>
        <w:div w:id="1246106754">
          <w:marLeft w:val="0"/>
          <w:marRight w:val="0"/>
          <w:marTop w:val="0"/>
          <w:marBottom w:val="0"/>
          <w:divBdr>
            <w:top w:val="none" w:sz="0" w:space="0" w:color="auto"/>
            <w:left w:val="none" w:sz="0" w:space="0" w:color="auto"/>
            <w:bottom w:val="none" w:sz="0" w:space="0" w:color="auto"/>
            <w:right w:val="none" w:sz="0" w:space="0" w:color="auto"/>
          </w:divBdr>
        </w:div>
        <w:div w:id="1437213052">
          <w:marLeft w:val="0"/>
          <w:marRight w:val="0"/>
          <w:marTop w:val="0"/>
          <w:marBottom w:val="0"/>
          <w:divBdr>
            <w:top w:val="none" w:sz="0" w:space="0" w:color="auto"/>
            <w:left w:val="none" w:sz="0" w:space="0" w:color="auto"/>
            <w:bottom w:val="none" w:sz="0" w:space="0" w:color="auto"/>
            <w:right w:val="none" w:sz="0" w:space="0" w:color="auto"/>
          </w:divBdr>
        </w:div>
        <w:div w:id="626817831">
          <w:marLeft w:val="0"/>
          <w:marRight w:val="0"/>
          <w:marTop w:val="0"/>
          <w:marBottom w:val="0"/>
          <w:divBdr>
            <w:top w:val="none" w:sz="0" w:space="0" w:color="auto"/>
            <w:left w:val="none" w:sz="0" w:space="0" w:color="auto"/>
            <w:bottom w:val="none" w:sz="0" w:space="0" w:color="auto"/>
            <w:right w:val="none" w:sz="0" w:space="0" w:color="auto"/>
          </w:divBdr>
        </w:div>
        <w:div w:id="969434263">
          <w:marLeft w:val="0"/>
          <w:marRight w:val="0"/>
          <w:marTop w:val="0"/>
          <w:marBottom w:val="0"/>
          <w:divBdr>
            <w:top w:val="none" w:sz="0" w:space="0" w:color="auto"/>
            <w:left w:val="none" w:sz="0" w:space="0" w:color="auto"/>
            <w:bottom w:val="none" w:sz="0" w:space="0" w:color="auto"/>
            <w:right w:val="none" w:sz="0" w:space="0" w:color="auto"/>
          </w:divBdr>
        </w:div>
        <w:div w:id="527448649">
          <w:marLeft w:val="0"/>
          <w:marRight w:val="0"/>
          <w:marTop w:val="0"/>
          <w:marBottom w:val="0"/>
          <w:divBdr>
            <w:top w:val="none" w:sz="0" w:space="0" w:color="auto"/>
            <w:left w:val="none" w:sz="0" w:space="0" w:color="auto"/>
            <w:bottom w:val="none" w:sz="0" w:space="0" w:color="auto"/>
            <w:right w:val="none" w:sz="0" w:space="0" w:color="auto"/>
          </w:divBdr>
        </w:div>
        <w:div w:id="207188996">
          <w:marLeft w:val="0"/>
          <w:marRight w:val="0"/>
          <w:marTop w:val="0"/>
          <w:marBottom w:val="0"/>
          <w:divBdr>
            <w:top w:val="none" w:sz="0" w:space="0" w:color="auto"/>
            <w:left w:val="none" w:sz="0" w:space="0" w:color="auto"/>
            <w:bottom w:val="none" w:sz="0" w:space="0" w:color="auto"/>
            <w:right w:val="none" w:sz="0" w:space="0" w:color="auto"/>
          </w:divBdr>
        </w:div>
        <w:div w:id="1428885743">
          <w:marLeft w:val="0"/>
          <w:marRight w:val="0"/>
          <w:marTop w:val="0"/>
          <w:marBottom w:val="0"/>
          <w:divBdr>
            <w:top w:val="none" w:sz="0" w:space="0" w:color="auto"/>
            <w:left w:val="none" w:sz="0" w:space="0" w:color="auto"/>
            <w:bottom w:val="none" w:sz="0" w:space="0" w:color="auto"/>
            <w:right w:val="none" w:sz="0" w:space="0" w:color="auto"/>
          </w:divBdr>
        </w:div>
        <w:div w:id="941036630">
          <w:marLeft w:val="0"/>
          <w:marRight w:val="0"/>
          <w:marTop w:val="0"/>
          <w:marBottom w:val="0"/>
          <w:divBdr>
            <w:top w:val="none" w:sz="0" w:space="0" w:color="auto"/>
            <w:left w:val="none" w:sz="0" w:space="0" w:color="auto"/>
            <w:bottom w:val="none" w:sz="0" w:space="0" w:color="auto"/>
            <w:right w:val="none" w:sz="0" w:space="0" w:color="auto"/>
          </w:divBdr>
        </w:div>
        <w:div w:id="865022775">
          <w:marLeft w:val="0"/>
          <w:marRight w:val="0"/>
          <w:marTop w:val="0"/>
          <w:marBottom w:val="0"/>
          <w:divBdr>
            <w:top w:val="none" w:sz="0" w:space="0" w:color="auto"/>
            <w:left w:val="none" w:sz="0" w:space="0" w:color="auto"/>
            <w:bottom w:val="none" w:sz="0" w:space="0" w:color="auto"/>
            <w:right w:val="none" w:sz="0" w:space="0" w:color="auto"/>
          </w:divBdr>
        </w:div>
        <w:div w:id="1519586918">
          <w:marLeft w:val="0"/>
          <w:marRight w:val="0"/>
          <w:marTop w:val="0"/>
          <w:marBottom w:val="0"/>
          <w:divBdr>
            <w:top w:val="none" w:sz="0" w:space="0" w:color="auto"/>
            <w:left w:val="none" w:sz="0" w:space="0" w:color="auto"/>
            <w:bottom w:val="none" w:sz="0" w:space="0" w:color="auto"/>
            <w:right w:val="none" w:sz="0" w:space="0" w:color="auto"/>
          </w:divBdr>
        </w:div>
        <w:div w:id="1627857170">
          <w:marLeft w:val="0"/>
          <w:marRight w:val="0"/>
          <w:marTop w:val="0"/>
          <w:marBottom w:val="0"/>
          <w:divBdr>
            <w:top w:val="none" w:sz="0" w:space="0" w:color="auto"/>
            <w:left w:val="none" w:sz="0" w:space="0" w:color="auto"/>
            <w:bottom w:val="none" w:sz="0" w:space="0" w:color="auto"/>
            <w:right w:val="none" w:sz="0" w:space="0" w:color="auto"/>
          </w:divBdr>
        </w:div>
        <w:div w:id="1030573379">
          <w:marLeft w:val="0"/>
          <w:marRight w:val="0"/>
          <w:marTop w:val="0"/>
          <w:marBottom w:val="0"/>
          <w:divBdr>
            <w:top w:val="none" w:sz="0" w:space="0" w:color="auto"/>
            <w:left w:val="none" w:sz="0" w:space="0" w:color="auto"/>
            <w:bottom w:val="none" w:sz="0" w:space="0" w:color="auto"/>
            <w:right w:val="none" w:sz="0" w:space="0" w:color="auto"/>
          </w:divBdr>
        </w:div>
        <w:div w:id="844440589">
          <w:marLeft w:val="0"/>
          <w:marRight w:val="0"/>
          <w:marTop w:val="0"/>
          <w:marBottom w:val="0"/>
          <w:divBdr>
            <w:top w:val="none" w:sz="0" w:space="0" w:color="auto"/>
            <w:left w:val="none" w:sz="0" w:space="0" w:color="auto"/>
            <w:bottom w:val="none" w:sz="0" w:space="0" w:color="auto"/>
            <w:right w:val="none" w:sz="0" w:space="0" w:color="auto"/>
          </w:divBdr>
        </w:div>
        <w:div w:id="725302369">
          <w:marLeft w:val="0"/>
          <w:marRight w:val="0"/>
          <w:marTop w:val="0"/>
          <w:marBottom w:val="0"/>
          <w:divBdr>
            <w:top w:val="none" w:sz="0" w:space="0" w:color="auto"/>
            <w:left w:val="none" w:sz="0" w:space="0" w:color="auto"/>
            <w:bottom w:val="none" w:sz="0" w:space="0" w:color="auto"/>
            <w:right w:val="none" w:sz="0" w:space="0" w:color="auto"/>
          </w:divBdr>
        </w:div>
        <w:div w:id="1995407343">
          <w:marLeft w:val="0"/>
          <w:marRight w:val="0"/>
          <w:marTop w:val="0"/>
          <w:marBottom w:val="0"/>
          <w:divBdr>
            <w:top w:val="none" w:sz="0" w:space="0" w:color="auto"/>
            <w:left w:val="none" w:sz="0" w:space="0" w:color="auto"/>
            <w:bottom w:val="none" w:sz="0" w:space="0" w:color="auto"/>
            <w:right w:val="none" w:sz="0" w:space="0" w:color="auto"/>
          </w:divBdr>
        </w:div>
        <w:div w:id="338192922">
          <w:marLeft w:val="0"/>
          <w:marRight w:val="0"/>
          <w:marTop w:val="0"/>
          <w:marBottom w:val="0"/>
          <w:divBdr>
            <w:top w:val="none" w:sz="0" w:space="0" w:color="auto"/>
            <w:left w:val="none" w:sz="0" w:space="0" w:color="auto"/>
            <w:bottom w:val="none" w:sz="0" w:space="0" w:color="auto"/>
            <w:right w:val="none" w:sz="0" w:space="0" w:color="auto"/>
          </w:divBdr>
        </w:div>
        <w:div w:id="44572777">
          <w:marLeft w:val="0"/>
          <w:marRight w:val="0"/>
          <w:marTop w:val="0"/>
          <w:marBottom w:val="0"/>
          <w:divBdr>
            <w:top w:val="none" w:sz="0" w:space="0" w:color="auto"/>
            <w:left w:val="none" w:sz="0" w:space="0" w:color="auto"/>
            <w:bottom w:val="none" w:sz="0" w:space="0" w:color="auto"/>
            <w:right w:val="none" w:sz="0" w:space="0" w:color="auto"/>
          </w:divBdr>
        </w:div>
        <w:div w:id="2068916461">
          <w:marLeft w:val="0"/>
          <w:marRight w:val="0"/>
          <w:marTop w:val="0"/>
          <w:marBottom w:val="0"/>
          <w:divBdr>
            <w:top w:val="none" w:sz="0" w:space="0" w:color="auto"/>
            <w:left w:val="none" w:sz="0" w:space="0" w:color="auto"/>
            <w:bottom w:val="none" w:sz="0" w:space="0" w:color="auto"/>
            <w:right w:val="none" w:sz="0" w:space="0" w:color="auto"/>
          </w:divBdr>
        </w:div>
        <w:div w:id="320891178">
          <w:marLeft w:val="0"/>
          <w:marRight w:val="0"/>
          <w:marTop w:val="0"/>
          <w:marBottom w:val="0"/>
          <w:divBdr>
            <w:top w:val="none" w:sz="0" w:space="0" w:color="auto"/>
            <w:left w:val="none" w:sz="0" w:space="0" w:color="auto"/>
            <w:bottom w:val="none" w:sz="0" w:space="0" w:color="auto"/>
            <w:right w:val="none" w:sz="0" w:space="0" w:color="auto"/>
          </w:divBdr>
        </w:div>
        <w:div w:id="79107736">
          <w:marLeft w:val="0"/>
          <w:marRight w:val="0"/>
          <w:marTop w:val="0"/>
          <w:marBottom w:val="0"/>
          <w:divBdr>
            <w:top w:val="none" w:sz="0" w:space="0" w:color="auto"/>
            <w:left w:val="none" w:sz="0" w:space="0" w:color="auto"/>
            <w:bottom w:val="none" w:sz="0" w:space="0" w:color="auto"/>
            <w:right w:val="none" w:sz="0" w:space="0" w:color="auto"/>
          </w:divBdr>
        </w:div>
        <w:div w:id="1374036895">
          <w:marLeft w:val="0"/>
          <w:marRight w:val="0"/>
          <w:marTop w:val="0"/>
          <w:marBottom w:val="0"/>
          <w:divBdr>
            <w:top w:val="none" w:sz="0" w:space="0" w:color="auto"/>
            <w:left w:val="none" w:sz="0" w:space="0" w:color="auto"/>
            <w:bottom w:val="none" w:sz="0" w:space="0" w:color="auto"/>
            <w:right w:val="none" w:sz="0" w:space="0" w:color="auto"/>
          </w:divBdr>
        </w:div>
        <w:div w:id="267087244">
          <w:marLeft w:val="0"/>
          <w:marRight w:val="0"/>
          <w:marTop w:val="0"/>
          <w:marBottom w:val="0"/>
          <w:divBdr>
            <w:top w:val="none" w:sz="0" w:space="0" w:color="auto"/>
            <w:left w:val="none" w:sz="0" w:space="0" w:color="auto"/>
            <w:bottom w:val="none" w:sz="0" w:space="0" w:color="auto"/>
            <w:right w:val="none" w:sz="0" w:space="0" w:color="auto"/>
          </w:divBdr>
        </w:div>
        <w:div w:id="955210595">
          <w:marLeft w:val="0"/>
          <w:marRight w:val="0"/>
          <w:marTop w:val="0"/>
          <w:marBottom w:val="0"/>
          <w:divBdr>
            <w:top w:val="none" w:sz="0" w:space="0" w:color="auto"/>
            <w:left w:val="none" w:sz="0" w:space="0" w:color="auto"/>
            <w:bottom w:val="none" w:sz="0" w:space="0" w:color="auto"/>
            <w:right w:val="none" w:sz="0" w:space="0" w:color="auto"/>
          </w:divBdr>
        </w:div>
        <w:div w:id="419444891">
          <w:marLeft w:val="0"/>
          <w:marRight w:val="0"/>
          <w:marTop w:val="0"/>
          <w:marBottom w:val="0"/>
          <w:divBdr>
            <w:top w:val="none" w:sz="0" w:space="0" w:color="auto"/>
            <w:left w:val="none" w:sz="0" w:space="0" w:color="auto"/>
            <w:bottom w:val="none" w:sz="0" w:space="0" w:color="auto"/>
            <w:right w:val="none" w:sz="0" w:space="0" w:color="auto"/>
          </w:divBdr>
        </w:div>
        <w:div w:id="688220966">
          <w:marLeft w:val="0"/>
          <w:marRight w:val="0"/>
          <w:marTop w:val="0"/>
          <w:marBottom w:val="0"/>
          <w:divBdr>
            <w:top w:val="none" w:sz="0" w:space="0" w:color="auto"/>
            <w:left w:val="none" w:sz="0" w:space="0" w:color="auto"/>
            <w:bottom w:val="none" w:sz="0" w:space="0" w:color="auto"/>
            <w:right w:val="none" w:sz="0" w:space="0" w:color="auto"/>
          </w:divBdr>
        </w:div>
        <w:div w:id="813841161">
          <w:marLeft w:val="0"/>
          <w:marRight w:val="0"/>
          <w:marTop w:val="0"/>
          <w:marBottom w:val="0"/>
          <w:divBdr>
            <w:top w:val="none" w:sz="0" w:space="0" w:color="auto"/>
            <w:left w:val="none" w:sz="0" w:space="0" w:color="auto"/>
            <w:bottom w:val="none" w:sz="0" w:space="0" w:color="auto"/>
            <w:right w:val="none" w:sz="0" w:space="0" w:color="auto"/>
          </w:divBdr>
        </w:div>
        <w:div w:id="1797796064">
          <w:marLeft w:val="0"/>
          <w:marRight w:val="0"/>
          <w:marTop w:val="0"/>
          <w:marBottom w:val="0"/>
          <w:divBdr>
            <w:top w:val="none" w:sz="0" w:space="0" w:color="auto"/>
            <w:left w:val="none" w:sz="0" w:space="0" w:color="auto"/>
            <w:bottom w:val="none" w:sz="0" w:space="0" w:color="auto"/>
            <w:right w:val="none" w:sz="0" w:space="0" w:color="auto"/>
          </w:divBdr>
        </w:div>
        <w:div w:id="385881167">
          <w:marLeft w:val="0"/>
          <w:marRight w:val="0"/>
          <w:marTop w:val="0"/>
          <w:marBottom w:val="0"/>
          <w:divBdr>
            <w:top w:val="none" w:sz="0" w:space="0" w:color="auto"/>
            <w:left w:val="none" w:sz="0" w:space="0" w:color="auto"/>
            <w:bottom w:val="none" w:sz="0" w:space="0" w:color="auto"/>
            <w:right w:val="none" w:sz="0" w:space="0" w:color="auto"/>
          </w:divBdr>
        </w:div>
        <w:div w:id="521475294">
          <w:marLeft w:val="0"/>
          <w:marRight w:val="0"/>
          <w:marTop w:val="0"/>
          <w:marBottom w:val="0"/>
          <w:divBdr>
            <w:top w:val="none" w:sz="0" w:space="0" w:color="auto"/>
            <w:left w:val="none" w:sz="0" w:space="0" w:color="auto"/>
            <w:bottom w:val="none" w:sz="0" w:space="0" w:color="auto"/>
            <w:right w:val="none" w:sz="0" w:space="0" w:color="auto"/>
          </w:divBdr>
        </w:div>
        <w:div w:id="142280730">
          <w:marLeft w:val="0"/>
          <w:marRight w:val="0"/>
          <w:marTop w:val="0"/>
          <w:marBottom w:val="0"/>
          <w:divBdr>
            <w:top w:val="none" w:sz="0" w:space="0" w:color="auto"/>
            <w:left w:val="none" w:sz="0" w:space="0" w:color="auto"/>
            <w:bottom w:val="none" w:sz="0" w:space="0" w:color="auto"/>
            <w:right w:val="none" w:sz="0" w:space="0" w:color="auto"/>
          </w:divBdr>
        </w:div>
      </w:divsChild>
    </w:div>
    <w:div w:id="1545676315">
      <w:bodyDiv w:val="1"/>
      <w:marLeft w:val="0"/>
      <w:marRight w:val="0"/>
      <w:marTop w:val="0"/>
      <w:marBottom w:val="0"/>
      <w:divBdr>
        <w:top w:val="none" w:sz="0" w:space="0" w:color="auto"/>
        <w:left w:val="none" w:sz="0" w:space="0" w:color="auto"/>
        <w:bottom w:val="none" w:sz="0" w:space="0" w:color="auto"/>
        <w:right w:val="none" w:sz="0" w:space="0" w:color="auto"/>
      </w:divBdr>
    </w:div>
    <w:div w:id="1630434320">
      <w:bodyDiv w:val="1"/>
      <w:marLeft w:val="0"/>
      <w:marRight w:val="0"/>
      <w:marTop w:val="0"/>
      <w:marBottom w:val="0"/>
      <w:divBdr>
        <w:top w:val="none" w:sz="0" w:space="0" w:color="auto"/>
        <w:left w:val="none" w:sz="0" w:space="0" w:color="auto"/>
        <w:bottom w:val="none" w:sz="0" w:space="0" w:color="auto"/>
        <w:right w:val="none" w:sz="0" w:space="0" w:color="auto"/>
      </w:divBdr>
    </w:div>
    <w:div w:id="1656954199">
      <w:bodyDiv w:val="1"/>
      <w:marLeft w:val="0"/>
      <w:marRight w:val="0"/>
      <w:marTop w:val="0"/>
      <w:marBottom w:val="0"/>
      <w:divBdr>
        <w:top w:val="none" w:sz="0" w:space="0" w:color="auto"/>
        <w:left w:val="none" w:sz="0" w:space="0" w:color="auto"/>
        <w:bottom w:val="none" w:sz="0" w:space="0" w:color="auto"/>
        <w:right w:val="none" w:sz="0" w:space="0" w:color="auto"/>
      </w:divBdr>
    </w:div>
    <w:div w:id="1731146491">
      <w:bodyDiv w:val="1"/>
      <w:marLeft w:val="0"/>
      <w:marRight w:val="0"/>
      <w:marTop w:val="0"/>
      <w:marBottom w:val="0"/>
      <w:divBdr>
        <w:top w:val="none" w:sz="0" w:space="0" w:color="auto"/>
        <w:left w:val="none" w:sz="0" w:space="0" w:color="auto"/>
        <w:bottom w:val="none" w:sz="0" w:space="0" w:color="auto"/>
        <w:right w:val="none" w:sz="0" w:space="0" w:color="auto"/>
      </w:divBdr>
      <w:divsChild>
        <w:div w:id="221522742">
          <w:marLeft w:val="0"/>
          <w:marRight w:val="0"/>
          <w:marTop w:val="0"/>
          <w:marBottom w:val="0"/>
          <w:divBdr>
            <w:top w:val="none" w:sz="0" w:space="0" w:color="auto"/>
            <w:left w:val="none" w:sz="0" w:space="0" w:color="auto"/>
            <w:bottom w:val="none" w:sz="0" w:space="0" w:color="auto"/>
            <w:right w:val="none" w:sz="0" w:space="0" w:color="auto"/>
          </w:divBdr>
        </w:div>
        <w:div w:id="1449618405">
          <w:marLeft w:val="0"/>
          <w:marRight w:val="0"/>
          <w:marTop w:val="0"/>
          <w:marBottom w:val="0"/>
          <w:divBdr>
            <w:top w:val="none" w:sz="0" w:space="0" w:color="auto"/>
            <w:left w:val="none" w:sz="0" w:space="0" w:color="auto"/>
            <w:bottom w:val="none" w:sz="0" w:space="0" w:color="auto"/>
            <w:right w:val="none" w:sz="0" w:space="0" w:color="auto"/>
          </w:divBdr>
        </w:div>
        <w:div w:id="1334839402">
          <w:marLeft w:val="0"/>
          <w:marRight w:val="0"/>
          <w:marTop w:val="0"/>
          <w:marBottom w:val="0"/>
          <w:divBdr>
            <w:top w:val="none" w:sz="0" w:space="0" w:color="auto"/>
            <w:left w:val="none" w:sz="0" w:space="0" w:color="auto"/>
            <w:bottom w:val="none" w:sz="0" w:space="0" w:color="auto"/>
            <w:right w:val="none" w:sz="0" w:space="0" w:color="auto"/>
          </w:divBdr>
        </w:div>
        <w:div w:id="1511025370">
          <w:marLeft w:val="0"/>
          <w:marRight w:val="0"/>
          <w:marTop w:val="0"/>
          <w:marBottom w:val="0"/>
          <w:divBdr>
            <w:top w:val="none" w:sz="0" w:space="0" w:color="auto"/>
            <w:left w:val="none" w:sz="0" w:space="0" w:color="auto"/>
            <w:bottom w:val="none" w:sz="0" w:space="0" w:color="auto"/>
            <w:right w:val="none" w:sz="0" w:space="0" w:color="auto"/>
          </w:divBdr>
        </w:div>
        <w:div w:id="1580865002">
          <w:marLeft w:val="0"/>
          <w:marRight w:val="0"/>
          <w:marTop w:val="0"/>
          <w:marBottom w:val="0"/>
          <w:divBdr>
            <w:top w:val="none" w:sz="0" w:space="0" w:color="auto"/>
            <w:left w:val="none" w:sz="0" w:space="0" w:color="auto"/>
            <w:bottom w:val="none" w:sz="0" w:space="0" w:color="auto"/>
            <w:right w:val="none" w:sz="0" w:space="0" w:color="auto"/>
          </w:divBdr>
        </w:div>
        <w:div w:id="940452197">
          <w:marLeft w:val="0"/>
          <w:marRight w:val="0"/>
          <w:marTop w:val="0"/>
          <w:marBottom w:val="0"/>
          <w:divBdr>
            <w:top w:val="none" w:sz="0" w:space="0" w:color="auto"/>
            <w:left w:val="none" w:sz="0" w:space="0" w:color="auto"/>
            <w:bottom w:val="none" w:sz="0" w:space="0" w:color="auto"/>
            <w:right w:val="none" w:sz="0" w:space="0" w:color="auto"/>
          </w:divBdr>
        </w:div>
        <w:div w:id="646131853">
          <w:marLeft w:val="0"/>
          <w:marRight w:val="0"/>
          <w:marTop w:val="0"/>
          <w:marBottom w:val="0"/>
          <w:divBdr>
            <w:top w:val="none" w:sz="0" w:space="0" w:color="auto"/>
            <w:left w:val="none" w:sz="0" w:space="0" w:color="auto"/>
            <w:bottom w:val="none" w:sz="0" w:space="0" w:color="auto"/>
            <w:right w:val="none" w:sz="0" w:space="0" w:color="auto"/>
          </w:divBdr>
        </w:div>
        <w:div w:id="869412119">
          <w:marLeft w:val="0"/>
          <w:marRight w:val="0"/>
          <w:marTop w:val="0"/>
          <w:marBottom w:val="0"/>
          <w:divBdr>
            <w:top w:val="none" w:sz="0" w:space="0" w:color="auto"/>
            <w:left w:val="none" w:sz="0" w:space="0" w:color="auto"/>
            <w:bottom w:val="none" w:sz="0" w:space="0" w:color="auto"/>
            <w:right w:val="none" w:sz="0" w:space="0" w:color="auto"/>
          </w:divBdr>
        </w:div>
        <w:div w:id="1570918527">
          <w:marLeft w:val="0"/>
          <w:marRight w:val="0"/>
          <w:marTop w:val="0"/>
          <w:marBottom w:val="0"/>
          <w:divBdr>
            <w:top w:val="none" w:sz="0" w:space="0" w:color="auto"/>
            <w:left w:val="none" w:sz="0" w:space="0" w:color="auto"/>
            <w:bottom w:val="none" w:sz="0" w:space="0" w:color="auto"/>
            <w:right w:val="none" w:sz="0" w:space="0" w:color="auto"/>
          </w:divBdr>
        </w:div>
        <w:div w:id="782774630">
          <w:marLeft w:val="0"/>
          <w:marRight w:val="0"/>
          <w:marTop w:val="0"/>
          <w:marBottom w:val="0"/>
          <w:divBdr>
            <w:top w:val="none" w:sz="0" w:space="0" w:color="auto"/>
            <w:left w:val="none" w:sz="0" w:space="0" w:color="auto"/>
            <w:bottom w:val="none" w:sz="0" w:space="0" w:color="auto"/>
            <w:right w:val="none" w:sz="0" w:space="0" w:color="auto"/>
          </w:divBdr>
        </w:div>
        <w:div w:id="555900340">
          <w:marLeft w:val="0"/>
          <w:marRight w:val="0"/>
          <w:marTop w:val="0"/>
          <w:marBottom w:val="0"/>
          <w:divBdr>
            <w:top w:val="none" w:sz="0" w:space="0" w:color="auto"/>
            <w:left w:val="none" w:sz="0" w:space="0" w:color="auto"/>
            <w:bottom w:val="none" w:sz="0" w:space="0" w:color="auto"/>
            <w:right w:val="none" w:sz="0" w:space="0" w:color="auto"/>
          </w:divBdr>
        </w:div>
        <w:div w:id="1596357803">
          <w:marLeft w:val="0"/>
          <w:marRight w:val="0"/>
          <w:marTop w:val="0"/>
          <w:marBottom w:val="0"/>
          <w:divBdr>
            <w:top w:val="none" w:sz="0" w:space="0" w:color="auto"/>
            <w:left w:val="none" w:sz="0" w:space="0" w:color="auto"/>
            <w:bottom w:val="none" w:sz="0" w:space="0" w:color="auto"/>
            <w:right w:val="none" w:sz="0" w:space="0" w:color="auto"/>
          </w:divBdr>
        </w:div>
        <w:div w:id="1812938783">
          <w:marLeft w:val="0"/>
          <w:marRight w:val="0"/>
          <w:marTop w:val="0"/>
          <w:marBottom w:val="0"/>
          <w:divBdr>
            <w:top w:val="none" w:sz="0" w:space="0" w:color="auto"/>
            <w:left w:val="none" w:sz="0" w:space="0" w:color="auto"/>
            <w:bottom w:val="none" w:sz="0" w:space="0" w:color="auto"/>
            <w:right w:val="none" w:sz="0" w:space="0" w:color="auto"/>
          </w:divBdr>
        </w:div>
        <w:div w:id="1857618150">
          <w:marLeft w:val="0"/>
          <w:marRight w:val="0"/>
          <w:marTop w:val="0"/>
          <w:marBottom w:val="0"/>
          <w:divBdr>
            <w:top w:val="none" w:sz="0" w:space="0" w:color="auto"/>
            <w:left w:val="none" w:sz="0" w:space="0" w:color="auto"/>
            <w:bottom w:val="none" w:sz="0" w:space="0" w:color="auto"/>
            <w:right w:val="none" w:sz="0" w:space="0" w:color="auto"/>
          </w:divBdr>
        </w:div>
        <w:div w:id="2016491788">
          <w:marLeft w:val="0"/>
          <w:marRight w:val="0"/>
          <w:marTop w:val="0"/>
          <w:marBottom w:val="0"/>
          <w:divBdr>
            <w:top w:val="none" w:sz="0" w:space="0" w:color="auto"/>
            <w:left w:val="none" w:sz="0" w:space="0" w:color="auto"/>
            <w:bottom w:val="none" w:sz="0" w:space="0" w:color="auto"/>
            <w:right w:val="none" w:sz="0" w:space="0" w:color="auto"/>
          </w:divBdr>
        </w:div>
        <w:div w:id="614870457">
          <w:marLeft w:val="0"/>
          <w:marRight w:val="0"/>
          <w:marTop w:val="0"/>
          <w:marBottom w:val="0"/>
          <w:divBdr>
            <w:top w:val="none" w:sz="0" w:space="0" w:color="auto"/>
            <w:left w:val="none" w:sz="0" w:space="0" w:color="auto"/>
            <w:bottom w:val="none" w:sz="0" w:space="0" w:color="auto"/>
            <w:right w:val="none" w:sz="0" w:space="0" w:color="auto"/>
          </w:divBdr>
        </w:div>
        <w:div w:id="838083682">
          <w:marLeft w:val="0"/>
          <w:marRight w:val="0"/>
          <w:marTop w:val="0"/>
          <w:marBottom w:val="0"/>
          <w:divBdr>
            <w:top w:val="none" w:sz="0" w:space="0" w:color="auto"/>
            <w:left w:val="none" w:sz="0" w:space="0" w:color="auto"/>
            <w:bottom w:val="none" w:sz="0" w:space="0" w:color="auto"/>
            <w:right w:val="none" w:sz="0" w:space="0" w:color="auto"/>
          </w:divBdr>
        </w:div>
        <w:div w:id="1427577580">
          <w:marLeft w:val="0"/>
          <w:marRight w:val="0"/>
          <w:marTop w:val="0"/>
          <w:marBottom w:val="0"/>
          <w:divBdr>
            <w:top w:val="none" w:sz="0" w:space="0" w:color="auto"/>
            <w:left w:val="none" w:sz="0" w:space="0" w:color="auto"/>
            <w:bottom w:val="none" w:sz="0" w:space="0" w:color="auto"/>
            <w:right w:val="none" w:sz="0" w:space="0" w:color="auto"/>
          </w:divBdr>
        </w:div>
        <w:div w:id="1371033978">
          <w:marLeft w:val="0"/>
          <w:marRight w:val="0"/>
          <w:marTop w:val="0"/>
          <w:marBottom w:val="0"/>
          <w:divBdr>
            <w:top w:val="none" w:sz="0" w:space="0" w:color="auto"/>
            <w:left w:val="none" w:sz="0" w:space="0" w:color="auto"/>
            <w:bottom w:val="none" w:sz="0" w:space="0" w:color="auto"/>
            <w:right w:val="none" w:sz="0" w:space="0" w:color="auto"/>
          </w:divBdr>
        </w:div>
        <w:div w:id="1425029804">
          <w:marLeft w:val="0"/>
          <w:marRight w:val="0"/>
          <w:marTop w:val="0"/>
          <w:marBottom w:val="0"/>
          <w:divBdr>
            <w:top w:val="none" w:sz="0" w:space="0" w:color="auto"/>
            <w:left w:val="none" w:sz="0" w:space="0" w:color="auto"/>
            <w:bottom w:val="none" w:sz="0" w:space="0" w:color="auto"/>
            <w:right w:val="none" w:sz="0" w:space="0" w:color="auto"/>
          </w:divBdr>
        </w:div>
        <w:div w:id="2121798111">
          <w:marLeft w:val="0"/>
          <w:marRight w:val="0"/>
          <w:marTop w:val="0"/>
          <w:marBottom w:val="0"/>
          <w:divBdr>
            <w:top w:val="none" w:sz="0" w:space="0" w:color="auto"/>
            <w:left w:val="none" w:sz="0" w:space="0" w:color="auto"/>
            <w:bottom w:val="none" w:sz="0" w:space="0" w:color="auto"/>
            <w:right w:val="none" w:sz="0" w:space="0" w:color="auto"/>
          </w:divBdr>
        </w:div>
        <w:div w:id="796991267">
          <w:marLeft w:val="0"/>
          <w:marRight w:val="0"/>
          <w:marTop w:val="0"/>
          <w:marBottom w:val="0"/>
          <w:divBdr>
            <w:top w:val="none" w:sz="0" w:space="0" w:color="auto"/>
            <w:left w:val="none" w:sz="0" w:space="0" w:color="auto"/>
            <w:bottom w:val="none" w:sz="0" w:space="0" w:color="auto"/>
            <w:right w:val="none" w:sz="0" w:space="0" w:color="auto"/>
          </w:divBdr>
        </w:div>
        <w:div w:id="627247532">
          <w:marLeft w:val="0"/>
          <w:marRight w:val="0"/>
          <w:marTop w:val="0"/>
          <w:marBottom w:val="0"/>
          <w:divBdr>
            <w:top w:val="none" w:sz="0" w:space="0" w:color="auto"/>
            <w:left w:val="none" w:sz="0" w:space="0" w:color="auto"/>
            <w:bottom w:val="none" w:sz="0" w:space="0" w:color="auto"/>
            <w:right w:val="none" w:sz="0" w:space="0" w:color="auto"/>
          </w:divBdr>
        </w:div>
        <w:div w:id="522324535">
          <w:marLeft w:val="0"/>
          <w:marRight w:val="0"/>
          <w:marTop w:val="0"/>
          <w:marBottom w:val="0"/>
          <w:divBdr>
            <w:top w:val="none" w:sz="0" w:space="0" w:color="auto"/>
            <w:left w:val="none" w:sz="0" w:space="0" w:color="auto"/>
            <w:bottom w:val="none" w:sz="0" w:space="0" w:color="auto"/>
            <w:right w:val="none" w:sz="0" w:space="0" w:color="auto"/>
          </w:divBdr>
        </w:div>
      </w:divsChild>
    </w:div>
    <w:div w:id="1749694411">
      <w:bodyDiv w:val="1"/>
      <w:marLeft w:val="0"/>
      <w:marRight w:val="0"/>
      <w:marTop w:val="0"/>
      <w:marBottom w:val="0"/>
      <w:divBdr>
        <w:top w:val="none" w:sz="0" w:space="0" w:color="auto"/>
        <w:left w:val="none" w:sz="0" w:space="0" w:color="auto"/>
        <w:bottom w:val="none" w:sz="0" w:space="0" w:color="auto"/>
        <w:right w:val="none" w:sz="0" w:space="0" w:color="auto"/>
      </w:divBdr>
    </w:div>
    <w:div w:id="1769041579">
      <w:bodyDiv w:val="1"/>
      <w:marLeft w:val="0"/>
      <w:marRight w:val="0"/>
      <w:marTop w:val="0"/>
      <w:marBottom w:val="0"/>
      <w:divBdr>
        <w:top w:val="none" w:sz="0" w:space="0" w:color="auto"/>
        <w:left w:val="none" w:sz="0" w:space="0" w:color="auto"/>
        <w:bottom w:val="none" w:sz="0" w:space="0" w:color="auto"/>
        <w:right w:val="none" w:sz="0" w:space="0" w:color="auto"/>
      </w:divBdr>
    </w:div>
    <w:div w:id="1778911526">
      <w:bodyDiv w:val="1"/>
      <w:marLeft w:val="0"/>
      <w:marRight w:val="0"/>
      <w:marTop w:val="0"/>
      <w:marBottom w:val="0"/>
      <w:divBdr>
        <w:top w:val="none" w:sz="0" w:space="0" w:color="auto"/>
        <w:left w:val="none" w:sz="0" w:space="0" w:color="auto"/>
        <w:bottom w:val="none" w:sz="0" w:space="0" w:color="auto"/>
        <w:right w:val="none" w:sz="0" w:space="0" w:color="auto"/>
      </w:divBdr>
      <w:divsChild>
        <w:div w:id="2106145622">
          <w:marLeft w:val="0"/>
          <w:marRight w:val="0"/>
          <w:marTop w:val="0"/>
          <w:marBottom w:val="0"/>
          <w:divBdr>
            <w:top w:val="none" w:sz="0" w:space="0" w:color="auto"/>
            <w:left w:val="none" w:sz="0" w:space="0" w:color="auto"/>
            <w:bottom w:val="none" w:sz="0" w:space="0" w:color="auto"/>
            <w:right w:val="none" w:sz="0" w:space="0" w:color="auto"/>
          </w:divBdr>
        </w:div>
        <w:div w:id="1769345431">
          <w:marLeft w:val="0"/>
          <w:marRight w:val="0"/>
          <w:marTop w:val="0"/>
          <w:marBottom w:val="0"/>
          <w:divBdr>
            <w:top w:val="none" w:sz="0" w:space="0" w:color="auto"/>
            <w:left w:val="none" w:sz="0" w:space="0" w:color="auto"/>
            <w:bottom w:val="none" w:sz="0" w:space="0" w:color="auto"/>
            <w:right w:val="none" w:sz="0" w:space="0" w:color="auto"/>
          </w:divBdr>
        </w:div>
        <w:div w:id="1280146951">
          <w:marLeft w:val="0"/>
          <w:marRight w:val="0"/>
          <w:marTop w:val="0"/>
          <w:marBottom w:val="0"/>
          <w:divBdr>
            <w:top w:val="none" w:sz="0" w:space="0" w:color="auto"/>
            <w:left w:val="none" w:sz="0" w:space="0" w:color="auto"/>
            <w:bottom w:val="none" w:sz="0" w:space="0" w:color="auto"/>
            <w:right w:val="none" w:sz="0" w:space="0" w:color="auto"/>
          </w:divBdr>
        </w:div>
        <w:div w:id="1891376346">
          <w:marLeft w:val="0"/>
          <w:marRight w:val="0"/>
          <w:marTop w:val="0"/>
          <w:marBottom w:val="0"/>
          <w:divBdr>
            <w:top w:val="none" w:sz="0" w:space="0" w:color="auto"/>
            <w:left w:val="none" w:sz="0" w:space="0" w:color="auto"/>
            <w:bottom w:val="none" w:sz="0" w:space="0" w:color="auto"/>
            <w:right w:val="none" w:sz="0" w:space="0" w:color="auto"/>
          </w:divBdr>
        </w:div>
        <w:div w:id="1740060621">
          <w:marLeft w:val="0"/>
          <w:marRight w:val="0"/>
          <w:marTop w:val="0"/>
          <w:marBottom w:val="0"/>
          <w:divBdr>
            <w:top w:val="none" w:sz="0" w:space="0" w:color="auto"/>
            <w:left w:val="none" w:sz="0" w:space="0" w:color="auto"/>
            <w:bottom w:val="none" w:sz="0" w:space="0" w:color="auto"/>
            <w:right w:val="none" w:sz="0" w:space="0" w:color="auto"/>
          </w:divBdr>
        </w:div>
        <w:div w:id="1497379987">
          <w:marLeft w:val="0"/>
          <w:marRight w:val="0"/>
          <w:marTop w:val="0"/>
          <w:marBottom w:val="0"/>
          <w:divBdr>
            <w:top w:val="none" w:sz="0" w:space="0" w:color="auto"/>
            <w:left w:val="none" w:sz="0" w:space="0" w:color="auto"/>
            <w:bottom w:val="none" w:sz="0" w:space="0" w:color="auto"/>
            <w:right w:val="none" w:sz="0" w:space="0" w:color="auto"/>
          </w:divBdr>
        </w:div>
        <w:div w:id="264506188">
          <w:marLeft w:val="0"/>
          <w:marRight w:val="0"/>
          <w:marTop w:val="0"/>
          <w:marBottom w:val="0"/>
          <w:divBdr>
            <w:top w:val="none" w:sz="0" w:space="0" w:color="auto"/>
            <w:left w:val="none" w:sz="0" w:space="0" w:color="auto"/>
            <w:bottom w:val="none" w:sz="0" w:space="0" w:color="auto"/>
            <w:right w:val="none" w:sz="0" w:space="0" w:color="auto"/>
          </w:divBdr>
        </w:div>
      </w:divsChild>
    </w:div>
    <w:div w:id="1835105432">
      <w:bodyDiv w:val="1"/>
      <w:marLeft w:val="0"/>
      <w:marRight w:val="0"/>
      <w:marTop w:val="0"/>
      <w:marBottom w:val="0"/>
      <w:divBdr>
        <w:top w:val="none" w:sz="0" w:space="0" w:color="auto"/>
        <w:left w:val="none" w:sz="0" w:space="0" w:color="auto"/>
        <w:bottom w:val="none" w:sz="0" w:space="0" w:color="auto"/>
        <w:right w:val="none" w:sz="0" w:space="0" w:color="auto"/>
      </w:divBdr>
      <w:divsChild>
        <w:div w:id="254359515">
          <w:marLeft w:val="0"/>
          <w:marRight w:val="0"/>
          <w:marTop w:val="0"/>
          <w:marBottom w:val="0"/>
          <w:divBdr>
            <w:top w:val="none" w:sz="0" w:space="0" w:color="auto"/>
            <w:left w:val="none" w:sz="0" w:space="0" w:color="auto"/>
            <w:bottom w:val="none" w:sz="0" w:space="0" w:color="auto"/>
            <w:right w:val="none" w:sz="0" w:space="0" w:color="auto"/>
          </w:divBdr>
        </w:div>
        <w:div w:id="1707487565">
          <w:marLeft w:val="0"/>
          <w:marRight w:val="0"/>
          <w:marTop w:val="0"/>
          <w:marBottom w:val="0"/>
          <w:divBdr>
            <w:top w:val="none" w:sz="0" w:space="0" w:color="auto"/>
            <w:left w:val="none" w:sz="0" w:space="0" w:color="auto"/>
            <w:bottom w:val="none" w:sz="0" w:space="0" w:color="auto"/>
            <w:right w:val="none" w:sz="0" w:space="0" w:color="auto"/>
          </w:divBdr>
        </w:div>
        <w:div w:id="1753232511">
          <w:marLeft w:val="0"/>
          <w:marRight w:val="0"/>
          <w:marTop w:val="0"/>
          <w:marBottom w:val="0"/>
          <w:divBdr>
            <w:top w:val="none" w:sz="0" w:space="0" w:color="auto"/>
            <w:left w:val="none" w:sz="0" w:space="0" w:color="auto"/>
            <w:bottom w:val="none" w:sz="0" w:space="0" w:color="auto"/>
            <w:right w:val="none" w:sz="0" w:space="0" w:color="auto"/>
          </w:divBdr>
        </w:div>
        <w:div w:id="292559666">
          <w:marLeft w:val="0"/>
          <w:marRight w:val="0"/>
          <w:marTop w:val="0"/>
          <w:marBottom w:val="0"/>
          <w:divBdr>
            <w:top w:val="none" w:sz="0" w:space="0" w:color="auto"/>
            <w:left w:val="none" w:sz="0" w:space="0" w:color="auto"/>
            <w:bottom w:val="none" w:sz="0" w:space="0" w:color="auto"/>
            <w:right w:val="none" w:sz="0" w:space="0" w:color="auto"/>
          </w:divBdr>
        </w:div>
        <w:div w:id="1832483118">
          <w:marLeft w:val="0"/>
          <w:marRight w:val="0"/>
          <w:marTop w:val="0"/>
          <w:marBottom w:val="0"/>
          <w:divBdr>
            <w:top w:val="none" w:sz="0" w:space="0" w:color="auto"/>
            <w:left w:val="none" w:sz="0" w:space="0" w:color="auto"/>
            <w:bottom w:val="none" w:sz="0" w:space="0" w:color="auto"/>
            <w:right w:val="none" w:sz="0" w:space="0" w:color="auto"/>
          </w:divBdr>
        </w:div>
        <w:div w:id="1964337039">
          <w:marLeft w:val="0"/>
          <w:marRight w:val="0"/>
          <w:marTop w:val="0"/>
          <w:marBottom w:val="0"/>
          <w:divBdr>
            <w:top w:val="none" w:sz="0" w:space="0" w:color="auto"/>
            <w:left w:val="none" w:sz="0" w:space="0" w:color="auto"/>
            <w:bottom w:val="none" w:sz="0" w:space="0" w:color="auto"/>
            <w:right w:val="none" w:sz="0" w:space="0" w:color="auto"/>
          </w:divBdr>
        </w:div>
        <w:div w:id="1867140054">
          <w:marLeft w:val="0"/>
          <w:marRight w:val="0"/>
          <w:marTop w:val="0"/>
          <w:marBottom w:val="0"/>
          <w:divBdr>
            <w:top w:val="none" w:sz="0" w:space="0" w:color="auto"/>
            <w:left w:val="none" w:sz="0" w:space="0" w:color="auto"/>
            <w:bottom w:val="none" w:sz="0" w:space="0" w:color="auto"/>
            <w:right w:val="none" w:sz="0" w:space="0" w:color="auto"/>
          </w:divBdr>
        </w:div>
        <w:div w:id="2112968338">
          <w:marLeft w:val="0"/>
          <w:marRight w:val="0"/>
          <w:marTop w:val="0"/>
          <w:marBottom w:val="0"/>
          <w:divBdr>
            <w:top w:val="none" w:sz="0" w:space="0" w:color="auto"/>
            <w:left w:val="none" w:sz="0" w:space="0" w:color="auto"/>
            <w:bottom w:val="none" w:sz="0" w:space="0" w:color="auto"/>
            <w:right w:val="none" w:sz="0" w:space="0" w:color="auto"/>
          </w:divBdr>
        </w:div>
        <w:div w:id="1138960493">
          <w:marLeft w:val="0"/>
          <w:marRight w:val="0"/>
          <w:marTop w:val="0"/>
          <w:marBottom w:val="0"/>
          <w:divBdr>
            <w:top w:val="none" w:sz="0" w:space="0" w:color="auto"/>
            <w:left w:val="none" w:sz="0" w:space="0" w:color="auto"/>
            <w:bottom w:val="none" w:sz="0" w:space="0" w:color="auto"/>
            <w:right w:val="none" w:sz="0" w:space="0" w:color="auto"/>
          </w:divBdr>
        </w:div>
        <w:div w:id="2069840616">
          <w:marLeft w:val="0"/>
          <w:marRight w:val="0"/>
          <w:marTop w:val="0"/>
          <w:marBottom w:val="0"/>
          <w:divBdr>
            <w:top w:val="none" w:sz="0" w:space="0" w:color="auto"/>
            <w:left w:val="none" w:sz="0" w:space="0" w:color="auto"/>
            <w:bottom w:val="none" w:sz="0" w:space="0" w:color="auto"/>
            <w:right w:val="none" w:sz="0" w:space="0" w:color="auto"/>
          </w:divBdr>
        </w:div>
        <w:div w:id="1581865819">
          <w:marLeft w:val="0"/>
          <w:marRight w:val="0"/>
          <w:marTop w:val="0"/>
          <w:marBottom w:val="0"/>
          <w:divBdr>
            <w:top w:val="none" w:sz="0" w:space="0" w:color="auto"/>
            <w:left w:val="none" w:sz="0" w:space="0" w:color="auto"/>
            <w:bottom w:val="none" w:sz="0" w:space="0" w:color="auto"/>
            <w:right w:val="none" w:sz="0" w:space="0" w:color="auto"/>
          </w:divBdr>
        </w:div>
        <w:div w:id="1403599539">
          <w:marLeft w:val="0"/>
          <w:marRight w:val="0"/>
          <w:marTop w:val="0"/>
          <w:marBottom w:val="0"/>
          <w:divBdr>
            <w:top w:val="none" w:sz="0" w:space="0" w:color="auto"/>
            <w:left w:val="none" w:sz="0" w:space="0" w:color="auto"/>
            <w:bottom w:val="none" w:sz="0" w:space="0" w:color="auto"/>
            <w:right w:val="none" w:sz="0" w:space="0" w:color="auto"/>
          </w:divBdr>
        </w:div>
        <w:div w:id="125246319">
          <w:marLeft w:val="0"/>
          <w:marRight w:val="0"/>
          <w:marTop w:val="0"/>
          <w:marBottom w:val="0"/>
          <w:divBdr>
            <w:top w:val="none" w:sz="0" w:space="0" w:color="auto"/>
            <w:left w:val="none" w:sz="0" w:space="0" w:color="auto"/>
            <w:bottom w:val="none" w:sz="0" w:space="0" w:color="auto"/>
            <w:right w:val="none" w:sz="0" w:space="0" w:color="auto"/>
          </w:divBdr>
        </w:div>
        <w:div w:id="84808825">
          <w:marLeft w:val="0"/>
          <w:marRight w:val="0"/>
          <w:marTop w:val="0"/>
          <w:marBottom w:val="0"/>
          <w:divBdr>
            <w:top w:val="none" w:sz="0" w:space="0" w:color="auto"/>
            <w:left w:val="none" w:sz="0" w:space="0" w:color="auto"/>
            <w:bottom w:val="none" w:sz="0" w:space="0" w:color="auto"/>
            <w:right w:val="none" w:sz="0" w:space="0" w:color="auto"/>
          </w:divBdr>
        </w:div>
        <w:div w:id="1963614087">
          <w:marLeft w:val="0"/>
          <w:marRight w:val="0"/>
          <w:marTop w:val="0"/>
          <w:marBottom w:val="0"/>
          <w:divBdr>
            <w:top w:val="none" w:sz="0" w:space="0" w:color="auto"/>
            <w:left w:val="none" w:sz="0" w:space="0" w:color="auto"/>
            <w:bottom w:val="none" w:sz="0" w:space="0" w:color="auto"/>
            <w:right w:val="none" w:sz="0" w:space="0" w:color="auto"/>
          </w:divBdr>
        </w:div>
        <w:div w:id="1501235776">
          <w:marLeft w:val="0"/>
          <w:marRight w:val="0"/>
          <w:marTop w:val="0"/>
          <w:marBottom w:val="0"/>
          <w:divBdr>
            <w:top w:val="none" w:sz="0" w:space="0" w:color="auto"/>
            <w:left w:val="none" w:sz="0" w:space="0" w:color="auto"/>
            <w:bottom w:val="none" w:sz="0" w:space="0" w:color="auto"/>
            <w:right w:val="none" w:sz="0" w:space="0" w:color="auto"/>
          </w:divBdr>
        </w:div>
        <w:div w:id="951941896">
          <w:marLeft w:val="0"/>
          <w:marRight w:val="0"/>
          <w:marTop w:val="0"/>
          <w:marBottom w:val="0"/>
          <w:divBdr>
            <w:top w:val="none" w:sz="0" w:space="0" w:color="auto"/>
            <w:left w:val="none" w:sz="0" w:space="0" w:color="auto"/>
            <w:bottom w:val="none" w:sz="0" w:space="0" w:color="auto"/>
            <w:right w:val="none" w:sz="0" w:space="0" w:color="auto"/>
          </w:divBdr>
        </w:div>
        <w:div w:id="4867375">
          <w:marLeft w:val="0"/>
          <w:marRight w:val="0"/>
          <w:marTop w:val="0"/>
          <w:marBottom w:val="0"/>
          <w:divBdr>
            <w:top w:val="none" w:sz="0" w:space="0" w:color="auto"/>
            <w:left w:val="none" w:sz="0" w:space="0" w:color="auto"/>
            <w:bottom w:val="none" w:sz="0" w:space="0" w:color="auto"/>
            <w:right w:val="none" w:sz="0" w:space="0" w:color="auto"/>
          </w:divBdr>
        </w:div>
        <w:div w:id="1229262288">
          <w:marLeft w:val="0"/>
          <w:marRight w:val="0"/>
          <w:marTop w:val="0"/>
          <w:marBottom w:val="0"/>
          <w:divBdr>
            <w:top w:val="none" w:sz="0" w:space="0" w:color="auto"/>
            <w:left w:val="none" w:sz="0" w:space="0" w:color="auto"/>
            <w:bottom w:val="none" w:sz="0" w:space="0" w:color="auto"/>
            <w:right w:val="none" w:sz="0" w:space="0" w:color="auto"/>
          </w:divBdr>
        </w:div>
      </w:divsChild>
    </w:div>
    <w:div w:id="1851335953">
      <w:bodyDiv w:val="1"/>
      <w:marLeft w:val="0"/>
      <w:marRight w:val="0"/>
      <w:marTop w:val="0"/>
      <w:marBottom w:val="0"/>
      <w:divBdr>
        <w:top w:val="none" w:sz="0" w:space="0" w:color="auto"/>
        <w:left w:val="none" w:sz="0" w:space="0" w:color="auto"/>
        <w:bottom w:val="none" w:sz="0" w:space="0" w:color="auto"/>
        <w:right w:val="none" w:sz="0" w:space="0" w:color="auto"/>
      </w:divBdr>
    </w:div>
    <w:div w:id="2000039808">
      <w:bodyDiv w:val="1"/>
      <w:marLeft w:val="0"/>
      <w:marRight w:val="0"/>
      <w:marTop w:val="0"/>
      <w:marBottom w:val="0"/>
      <w:divBdr>
        <w:top w:val="none" w:sz="0" w:space="0" w:color="auto"/>
        <w:left w:val="none" w:sz="0" w:space="0" w:color="auto"/>
        <w:bottom w:val="none" w:sz="0" w:space="0" w:color="auto"/>
        <w:right w:val="none" w:sz="0" w:space="0" w:color="auto"/>
      </w:divBdr>
      <w:divsChild>
        <w:div w:id="175845448">
          <w:marLeft w:val="0"/>
          <w:marRight w:val="0"/>
          <w:marTop w:val="0"/>
          <w:marBottom w:val="0"/>
          <w:divBdr>
            <w:top w:val="none" w:sz="0" w:space="0" w:color="auto"/>
            <w:left w:val="none" w:sz="0" w:space="0" w:color="auto"/>
            <w:bottom w:val="none" w:sz="0" w:space="0" w:color="auto"/>
            <w:right w:val="none" w:sz="0" w:space="0" w:color="auto"/>
          </w:divBdr>
        </w:div>
        <w:div w:id="1609893815">
          <w:marLeft w:val="0"/>
          <w:marRight w:val="0"/>
          <w:marTop w:val="0"/>
          <w:marBottom w:val="0"/>
          <w:divBdr>
            <w:top w:val="none" w:sz="0" w:space="0" w:color="auto"/>
            <w:left w:val="none" w:sz="0" w:space="0" w:color="auto"/>
            <w:bottom w:val="none" w:sz="0" w:space="0" w:color="auto"/>
            <w:right w:val="none" w:sz="0" w:space="0" w:color="auto"/>
          </w:divBdr>
        </w:div>
        <w:div w:id="1988242311">
          <w:marLeft w:val="0"/>
          <w:marRight w:val="0"/>
          <w:marTop w:val="0"/>
          <w:marBottom w:val="0"/>
          <w:divBdr>
            <w:top w:val="none" w:sz="0" w:space="0" w:color="auto"/>
            <w:left w:val="none" w:sz="0" w:space="0" w:color="auto"/>
            <w:bottom w:val="none" w:sz="0" w:space="0" w:color="auto"/>
            <w:right w:val="none" w:sz="0" w:space="0" w:color="auto"/>
          </w:divBdr>
        </w:div>
        <w:div w:id="1991790953">
          <w:marLeft w:val="0"/>
          <w:marRight w:val="0"/>
          <w:marTop w:val="0"/>
          <w:marBottom w:val="0"/>
          <w:divBdr>
            <w:top w:val="none" w:sz="0" w:space="0" w:color="auto"/>
            <w:left w:val="none" w:sz="0" w:space="0" w:color="auto"/>
            <w:bottom w:val="none" w:sz="0" w:space="0" w:color="auto"/>
            <w:right w:val="none" w:sz="0" w:space="0" w:color="auto"/>
          </w:divBdr>
        </w:div>
        <w:div w:id="964700905">
          <w:marLeft w:val="0"/>
          <w:marRight w:val="0"/>
          <w:marTop w:val="0"/>
          <w:marBottom w:val="0"/>
          <w:divBdr>
            <w:top w:val="none" w:sz="0" w:space="0" w:color="auto"/>
            <w:left w:val="none" w:sz="0" w:space="0" w:color="auto"/>
            <w:bottom w:val="none" w:sz="0" w:space="0" w:color="auto"/>
            <w:right w:val="none" w:sz="0" w:space="0" w:color="auto"/>
          </w:divBdr>
        </w:div>
        <w:div w:id="811752590">
          <w:marLeft w:val="0"/>
          <w:marRight w:val="0"/>
          <w:marTop w:val="0"/>
          <w:marBottom w:val="0"/>
          <w:divBdr>
            <w:top w:val="none" w:sz="0" w:space="0" w:color="auto"/>
            <w:left w:val="none" w:sz="0" w:space="0" w:color="auto"/>
            <w:bottom w:val="none" w:sz="0" w:space="0" w:color="auto"/>
            <w:right w:val="none" w:sz="0" w:space="0" w:color="auto"/>
          </w:divBdr>
        </w:div>
        <w:div w:id="1690983879">
          <w:marLeft w:val="0"/>
          <w:marRight w:val="0"/>
          <w:marTop w:val="0"/>
          <w:marBottom w:val="0"/>
          <w:divBdr>
            <w:top w:val="none" w:sz="0" w:space="0" w:color="auto"/>
            <w:left w:val="none" w:sz="0" w:space="0" w:color="auto"/>
            <w:bottom w:val="none" w:sz="0" w:space="0" w:color="auto"/>
            <w:right w:val="none" w:sz="0" w:space="0" w:color="auto"/>
          </w:divBdr>
        </w:div>
        <w:div w:id="997533837">
          <w:marLeft w:val="0"/>
          <w:marRight w:val="0"/>
          <w:marTop w:val="0"/>
          <w:marBottom w:val="0"/>
          <w:divBdr>
            <w:top w:val="none" w:sz="0" w:space="0" w:color="auto"/>
            <w:left w:val="none" w:sz="0" w:space="0" w:color="auto"/>
            <w:bottom w:val="none" w:sz="0" w:space="0" w:color="auto"/>
            <w:right w:val="none" w:sz="0" w:space="0" w:color="auto"/>
          </w:divBdr>
        </w:div>
        <w:div w:id="852844080">
          <w:marLeft w:val="0"/>
          <w:marRight w:val="0"/>
          <w:marTop w:val="0"/>
          <w:marBottom w:val="0"/>
          <w:divBdr>
            <w:top w:val="none" w:sz="0" w:space="0" w:color="auto"/>
            <w:left w:val="none" w:sz="0" w:space="0" w:color="auto"/>
            <w:bottom w:val="none" w:sz="0" w:space="0" w:color="auto"/>
            <w:right w:val="none" w:sz="0" w:space="0" w:color="auto"/>
          </w:divBdr>
        </w:div>
      </w:divsChild>
    </w:div>
    <w:div w:id="2066682247">
      <w:bodyDiv w:val="1"/>
      <w:marLeft w:val="0"/>
      <w:marRight w:val="0"/>
      <w:marTop w:val="0"/>
      <w:marBottom w:val="0"/>
      <w:divBdr>
        <w:top w:val="none" w:sz="0" w:space="0" w:color="auto"/>
        <w:left w:val="none" w:sz="0" w:space="0" w:color="auto"/>
        <w:bottom w:val="none" w:sz="0" w:space="0" w:color="auto"/>
        <w:right w:val="none" w:sz="0" w:space="0" w:color="auto"/>
      </w:divBdr>
      <w:divsChild>
        <w:div w:id="777994329">
          <w:marLeft w:val="0"/>
          <w:marRight w:val="0"/>
          <w:marTop w:val="0"/>
          <w:marBottom w:val="0"/>
          <w:divBdr>
            <w:top w:val="none" w:sz="0" w:space="0" w:color="auto"/>
            <w:left w:val="none" w:sz="0" w:space="0" w:color="auto"/>
            <w:bottom w:val="none" w:sz="0" w:space="0" w:color="auto"/>
            <w:right w:val="none" w:sz="0" w:space="0" w:color="auto"/>
          </w:divBdr>
        </w:div>
        <w:div w:id="665982108">
          <w:marLeft w:val="0"/>
          <w:marRight w:val="0"/>
          <w:marTop w:val="0"/>
          <w:marBottom w:val="0"/>
          <w:divBdr>
            <w:top w:val="none" w:sz="0" w:space="0" w:color="auto"/>
            <w:left w:val="none" w:sz="0" w:space="0" w:color="auto"/>
            <w:bottom w:val="none" w:sz="0" w:space="0" w:color="auto"/>
            <w:right w:val="none" w:sz="0" w:space="0" w:color="auto"/>
          </w:divBdr>
        </w:div>
        <w:div w:id="863981232">
          <w:marLeft w:val="0"/>
          <w:marRight w:val="0"/>
          <w:marTop w:val="0"/>
          <w:marBottom w:val="0"/>
          <w:divBdr>
            <w:top w:val="none" w:sz="0" w:space="0" w:color="auto"/>
            <w:left w:val="none" w:sz="0" w:space="0" w:color="auto"/>
            <w:bottom w:val="none" w:sz="0" w:space="0" w:color="auto"/>
            <w:right w:val="none" w:sz="0" w:space="0" w:color="auto"/>
          </w:divBdr>
        </w:div>
        <w:div w:id="1494493880">
          <w:marLeft w:val="0"/>
          <w:marRight w:val="0"/>
          <w:marTop w:val="0"/>
          <w:marBottom w:val="0"/>
          <w:divBdr>
            <w:top w:val="none" w:sz="0" w:space="0" w:color="auto"/>
            <w:left w:val="none" w:sz="0" w:space="0" w:color="auto"/>
            <w:bottom w:val="none" w:sz="0" w:space="0" w:color="auto"/>
            <w:right w:val="none" w:sz="0" w:space="0" w:color="auto"/>
          </w:divBdr>
        </w:div>
        <w:div w:id="1895921840">
          <w:marLeft w:val="0"/>
          <w:marRight w:val="0"/>
          <w:marTop w:val="0"/>
          <w:marBottom w:val="0"/>
          <w:divBdr>
            <w:top w:val="none" w:sz="0" w:space="0" w:color="auto"/>
            <w:left w:val="none" w:sz="0" w:space="0" w:color="auto"/>
            <w:bottom w:val="none" w:sz="0" w:space="0" w:color="auto"/>
            <w:right w:val="none" w:sz="0" w:space="0" w:color="auto"/>
          </w:divBdr>
        </w:div>
        <w:div w:id="899826396">
          <w:marLeft w:val="0"/>
          <w:marRight w:val="0"/>
          <w:marTop w:val="0"/>
          <w:marBottom w:val="0"/>
          <w:divBdr>
            <w:top w:val="none" w:sz="0" w:space="0" w:color="auto"/>
            <w:left w:val="none" w:sz="0" w:space="0" w:color="auto"/>
            <w:bottom w:val="none" w:sz="0" w:space="0" w:color="auto"/>
            <w:right w:val="none" w:sz="0" w:space="0" w:color="auto"/>
          </w:divBdr>
        </w:div>
        <w:div w:id="425394351">
          <w:marLeft w:val="0"/>
          <w:marRight w:val="0"/>
          <w:marTop w:val="0"/>
          <w:marBottom w:val="0"/>
          <w:divBdr>
            <w:top w:val="none" w:sz="0" w:space="0" w:color="auto"/>
            <w:left w:val="none" w:sz="0" w:space="0" w:color="auto"/>
            <w:bottom w:val="none" w:sz="0" w:space="0" w:color="auto"/>
            <w:right w:val="none" w:sz="0" w:space="0" w:color="auto"/>
          </w:divBdr>
        </w:div>
        <w:div w:id="957877206">
          <w:marLeft w:val="0"/>
          <w:marRight w:val="0"/>
          <w:marTop w:val="0"/>
          <w:marBottom w:val="0"/>
          <w:divBdr>
            <w:top w:val="none" w:sz="0" w:space="0" w:color="auto"/>
            <w:left w:val="none" w:sz="0" w:space="0" w:color="auto"/>
            <w:bottom w:val="none" w:sz="0" w:space="0" w:color="auto"/>
            <w:right w:val="none" w:sz="0" w:space="0" w:color="auto"/>
          </w:divBdr>
        </w:div>
        <w:div w:id="557863104">
          <w:marLeft w:val="0"/>
          <w:marRight w:val="0"/>
          <w:marTop w:val="0"/>
          <w:marBottom w:val="0"/>
          <w:divBdr>
            <w:top w:val="none" w:sz="0" w:space="0" w:color="auto"/>
            <w:left w:val="none" w:sz="0" w:space="0" w:color="auto"/>
            <w:bottom w:val="none" w:sz="0" w:space="0" w:color="auto"/>
            <w:right w:val="none" w:sz="0" w:space="0" w:color="auto"/>
          </w:divBdr>
        </w:div>
        <w:div w:id="1937051101">
          <w:marLeft w:val="0"/>
          <w:marRight w:val="0"/>
          <w:marTop w:val="0"/>
          <w:marBottom w:val="0"/>
          <w:divBdr>
            <w:top w:val="none" w:sz="0" w:space="0" w:color="auto"/>
            <w:left w:val="none" w:sz="0" w:space="0" w:color="auto"/>
            <w:bottom w:val="none" w:sz="0" w:space="0" w:color="auto"/>
            <w:right w:val="none" w:sz="0" w:space="0" w:color="auto"/>
          </w:divBdr>
        </w:div>
        <w:div w:id="1659185455">
          <w:marLeft w:val="0"/>
          <w:marRight w:val="0"/>
          <w:marTop w:val="0"/>
          <w:marBottom w:val="0"/>
          <w:divBdr>
            <w:top w:val="none" w:sz="0" w:space="0" w:color="auto"/>
            <w:left w:val="none" w:sz="0" w:space="0" w:color="auto"/>
            <w:bottom w:val="none" w:sz="0" w:space="0" w:color="auto"/>
            <w:right w:val="none" w:sz="0" w:space="0" w:color="auto"/>
          </w:divBdr>
        </w:div>
        <w:div w:id="122502827">
          <w:marLeft w:val="0"/>
          <w:marRight w:val="0"/>
          <w:marTop w:val="0"/>
          <w:marBottom w:val="0"/>
          <w:divBdr>
            <w:top w:val="none" w:sz="0" w:space="0" w:color="auto"/>
            <w:left w:val="none" w:sz="0" w:space="0" w:color="auto"/>
            <w:bottom w:val="none" w:sz="0" w:space="0" w:color="auto"/>
            <w:right w:val="none" w:sz="0" w:space="0" w:color="auto"/>
          </w:divBdr>
        </w:div>
        <w:div w:id="1385106071">
          <w:marLeft w:val="0"/>
          <w:marRight w:val="0"/>
          <w:marTop w:val="0"/>
          <w:marBottom w:val="0"/>
          <w:divBdr>
            <w:top w:val="none" w:sz="0" w:space="0" w:color="auto"/>
            <w:left w:val="none" w:sz="0" w:space="0" w:color="auto"/>
            <w:bottom w:val="none" w:sz="0" w:space="0" w:color="auto"/>
            <w:right w:val="none" w:sz="0" w:space="0" w:color="auto"/>
          </w:divBdr>
        </w:div>
        <w:div w:id="1064917070">
          <w:marLeft w:val="0"/>
          <w:marRight w:val="0"/>
          <w:marTop w:val="0"/>
          <w:marBottom w:val="0"/>
          <w:divBdr>
            <w:top w:val="none" w:sz="0" w:space="0" w:color="auto"/>
            <w:left w:val="none" w:sz="0" w:space="0" w:color="auto"/>
            <w:bottom w:val="none" w:sz="0" w:space="0" w:color="auto"/>
            <w:right w:val="none" w:sz="0" w:space="0" w:color="auto"/>
          </w:divBdr>
        </w:div>
        <w:div w:id="1490561590">
          <w:marLeft w:val="0"/>
          <w:marRight w:val="0"/>
          <w:marTop w:val="0"/>
          <w:marBottom w:val="0"/>
          <w:divBdr>
            <w:top w:val="none" w:sz="0" w:space="0" w:color="auto"/>
            <w:left w:val="none" w:sz="0" w:space="0" w:color="auto"/>
            <w:bottom w:val="none" w:sz="0" w:space="0" w:color="auto"/>
            <w:right w:val="none" w:sz="0" w:space="0" w:color="auto"/>
          </w:divBdr>
        </w:div>
      </w:divsChild>
    </w:div>
    <w:div w:id="2098399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blasco@cnio.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0D4ACE0-DE96-4EC0-94EF-F208F55A9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6</Pages>
  <Words>4700</Words>
  <Characters>25856</Characters>
  <Application>Microsoft Office Word</Application>
  <DocSecurity>0</DocSecurity>
  <Lines>215</Lines>
  <Paragraphs>60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Chromosome Walker</cp:lastModifiedBy>
  <cp:revision>711</cp:revision>
  <cp:lastPrinted>2019-01-03T17:25:00Z</cp:lastPrinted>
  <dcterms:created xsi:type="dcterms:W3CDTF">2021-06-02T08:41:00Z</dcterms:created>
  <dcterms:modified xsi:type="dcterms:W3CDTF">2022-01-12T07:27:00Z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73dcb8b4-7705-3584-93b7-6c2000bb81bb</vt:lpwstr>
  </property>
  <property fmtid="{D5CDD505-2E9C-101B-9397-08002B2CF9AE}" pid="4" name="Mendeley Citation Style_1">
    <vt:lpwstr>http://www.zotero.org/styles/vancouver</vt:lpwstr>
  </property>
  <property fmtid="{D5CDD505-2E9C-101B-9397-08002B2CF9AE}" pid="5" name="Mendeley Recent Style Id 0_1">
    <vt:lpwstr>http://www.zotero.org/styles/american-sociological-association</vt:lpwstr>
  </property>
  <property fmtid="{D5CDD505-2E9C-101B-9397-08002B2CF9AE}" pid="6" name="Mendeley Recent Style Name 0_1">
    <vt:lpwstr>American Sociological Association 6th edition</vt:lpwstr>
  </property>
  <property fmtid="{D5CDD505-2E9C-101B-9397-08002B2CF9AE}" pid="7" name="Mendeley Recent Style Id 1_1">
    <vt:lpwstr>http://www.zotero.org/styles/cell-death-and-differentiation</vt:lpwstr>
  </property>
  <property fmtid="{D5CDD505-2E9C-101B-9397-08002B2CF9AE}" pid="8" name="Mendeley Recent Style Name 1_1">
    <vt:lpwstr>Cell Death &amp; Differentiation</vt:lpwstr>
  </property>
  <property fmtid="{D5CDD505-2E9C-101B-9397-08002B2CF9AE}" pid="9" name="Mendeley Recent Style Id 2_1">
    <vt:lpwstr>http://www.zotero.org/styles/cell-death-and-disease</vt:lpwstr>
  </property>
  <property fmtid="{D5CDD505-2E9C-101B-9397-08002B2CF9AE}" pid="10" name="Mendeley Recent Style Name 2_1">
    <vt:lpwstr>Cell Death and Disease</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http://www.zotero.org/styles/ieee</vt:lpwstr>
  </property>
  <property fmtid="{D5CDD505-2E9C-101B-9397-08002B2CF9AE}" pid="14" name="Mendeley Recent Style Name 4_1">
    <vt:lpwstr>IEEE</vt:lpwstr>
  </property>
  <property fmtid="{D5CDD505-2E9C-101B-9397-08002B2CF9AE}" pid="15" name="Mendeley Recent Style Id 5_1">
    <vt:lpwstr>http://www.zotero.org/styles/modern-humanities-research-association</vt:lpwstr>
  </property>
  <property fmtid="{D5CDD505-2E9C-101B-9397-08002B2CF9AE}" pid="16" name="Mendeley Recent Style Name 5_1">
    <vt:lpwstr>Modern Humanities Research Association 3rd edition (note with bibliography)</vt:lpwstr>
  </property>
  <property fmtid="{D5CDD505-2E9C-101B-9397-08002B2CF9AE}" pid="17" name="Mendeley Recent Style Id 6_1">
    <vt:lpwstr>http://www.zotero.org/styles/modern-language-association</vt:lpwstr>
  </property>
  <property fmtid="{D5CDD505-2E9C-101B-9397-08002B2CF9AE}" pid="18" name="Mendeley Recent Style Name 6_1">
    <vt:lpwstr>Modern Language Association 8th edition</vt:lpwstr>
  </property>
  <property fmtid="{D5CDD505-2E9C-101B-9397-08002B2CF9AE}" pid="19" name="Mendeley Recent Style Id 7_1">
    <vt:lpwstr>http://www.zotero.org/styles/plos-biology</vt:lpwstr>
  </property>
  <property fmtid="{D5CDD505-2E9C-101B-9397-08002B2CF9AE}" pid="20" name="Mendeley Recent Style Name 7_1">
    <vt:lpwstr>PLOS Biology</vt:lpwstr>
  </property>
  <property fmtid="{D5CDD505-2E9C-101B-9397-08002B2CF9AE}" pid="21" name="Mendeley Recent Style Id 8_1">
    <vt:lpwstr>http://www.zotero.org/styles/the-journal-of-cell-biology</vt:lpwstr>
  </property>
  <property fmtid="{D5CDD505-2E9C-101B-9397-08002B2CF9AE}" pid="22" name="Mendeley Recent Style Name 8_1">
    <vt:lpwstr>The Journal of Cell Biology</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