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84D50" w:rsidRDefault="007C5EB2">
      <w:pPr>
        <w:shd w:val="clear" w:color="auto" w:fill="FFFFFF"/>
        <w:spacing w:after="200" w:line="480" w:lineRule="auto"/>
        <w:rPr>
          <w:rFonts w:ascii="Times New Roman" w:eastAsia="Times New Roman" w:hAnsi="Times New Roman" w:cs="Times New Roman"/>
          <w:b/>
          <w:sz w:val="24"/>
          <w:szCs w:val="24"/>
        </w:rPr>
      </w:pPr>
      <w:bookmarkStart w:id="0" w:name="_heading=h.gjdgxs" w:colFirst="0" w:colLast="0"/>
      <w:bookmarkEnd w:id="0"/>
      <w:r>
        <w:rPr>
          <w:rFonts w:ascii="Times New Roman" w:eastAsia="Times New Roman" w:hAnsi="Times New Roman" w:cs="Times New Roman"/>
          <w:b/>
          <w:sz w:val="24"/>
          <w:szCs w:val="24"/>
        </w:rPr>
        <w:t>SUPPLEMENTARY MATERIAL</w:t>
      </w:r>
    </w:p>
    <w:p w:rsidR="00184D50" w:rsidRDefault="007C5EB2">
      <w:pPr>
        <w:shd w:val="clear" w:color="auto" w:fill="FFFFFF"/>
        <w:spacing w:after="2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Supplementary Table 1:</w:t>
      </w:r>
      <w:r>
        <w:rPr>
          <w:rFonts w:ascii="Times New Roman" w:eastAsia="Times New Roman" w:hAnsi="Times New Roman" w:cs="Times New Roman"/>
          <w:sz w:val="24"/>
          <w:szCs w:val="24"/>
        </w:rPr>
        <w:t xml:space="preserve"> Basic descriptive and inferential statistics of within and between-group comparisons, and bootstrap distributions of the percentages of change in total cortical volume, mean cortical thickness, and total cortical area. </w:t>
      </w:r>
    </w:p>
    <w:tbl>
      <w:tblPr>
        <w:tblStyle w:val="a0"/>
        <w:tblW w:w="10275" w:type="dxa"/>
        <w:tblInd w:w="-485" w:type="dxa"/>
        <w:tblBorders>
          <w:top w:val="single" w:sz="4" w:space="0" w:color="000000"/>
          <w:bottom w:val="single" w:sz="4" w:space="0" w:color="000000"/>
          <w:insideH w:val="single" w:sz="4" w:space="0" w:color="000000"/>
        </w:tblBorders>
        <w:tblLayout w:type="fixed"/>
        <w:tblLook w:val="0600" w:firstRow="0" w:lastRow="0" w:firstColumn="0" w:lastColumn="0" w:noHBand="1" w:noVBand="1"/>
      </w:tblPr>
      <w:tblGrid>
        <w:gridCol w:w="1065"/>
        <w:gridCol w:w="1590"/>
        <w:gridCol w:w="1500"/>
        <w:gridCol w:w="1380"/>
        <w:gridCol w:w="1425"/>
        <w:gridCol w:w="1110"/>
        <w:gridCol w:w="1140"/>
        <w:gridCol w:w="1065"/>
      </w:tblGrid>
      <w:tr w:rsidR="00184D50">
        <w:trPr>
          <w:trHeight w:val="500"/>
        </w:trPr>
        <w:tc>
          <w:tcPr>
            <w:tcW w:w="1065" w:type="dxa"/>
            <w:tcMar>
              <w:top w:w="100" w:type="dxa"/>
              <w:left w:w="100" w:type="dxa"/>
              <w:bottom w:w="100" w:type="dxa"/>
              <w:right w:w="100" w:type="dxa"/>
            </w:tcMar>
            <w:vAlign w:val="bottom"/>
          </w:tcPr>
          <w:p w:rsidR="00184D50" w:rsidRDefault="00184D50">
            <w:pPr>
              <w:shd w:val="clear" w:color="auto" w:fill="FFFFFF"/>
              <w:spacing w:line="480" w:lineRule="auto"/>
              <w:rPr>
                <w:rFonts w:ascii="Times New Roman" w:eastAsia="Times New Roman" w:hAnsi="Times New Roman" w:cs="Times New Roman"/>
                <w:b/>
                <w:sz w:val="18"/>
                <w:szCs w:val="18"/>
              </w:rPr>
            </w:pPr>
          </w:p>
        </w:tc>
        <w:tc>
          <w:tcPr>
            <w:tcW w:w="1590" w:type="dxa"/>
            <w:tcMar>
              <w:top w:w="100" w:type="dxa"/>
              <w:left w:w="100" w:type="dxa"/>
              <w:bottom w:w="100" w:type="dxa"/>
              <w:right w:w="100" w:type="dxa"/>
            </w:tcMar>
            <w:vAlign w:val="bottom"/>
          </w:tcPr>
          <w:p w:rsidR="00184D50" w:rsidRDefault="00184D50">
            <w:pPr>
              <w:shd w:val="clear" w:color="auto" w:fill="FFFFFF"/>
              <w:spacing w:line="480" w:lineRule="auto"/>
              <w:rPr>
                <w:rFonts w:ascii="Times New Roman" w:eastAsia="Times New Roman" w:hAnsi="Times New Roman" w:cs="Times New Roman"/>
                <w:b/>
                <w:sz w:val="18"/>
                <w:szCs w:val="18"/>
              </w:rPr>
            </w:pPr>
          </w:p>
        </w:tc>
        <w:tc>
          <w:tcPr>
            <w:tcW w:w="4305" w:type="dxa"/>
            <w:gridSpan w:val="3"/>
            <w:tcMar>
              <w:top w:w="100" w:type="dxa"/>
              <w:left w:w="100" w:type="dxa"/>
              <w:bottom w:w="100" w:type="dxa"/>
              <w:right w:w="100" w:type="dxa"/>
            </w:tcMar>
            <w:vAlign w:val="bottom"/>
          </w:tcPr>
          <w:p w:rsidR="00184D50" w:rsidRDefault="007C5EB2">
            <w:pPr>
              <w:shd w:val="clear" w:color="auto" w:fill="FFFFFF"/>
              <w:spacing w:line="48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Within-group comparison</w:t>
            </w:r>
          </w:p>
        </w:tc>
        <w:tc>
          <w:tcPr>
            <w:tcW w:w="3315" w:type="dxa"/>
            <w:gridSpan w:val="3"/>
            <w:tcMar>
              <w:top w:w="100" w:type="dxa"/>
              <w:left w:w="100" w:type="dxa"/>
              <w:bottom w:w="100" w:type="dxa"/>
              <w:right w:w="100" w:type="dxa"/>
            </w:tcMar>
            <w:vAlign w:val="bottom"/>
          </w:tcPr>
          <w:p w:rsidR="00184D50" w:rsidRDefault="007C5EB2">
            <w:pPr>
              <w:shd w:val="clear" w:color="auto" w:fill="FFFFFF"/>
              <w:spacing w:line="480" w:lineRule="auto"/>
              <w:jc w:val="center"/>
              <w:rPr>
                <w:rFonts w:ascii="Times New Roman" w:eastAsia="Times New Roman" w:hAnsi="Times New Roman" w:cs="Times New Roman"/>
                <w:b/>
                <w:sz w:val="18"/>
                <w:szCs w:val="18"/>
              </w:rPr>
            </w:pPr>
            <w:r>
              <w:rPr>
                <w:rFonts w:ascii="Times New Roman" w:eastAsia="Times New Roman" w:hAnsi="Times New Roman" w:cs="Times New Roman"/>
                <w:b/>
                <w:sz w:val="18"/>
                <w:szCs w:val="18"/>
              </w:rPr>
              <w:t>Between-g</w:t>
            </w:r>
            <w:r>
              <w:rPr>
                <w:rFonts w:ascii="Times New Roman" w:eastAsia="Times New Roman" w:hAnsi="Times New Roman" w:cs="Times New Roman"/>
                <w:b/>
                <w:sz w:val="18"/>
                <w:szCs w:val="18"/>
              </w:rPr>
              <w:t>roup comparison</w:t>
            </w:r>
          </w:p>
        </w:tc>
      </w:tr>
      <w:tr w:rsidR="00184D50">
        <w:trPr>
          <w:trHeight w:val="500"/>
        </w:trPr>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Measure</w:t>
            </w:r>
          </w:p>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 xml:space="preserve"> (% of change)</w:t>
            </w:r>
          </w:p>
        </w:tc>
        <w:tc>
          <w:tcPr>
            <w:tcW w:w="159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Statistic</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First-time Fathers</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Childless Men</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First-time Mothers</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First-time Fathers vs. First-time Mothers</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First-time Fathers vs. Childless Men</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First-Time Mothers vs Childless Men</w:t>
            </w:r>
          </w:p>
        </w:tc>
      </w:tr>
      <w:tr w:rsidR="00184D50">
        <w:trPr>
          <w:trHeight w:val="390"/>
        </w:trPr>
        <w:tc>
          <w:tcPr>
            <w:tcW w:w="1065" w:type="dxa"/>
            <w:vMerge w:val="restart"/>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Total</w:t>
            </w:r>
          </w:p>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Cortical Volume</w:t>
            </w:r>
          </w:p>
          <w:p w:rsidR="00184D50" w:rsidRDefault="00184D50">
            <w:pPr>
              <w:shd w:val="clear" w:color="auto" w:fill="FFFFFF"/>
              <w:spacing w:line="480" w:lineRule="auto"/>
              <w:rPr>
                <w:rFonts w:ascii="Times New Roman" w:eastAsia="Times New Roman" w:hAnsi="Times New Roman" w:cs="Times New Roman"/>
                <w:b/>
                <w:sz w:val="18"/>
                <w:szCs w:val="18"/>
              </w:rPr>
            </w:pPr>
          </w:p>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 xml:space="preserve"> </w:t>
            </w:r>
          </w:p>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 xml:space="preserve"> </w:t>
            </w:r>
          </w:p>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 xml:space="preserve"> </w:t>
            </w: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Mean (s.d)</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-0.897 (2.661)</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0.143 (2.240)</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-2.884 (2.941)</w:t>
            </w:r>
          </w:p>
        </w:tc>
        <w:tc>
          <w:tcPr>
            <w:tcW w:w="1110" w:type="dxa"/>
            <w:tcMar>
              <w:top w:w="100" w:type="dxa"/>
              <w:left w:w="100" w:type="dxa"/>
              <w:bottom w:w="100" w:type="dxa"/>
              <w:right w:w="100" w:type="dxa"/>
            </w:tcMar>
            <w:vAlign w:val="bottom"/>
          </w:tcPr>
          <w:p w:rsidR="00184D50" w:rsidRDefault="007C5EB2">
            <w:pPr>
              <w:widowControl w:val="0"/>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140" w:type="dxa"/>
            <w:tcMar>
              <w:top w:w="100" w:type="dxa"/>
              <w:left w:w="100" w:type="dxa"/>
              <w:bottom w:w="100" w:type="dxa"/>
              <w:right w:w="100" w:type="dxa"/>
            </w:tcMar>
            <w:vAlign w:val="bottom"/>
          </w:tcPr>
          <w:p w:rsidR="00184D50" w:rsidRDefault="007C5EB2">
            <w:pPr>
              <w:widowControl w:val="0"/>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065" w:type="dxa"/>
            <w:tcMar>
              <w:top w:w="100" w:type="dxa"/>
              <w:left w:w="100" w:type="dxa"/>
              <w:bottom w:w="100" w:type="dxa"/>
              <w:right w:w="100" w:type="dxa"/>
            </w:tcMar>
            <w:vAlign w:val="bottom"/>
          </w:tcPr>
          <w:p w:rsidR="00184D50" w:rsidRDefault="007C5EB2">
            <w:pPr>
              <w:widowControl w:val="0"/>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T-statistic</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-1.508</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0.263</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-4.903</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2.348</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-1.272</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-3.590</w:t>
            </w:r>
          </w:p>
        </w:tc>
      </w:tr>
      <w:tr w:rsidR="00184D50">
        <w:trPr>
          <w:trHeight w:val="465"/>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Unc. p-value</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0.148</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0.796</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0.0001</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0.024</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0.212</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0.0009</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FDR-adj. p-value</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0.333</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0.903</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0.0005</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0.053</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0.272</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0.0081</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Effect size</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-0.337</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0.064</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-0.981</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0.716</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-0.430</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-1.135</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Bootstrap mean (s.d)</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-0.8963 (0.5840)</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0.1415 (0.5292)</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-2.8861 (0.5798)</w:t>
            </w:r>
          </w:p>
        </w:tc>
        <w:tc>
          <w:tcPr>
            <w:tcW w:w="111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14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065"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95% bootstrap CI</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-2.0783; 0.2020</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-0.7337; 1.3361</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-4.0962; -1.8249</w:t>
            </w:r>
          </w:p>
        </w:tc>
        <w:tc>
          <w:tcPr>
            <w:tcW w:w="111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14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065"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r>
      <w:tr w:rsidR="00184D50">
        <w:trPr>
          <w:trHeight w:val="480"/>
        </w:trPr>
        <w:tc>
          <w:tcPr>
            <w:tcW w:w="1065" w:type="dxa"/>
            <w:vMerge w:val="restart"/>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Mean</w:t>
            </w:r>
          </w:p>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Cortical Thickness</w:t>
            </w:r>
          </w:p>
          <w:p w:rsidR="00184D50" w:rsidRDefault="00184D50">
            <w:pPr>
              <w:shd w:val="clear" w:color="auto" w:fill="FFFFFF"/>
              <w:spacing w:line="480" w:lineRule="auto"/>
              <w:rPr>
                <w:rFonts w:ascii="Times New Roman" w:eastAsia="Times New Roman" w:hAnsi="Times New Roman" w:cs="Times New Roman"/>
                <w:b/>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Mean (s.d)</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-0.748 (2.455)</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0.132 (2.144)</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-2.002 (2.465)</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140" w:type="dxa"/>
            <w:tcMar>
              <w:top w:w="100" w:type="dxa"/>
              <w:left w:w="100" w:type="dxa"/>
              <w:bottom w:w="100" w:type="dxa"/>
              <w:right w:w="100" w:type="dxa"/>
            </w:tcMar>
            <w:vAlign w:val="bottom"/>
          </w:tcPr>
          <w:p w:rsidR="00184D50" w:rsidRDefault="007C5EB2">
            <w:pPr>
              <w:widowControl w:val="0"/>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065" w:type="dxa"/>
            <w:tcMar>
              <w:top w:w="100" w:type="dxa"/>
              <w:left w:w="100" w:type="dxa"/>
              <w:bottom w:w="100" w:type="dxa"/>
              <w:right w:w="100" w:type="dxa"/>
            </w:tcMar>
            <w:vAlign w:val="bottom"/>
          </w:tcPr>
          <w:p w:rsidR="00184D50" w:rsidRDefault="007C5EB2">
            <w:pPr>
              <w:widowControl w:val="0"/>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r>
      <w:tr w:rsidR="00184D50">
        <w:trPr>
          <w:trHeight w:val="50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T-statistic</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-1.362</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0.254</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-4.061</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1.699</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-1.151</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-2.899</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Unc. p-value</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0.189</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0.803</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0.0005</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0.096</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0.258</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0.006</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FDR-adj. p-value</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0.340</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0.903</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0.002</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0.145</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0.290</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0.027</w:t>
            </w:r>
          </w:p>
        </w:tc>
      </w:tr>
      <w:tr w:rsidR="00184D50">
        <w:trPr>
          <w:trHeight w:val="50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Effect size</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-0.305</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0.062</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-0.812</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0.518</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-0.389</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-0.917</w:t>
            </w:r>
          </w:p>
        </w:tc>
      </w:tr>
      <w:tr w:rsidR="00184D50">
        <w:trPr>
          <w:trHeight w:val="50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Bootstrap mean (s.d)</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-0.7468 (0.5355)</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0.1324 (0.4992)</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-2.0131 (0.4796)</w:t>
            </w:r>
          </w:p>
        </w:tc>
        <w:tc>
          <w:tcPr>
            <w:tcW w:w="111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14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065"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r>
      <w:tr w:rsidR="00184D50">
        <w:trPr>
          <w:trHeight w:val="50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95% bootstrap CI</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-1.9006; 0.1748</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-0.8257; 1.1308</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-2.9809; -1.0949</w:t>
            </w:r>
          </w:p>
        </w:tc>
        <w:tc>
          <w:tcPr>
            <w:tcW w:w="111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14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065"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r>
      <w:tr w:rsidR="00184D50">
        <w:trPr>
          <w:trHeight w:val="380"/>
        </w:trPr>
        <w:tc>
          <w:tcPr>
            <w:tcW w:w="1065" w:type="dxa"/>
            <w:vMerge w:val="restart"/>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Total</w:t>
            </w:r>
          </w:p>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Cortical Area</w:t>
            </w:r>
          </w:p>
          <w:p w:rsidR="00184D50" w:rsidRDefault="00184D50">
            <w:pPr>
              <w:shd w:val="clear" w:color="auto" w:fill="FFFFFF"/>
              <w:spacing w:line="480" w:lineRule="auto"/>
              <w:rPr>
                <w:rFonts w:ascii="Times New Roman" w:eastAsia="Times New Roman" w:hAnsi="Times New Roman" w:cs="Times New Roman"/>
                <w:b/>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Mean (s.d)</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-0.177 (0.960)</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0.003 (0.779)</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-0.950 (1.297)</w:t>
            </w:r>
          </w:p>
        </w:tc>
        <w:tc>
          <w:tcPr>
            <w:tcW w:w="1110" w:type="dxa"/>
            <w:tcMar>
              <w:top w:w="100" w:type="dxa"/>
              <w:left w:w="100" w:type="dxa"/>
              <w:bottom w:w="100" w:type="dxa"/>
              <w:right w:w="100" w:type="dxa"/>
            </w:tcMar>
            <w:vAlign w:val="bottom"/>
          </w:tcPr>
          <w:p w:rsidR="00184D50" w:rsidRDefault="007C5EB2">
            <w:pPr>
              <w:widowControl w:val="0"/>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140" w:type="dxa"/>
            <w:tcMar>
              <w:top w:w="100" w:type="dxa"/>
              <w:left w:w="100" w:type="dxa"/>
              <w:bottom w:w="100" w:type="dxa"/>
              <w:right w:w="100" w:type="dxa"/>
            </w:tcMar>
            <w:vAlign w:val="bottom"/>
          </w:tcPr>
          <w:p w:rsidR="00184D50" w:rsidRDefault="007C5EB2">
            <w:pPr>
              <w:widowControl w:val="0"/>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065" w:type="dxa"/>
            <w:tcMar>
              <w:top w:w="100" w:type="dxa"/>
              <w:left w:w="100" w:type="dxa"/>
              <w:bottom w:w="100" w:type="dxa"/>
              <w:right w:w="100" w:type="dxa"/>
            </w:tcMar>
            <w:vAlign w:val="bottom"/>
          </w:tcPr>
          <w:p w:rsidR="00184D50" w:rsidRDefault="007C5EB2">
            <w:pPr>
              <w:widowControl w:val="0"/>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T-statistic</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-0.826</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0.018</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-3.663</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2.220</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-0.622</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-2.711</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Unc. p-value</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0.419</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0.986</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0.001</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0.032</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0.538</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0.010</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FDR-adj. p-value</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0.628</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0.986</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0.004</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0.0572</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0.538</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0.029</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Effect size</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-0.1848</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0.004</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-0.733</w:t>
            </w:r>
          </w:p>
        </w:tc>
        <w:tc>
          <w:tcPr>
            <w:tcW w:w="111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0.677</w:t>
            </w:r>
          </w:p>
        </w:tc>
        <w:tc>
          <w:tcPr>
            <w:tcW w:w="114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-0.210</w:t>
            </w:r>
          </w:p>
        </w:tc>
        <w:tc>
          <w:tcPr>
            <w:tcW w:w="106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-0.857</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Bootstrap mean (s.d)</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-0.1784 (0.2082)</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0.0038 (0.1831)</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-0.9523 (0.2532)</w:t>
            </w:r>
          </w:p>
        </w:tc>
        <w:tc>
          <w:tcPr>
            <w:tcW w:w="111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14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065"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r>
      <w:tr w:rsidR="00184D50">
        <w:trPr>
          <w:trHeight w:val="440"/>
        </w:trPr>
        <w:tc>
          <w:tcPr>
            <w:tcW w:w="1065" w:type="dxa"/>
            <w:vMerge/>
            <w:tcMar>
              <w:top w:w="100" w:type="dxa"/>
              <w:left w:w="100" w:type="dxa"/>
              <w:bottom w:w="100" w:type="dxa"/>
              <w:right w:w="100" w:type="dxa"/>
            </w:tcMar>
          </w:tcPr>
          <w:p w:rsidR="00184D50" w:rsidRDefault="00184D50">
            <w:pPr>
              <w:widowControl w:val="0"/>
              <w:pBdr>
                <w:top w:val="nil"/>
                <w:left w:val="nil"/>
                <w:bottom w:val="nil"/>
                <w:right w:val="nil"/>
                <w:between w:val="nil"/>
              </w:pBdr>
              <w:rPr>
                <w:rFonts w:ascii="Times New Roman" w:eastAsia="Times New Roman" w:hAnsi="Times New Roman" w:cs="Times New Roman"/>
                <w:sz w:val="18"/>
                <w:szCs w:val="18"/>
              </w:rPr>
            </w:pPr>
          </w:p>
        </w:tc>
        <w:tc>
          <w:tcPr>
            <w:tcW w:w="1590" w:type="dxa"/>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b/>
                <w:sz w:val="18"/>
                <w:szCs w:val="18"/>
              </w:rPr>
            </w:pPr>
            <w:r>
              <w:rPr>
                <w:rFonts w:ascii="Times New Roman" w:eastAsia="Times New Roman" w:hAnsi="Times New Roman" w:cs="Times New Roman"/>
                <w:b/>
                <w:sz w:val="18"/>
                <w:szCs w:val="18"/>
              </w:rPr>
              <w:t>95% bootstrap CI</w:t>
            </w:r>
          </w:p>
        </w:tc>
        <w:tc>
          <w:tcPr>
            <w:tcW w:w="150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-0.5413; 0.2926</w:t>
            </w:r>
          </w:p>
        </w:tc>
        <w:tc>
          <w:tcPr>
            <w:tcW w:w="1380"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-0.3730; 0.3398</w:t>
            </w:r>
          </w:p>
        </w:tc>
        <w:tc>
          <w:tcPr>
            <w:tcW w:w="1425" w:type="dxa"/>
            <w:tcMar>
              <w:top w:w="100" w:type="dxa"/>
              <w:left w:w="100" w:type="dxa"/>
              <w:bottom w:w="100" w:type="dxa"/>
              <w:right w:w="100" w:type="dxa"/>
            </w:tcMar>
            <w:vAlign w:val="bottom"/>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-1.7306; -0.6057</w:t>
            </w:r>
          </w:p>
        </w:tc>
        <w:tc>
          <w:tcPr>
            <w:tcW w:w="111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140"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c>
          <w:tcPr>
            <w:tcW w:w="1065" w:type="dxa"/>
            <w:tcMar>
              <w:top w:w="100" w:type="dxa"/>
              <w:left w:w="100" w:type="dxa"/>
              <w:bottom w:w="100" w:type="dxa"/>
              <w:right w:w="100" w:type="dxa"/>
            </w:tcMar>
            <w:vAlign w:val="bottom"/>
          </w:tcPr>
          <w:p w:rsidR="00184D50" w:rsidRDefault="007C5EB2">
            <w:pPr>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w:t>
            </w:r>
          </w:p>
        </w:tc>
      </w:tr>
      <w:tr w:rsidR="00184D50">
        <w:trPr>
          <w:trHeight w:val="500"/>
        </w:trPr>
        <w:tc>
          <w:tcPr>
            <w:tcW w:w="10275" w:type="dxa"/>
            <w:gridSpan w:val="8"/>
            <w:tcMar>
              <w:top w:w="100" w:type="dxa"/>
              <w:left w:w="100" w:type="dxa"/>
              <w:bottom w:w="100" w:type="dxa"/>
              <w:right w:w="100" w:type="dxa"/>
            </w:tcMar>
          </w:tcPr>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The FDR-adjusted thresholds at a q-value of 0.05 for the within-group comparisons and the between-group comparison correspond to a p-value of 0.001 and 0.010, respectively.</w:t>
            </w:r>
          </w:p>
          <w:p w:rsidR="00184D50" w:rsidRDefault="007C5EB2">
            <w:pPr>
              <w:shd w:val="clear" w:color="auto" w:fill="FFFFFF"/>
              <w:spacing w:line="480" w:lineRule="auto"/>
              <w:rPr>
                <w:rFonts w:ascii="Times New Roman" w:eastAsia="Times New Roman" w:hAnsi="Times New Roman" w:cs="Times New Roman"/>
                <w:sz w:val="18"/>
                <w:szCs w:val="18"/>
              </w:rPr>
            </w:pPr>
            <w:r>
              <w:rPr>
                <w:rFonts w:ascii="Times New Roman" w:eastAsia="Times New Roman" w:hAnsi="Times New Roman" w:cs="Times New Roman"/>
                <w:sz w:val="18"/>
                <w:szCs w:val="18"/>
              </w:rPr>
              <w:t xml:space="preserve">Abbreviations are as follows: </w:t>
            </w:r>
            <w:proofErr w:type="gramStart"/>
            <w:r>
              <w:rPr>
                <w:rFonts w:ascii="Times New Roman" w:eastAsia="Times New Roman" w:hAnsi="Times New Roman" w:cs="Times New Roman"/>
                <w:sz w:val="18"/>
                <w:szCs w:val="18"/>
              </w:rPr>
              <w:t>s.d</w:t>
            </w:r>
            <w:proofErr w:type="gramEnd"/>
            <w:r>
              <w:rPr>
                <w:rFonts w:ascii="Times New Roman" w:eastAsia="Times New Roman" w:hAnsi="Times New Roman" w:cs="Times New Roman"/>
                <w:sz w:val="18"/>
                <w:szCs w:val="18"/>
              </w:rPr>
              <w:t>= standard deviation, FDR= False Discovery Rate, u</w:t>
            </w:r>
            <w:r>
              <w:rPr>
                <w:rFonts w:ascii="Times New Roman" w:eastAsia="Times New Roman" w:hAnsi="Times New Roman" w:cs="Times New Roman"/>
                <w:sz w:val="18"/>
                <w:szCs w:val="18"/>
              </w:rPr>
              <w:t>nc.= uncorrected, adj.= adjusted, and CI= Confidence Interval.</w:t>
            </w:r>
          </w:p>
        </w:tc>
      </w:tr>
    </w:tbl>
    <w:p w:rsidR="00184D50" w:rsidRDefault="00184D50">
      <w:pPr>
        <w:shd w:val="clear" w:color="auto" w:fill="FFFFFF"/>
        <w:spacing w:after="200" w:line="480" w:lineRule="auto"/>
        <w:rPr>
          <w:rFonts w:ascii="Times New Roman" w:eastAsia="Times New Roman" w:hAnsi="Times New Roman" w:cs="Times New Roman"/>
          <w:b/>
          <w:sz w:val="24"/>
          <w:szCs w:val="24"/>
        </w:rPr>
      </w:pPr>
    </w:p>
    <w:p w:rsidR="00184D50" w:rsidRDefault="00184D50">
      <w:pPr>
        <w:shd w:val="clear" w:color="auto" w:fill="FFFFFF"/>
        <w:spacing w:after="200" w:line="480" w:lineRule="auto"/>
        <w:rPr>
          <w:rFonts w:ascii="Times New Roman" w:eastAsia="Times New Roman" w:hAnsi="Times New Roman" w:cs="Times New Roman"/>
          <w:b/>
          <w:sz w:val="24"/>
          <w:szCs w:val="24"/>
        </w:rPr>
      </w:pPr>
    </w:p>
    <w:p w:rsidR="00184D50" w:rsidRDefault="007C5EB2">
      <w:pPr>
        <w:spacing w:line="480" w:lineRule="auto"/>
      </w:pPr>
      <w:r>
        <w:br w:type="page"/>
      </w:r>
    </w:p>
    <w:p w:rsidR="00184D50" w:rsidRDefault="007C5EB2">
      <w:pPr>
        <w:shd w:val="clear" w:color="auto" w:fill="FFFFFF"/>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0" distB="0" distL="0" distR="0">
            <wp:extent cx="5742940" cy="2964815"/>
            <wp:effectExtent l="0" t="0" r="0" b="0"/>
            <wp:docPr id="44"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6"/>
                    <a:srcRect/>
                    <a:stretch>
                      <a:fillRect/>
                    </a:stretch>
                  </pic:blipFill>
                  <pic:spPr>
                    <a:xfrm>
                      <a:off x="0" y="0"/>
                      <a:ext cx="5742940" cy="2964815"/>
                    </a:xfrm>
                    <a:prstGeom prst="rect">
                      <a:avLst/>
                    </a:prstGeom>
                    <a:ln/>
                  </pic:spPr>
                </pic:pic>
              </a:graphicData>
            </a:graphic>
          </wp:inline>
        </w:drawing>
      </w:r>
    </w:p>
    <w:p w:rsidR="00184D50" w:rsidRDefault="007C5EB2">
      <w:pPr>
        <w:shd w:val="clear" w:color="auto" w:fill="FFFFFF"/>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Supplementary Figure 1</w:t>
      </w:r>
      <w:r>
        <w:rPr>
          <w:rFonts w:ascii="Times New Roman" w:eastAsia="Times New Roman" w:hAnsi="Times New Roman" w:cs="Times New Roman"/>
          <w:b/>
          <w:sz w:val="24"/>
          <w:szCs w:val="24"/>
        </w:rPr>
        <w:t>: Schematic representation of the prospective multimodal study design.</w:t>
      </w:r>
      <w:r>
        <w:rPr>
          <w:rFonts w:ascii="Times New Roman" w:eastAsia="Times New Roman" w:hAnsi="Times New Roman" w:cs="Times New Roman"/>
          <w:sz w:val="24"/>
          <w:szCs w:val="24"/>
        </w:rPr>
        <w:t xml:space="preserve"> First-time fathers were scanned before the pregnancy of their partners (PRE session) and again during the postpartum (POST session). Childless men were scanned at a comparable time interval. Abbreviation is </w:t>
      </w:r>
      <w:proofErr w:type="gramStart"/>
      <w:r>
        <w:rPr>
          <w:rFonts w:ascii="Times New Roman" w:eastAsia="Times New Roman" w:hAnsi="Times New Roman" w:cs="Times New Roman"/>
          <w:sz w:val="24"/>
          <w:szCs w:val="24"/>
        </w:rPr>
        <w:t>s.d</w:t>
      </w:r>
      <w:proofErr w:type="gramEnd"/>
      <w:r>
        <w:rPr>
          <w:rFonts w:ascii="Times New Roman" w:eastAsia="Times New Roman" w:hAnsi="Times New Roman" w:cs="Times New Roman"/>
          <w:sz w:val="24"/>
          <w:szCs w:val="24"/>
        </w:rPr>
        <w:t>= standard deviation.</w:t>
      </w:r>
      <w:r>
        <w:br w:type="page"/>
      </w:r>
    </w:p>
    <w:p w:rsidR="00184D50" w:rsidRDefault="007C5EB2">
      <w:pPr>
        <w:shd w:val="clear" w:color="auto" w:fill="FFFFFF"/>
        <w:spacing w:after="2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lastRenderedPageBreak/>
        <w:drawing>
          <wp:inline distT="0" distB="0" distL="0" distR="0">
            <wp:extent cx="5399730" cy="2781300"/>
            <wp:effectExtent l="0" t="0" r="0" b="0"/>
            <wp:docPr id="4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7"/>
                    <a:srcRect/>
                    <a:stretch>
                      <a:fillRect/>
                    </a:stretch>
                  </pic:blipFill>
                  <pic:spPr>
                    <a:xfrm>
                      <a:off x="0" y="0"/>
                      <a:ext cx="5399730" cy="2781300"/>
                    </a:xfrm>
                    <a:prstGeom prst="rect">
                      <a:avLst/>
                    </a:prstGeom>
                    <a:ln/>
                  </pic:spPr>
                </pic:pic>
              </a:graphicData>
            </a:graphic>
          </wp:inline>
        </w:drawing>
      </w:r>
    </w:p>
    <w:p w:rsidR="00184D50" w:rsidRDefault="007C5EB2">
      <w:pPr>
        <w:shd w:val="clear" w:color="auto" w:fill="FFFFFF"/>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Supplementary Fig 2</w:t>
      </w:r>
      <w:r>
        <w:rPr>
          <w:rFonts w:ascii="Times New Roman" w:eastAsia="Times New Roman" w:hAnsi="Times New Roman" w:cs="Times New Roman"/>
          <w:b/>
          <w:sz w:val="24"/>
          <w:szCs w:val="24"/>
        </w:rPr>
        <w:t>: Surface-based cortical changes belonging to the seven functional networks of Yeo et al. (2011) in the right hemisphere. (A)</w:t>
      </w:r>
      <w:r>
        <w:rPr>
          <w:rFonts w:ascii="Times New Roman" w:eastAsia="Times New Roman" w:hAnsi="Times New Roman" w:cs="Times New Roman"/>
          <w:sz w:val="24"/>
          <w:szCs w:val="24"/>
        </w:rPr>
        <w:t xml:space="preserve"> Reductions in first-time fathers relative to the baseline (preconception session), and </w:t>
      </w:r>
      <w:r>
        <w:rPr>
          <w:rFonts w:ascii="Times New Roman" w:eastAsia="Times New Roman" w:hAnsi="Times New Roman" w:cs="Times New Roman"/>
          <w:b/>
          <w:sz w:val="24"/>
          <w:szCs w:val="24"/>
        </w:rPr>
        <w:t>(B)</w:t>
      </w:r>
      <w:r>
        <w:rPr>
          <w:rFonts w:ascii="Times New Roman" w:eastAsia="Times New Roman" w:hAnsi="Times New Roman" w:cs="Times New Roman"/>
          <w:sz w:val="24"/>
          <w:szCs w:val="24"/>
        </w:rPr>
        <w:t xml:space="preserve"> Greater volumetric reductions in fi</w:t>
      </w:r>
      <w:r>
        <w:rPr>
          <w:rFonts w:ascii="Times New Roman" w:eastAsia="Times New Roman" w:hAnsi="Times New Roman" w:cs="Times New Roman"/>
          <w:sz w:val="24"/>
          <w:szCs w:val="24"/>
        </w:rPr>
        <w:t>rst-time fathers compared to childless men. Represented results survive the restrictive threshold of TFCE, p-value&lt; 0.05 FWE-corrected. Each network is depicted in a different color. Brain surfaces correspond to the pial fsaverage template of FreeSurfer. A</w:t>
      </w:r>
      <w:r>
        <w:rPr>
          <w:rFonts w:ascii="Times New Roman" w:eastAsia="Times New Roman" w:hAnsi="Times New Roman" w:cs="Times New Roman"/>
          <w:sz w:val="24"/>
          <w:szCs w:val="24"/>
        </w:rPr>
        <w:t>bbreviations are as follows: PRE= preconception and POST= postpartum.</w:t>
      </w:r>
      <w:r>
        <w:br w:type="page"/>
      </w:r>
    </w:p>
    <w:p w:rsidR="00184D50" w:rsidRDefault="007C5EB2">
      <w:pPr>
        <w:shd w:val="clear" w:color="auto" w:fill="FFFFFF"/>
        <w:spacing w:after="20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b/>
          <w:sz w:val="24"/>
          <w:szCs w:val="24"/>
        </w:rPr>
        <w:lastRenderedPageBreak/>
        <w:t>Supplementary Methods and Results: Analyses accounting for the effect of radiofrequency head coil</w:t>
      </w:r>
    </w:p>
    <w:p w:rsidR="00184D50" w:rsidRDefault="007C5EB2">
      <w:pPr>
        <w:shd w:val="clear" w:color="auto" w:fill="FFFFFF"/>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Due to an unexpected problem in the postpartum session, the 8-channel radiofrequency he</w:t>
      </w:r>
      <w:r>
        <w:rPr>
          <w:rFonts w:ascii="Times New Roman" w:eastAsia="Times New Roman" w:hAnsi="Times New Roman" w:cs="Times New Roman"/>
          <w:sz w:val="24"/>
          <w:szCs w:val="24"/>
        </w:rPr>
        <w:t>ad coil had to be replaced by one of 16 channels in nine out of thirty-seven structural MR images (seven first-time fathers and two childless men, and Fisher’s exact test revealed that proportions are not significantly different; p-value= 0.137) and in fiv</w:t>
      </w:r>
      <w:r>
        <w:rPr>
          <w:rFonts w:ascii="Times New Roman" w:eastAsia="Times New Roman" w:hAnsi="Times New Roman" w:cs="Times New Roman"/>
          <w:sz w:val="24"/>
          <w:szCs w:val="24"/>
        </w:rPr>
        <w:t>e out of sixteen functional MR images</w:t>
      </w:r>
      <w:r>
        <w:rPr>
          <w:rFonts w:ascii="Times New Roman" w:eastAsia="Times New Roman" w:hAnsi="Times New Roman" w:cs="Times New Roman"/>
          <w:sz w:val="24"/>
          <w:szCs w:val="24"/>
          <w:highlight w:val="white"/>
        </w:rPr>
        <w:t>. This replacement also affected the mothers’ group; ten out of twenty-five images were acquired with the latter coil.</w:t>
      </w:r>
      <w:r>
        <w:rPr>
          <w:rFonts w:ascii="Times New Roman" w:eastAsia="Times New Roman" w:hAnsi="Times New Roman" w:cs="Times New Roman"/>
          <w:sz w:val="24"/>
          <w:szCs w:val="24"/>
        </w:rPr>
        <w:t xml:space="preserve"> Thus, to err on the side of caution, we repeated the analyses using the head coil as an additional c</w:t>
      </w:r>
      <w:r>
        <w:rPr>
          <w:rFonts w:ascii="Times New Roman" w:eastAsia="Times New Roman" w:hAnsi="Times New Roman" w:cs="Times New Roman"/>
          <w:sz w:val="24"/>
          <w:szCs w:val="24"/>
        </w:rPr>
        <w:t xml:space="preserve">ovariate. </w:t>
      </w:r>
    </w:p>
    <w:p w:rsidR="00184D50" w:rsidRDefault="007C5EB2">
      <w:pPr>
        <w:shd w:val="clear" w:color="auto" w:fill="FFFFFF"/>
        <w:spacing w:after="200" w:line="480" w:lineRule="auto"/>
        <w:ind w:firstLine="720"/>
        <w:rPr>
          <w:rFonts w:ascii="Times New Roman" w:eastAsia="Times New Roman" w:hAnsi="Times New Roman" w:cs="Times New Roman"/>
          <w:i/>
          <w:sz w:val="24"/>
          <w:szCs w:val="24"/>
        </w:rPr>
      </w:pPr>
      <w:r>
        <w:rPr>
          <w:rFonts w:ascii="Times New Roman" w:eastAsia="Times New Roman" w:hAnsi="Times New Roman" w:cs="Times New Roman"/>
          <w:i/>
          <w:sz w:val="24"/>
          <w:szCs w:val="24"/>
        </w:rPr>
        <w:t>Global cortical structural changes</w:t>
      </w:r>
    </w:p>
    <w:p w:rsidR="00184D50" w:rsidRDefault="007C5EB2">
      <w:pPr>
        <w:shd w:val="clear" w:color="auto" w:fill="FFFFFF"/>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global analyses were repeated fitting a General Linear Model per cortical measure --total cortical volume, mean cortical thickness, and total cortical area--, including as covariates not only the group membership and the age z-scores but also the radio</w:t>
      </w:r>
      <w:r>
        <w:rPr>
          <w:rFonts w:ascii="Times New Roman" w:eastAsia="Times New Roman" w:hAnsi="Times New Roman" w:cs="Times New Roman"/>
          <w:sz w:val="24"/>
          <w:szCs w:val="24"/>
        </w:rPr>
        <w:t>frequency head coil for each subject. Then, we calculated the within-group and between-group comparisons, and the bootstrap distributions using the residuals of the percentage of change.</w:t>
      </w:r>
    </w:p>
    <w:p w:rsidR="00184D50" w:rsidRDefault="007C5EB2">
      <w:pPr>
        <w:shd w:val="clear" w:color="auto" w:fill="FFFFFF"/>
        <w:spacing w:after="24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indicated in Supplementary Fig 3, the results </w:t>
      </w:r>
      <w:proofErr w:type="gramStart"/>
      <w:r>
        <w:rPr>
          <w:rFonts w:ascii="Times New Roman" w:eastAsia="Times New Roman" w:hAnsi="Times New Roman" w:cs="Times New Roman"/>
          <w:sz w:val="24"/>
          <w:szCs w:val="24"/>
        </w:rPr>
        <w:t>taking into account</w:t>
      </w:r>
      <w:proofErr w:type="gramEnd"/>
      <w:r>
        <w:rPr>
          <w:rFonts w:ascii="Times New Roman" w:eastAsia="Times New Roman" w:hAnsi="Times New Roman" w:cs="Times New Roman"/>
          <w:sz w:val="24"/>
          <w:szCs w:val="24"/>
        </w:rPr>
        <w:t xml:space="preserve"> the potential variability induced by the head coil are similar to those obtained in the main analyses (Fig 1).</w:t>
      </w:r>
    </w:p>
    <w:p w:rsidR="00184D50" w:rsidRDefault="007C5EB2">
      <w:pPr>
        <w:shd w:val="clear" w:color="auto" w:fill="FFFFFF"/>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lastRenderedPageBreak/>
        <w:drawing>
          <wp:inline distT="114300" distB="114300" distL="114300" distR="114300">
            <wp:extent cx="5748655" cy="3124200"/>
            <wp:effectExtent l="0" t="0" r="0" b="0"/>
            <wp:docPr id="4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8"/>
                    <a:srcRect/>
                    <a:stretch>
                      <a:fillRect/>
                    </a:stretch>
                  </pic:blipFill>
                  <pic:spPr>
                    <a:xfrm>
                      <a:off x="0" y="0"/>
                      <a:ext cx="5748655" cy="3124200"/>
                    </a:xfrm>
                    <a:prstGeom prst="rect">
                      <a:avLst/>
                    </a:prstGeom>
                    <a:ln/>
                  </pic:spPr>
                </pic:pic>
              </a:graphicData>
            </a:graphic>
          </wp:inline>
        </w:drawing>
      </w:r>
    </w:p>
    <w:p w:rsidR="00184D50" w:rsidRDefault="007C5EB2">
      <w:pPr>
        <w:shd w:val="clear" w:color="auto" w:fill="FFFFFF"/>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Supplementary Fig 3: Global cortical percentages (%) of change in first-ti</w:t>
      </w:r>
      <w:r>
        <w:rPr>
          <w:rFonts w:ascii="Times New Roman" w:eastAsia="Times New Roman" w:hAnsi="Times New Roman" w:cs="Times New Roman"/>
          <w:b/>
          <w:sz w:val="24"/>
          <w:szCs w:val="24"/>
        </w:rPr>
        <w:t xml:space="preserve">me mothers (N=25), first-time fathers (N=20), and childless men (N=17), accounting for possible head coil effects. (A) </w:t>
      </w:r>
      <w:r>
        <w:rPr>
          <w:rFonts w:ascii="Times New Roman" w:eastAsia="Times New Roman" w:hAnsi="Times New Roman" w:cs="Times New Roman"/>
          <w:sz w:val="24"/>
          <w:szCs w:val="24"/>
        </w:rPr>
        <w:t>The</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Y-axis represents the mean of the percentages of change. The three cortical measures --Total Cortical Volume, Mean Cortical Thickness</w:t>
      </w:r>
      <w:r>
        <w:rPr>
          <w:rFonts w:ascii="Times New Roman" w:eastAsia="Times New Roman" w:hAnsi="Times New Roman" w:cs="Times New Roman"/>
          <w:sz w:val="24"/>
          <w:szCs w:val="24"/>
        </w:rPr>
        <w:t xml:space="preserve">, and Total Cortical Area-- are indicated in the X-axis. Vertical dispersion bars and the symbols represent the standard deviations and the mean values, respectively. </w:t>
      </w:r>
      <w:r>
        <w:rPr>
          <w:rFonts w:ascii="Times New Roman" w:eastAsia="Times New Roman" w:hAnsi="Times New Roman" w:cs="Times New Roman"/>
          <w:b/>
          <w:sz w:val="24"/>
          <w:szCs w:val="24"/>
        </w:rPr>
        <w:t>(B)</w:t>
      </w:r>
      <w:r>
        <w:rPr>
          <w:rFonts w:ascii="Times New Roman" w:eastAsia="Times New Roman" w:hAnsi="Times New Roman" w:cs="Times New Roman"/>
          <w:sz w:val="24"/>
          <w:szCs w:val="24"/>
        </w:rPr>
        <w:t xml:space="preserve"> Bootstrap histograms of the</w:t>
      </w:r>
      <w:r>
        <w:rPr>
          <w:rFonts w:ascii="Times New Roman" w:eastAsia="Times New Roman" w:hAnsi="Times New Roman" w:cs="Times New Roman"/>
          <w:b/>
          <w:sz w:val="24"/>
          <w:szCs w:val="24"/>
        </w:rPr>
        <w:t xml:space="preserve"> </w:t>
      </w:r>
      <w:r>
        <w:rPr>
          <w:rFonts w:ascii="Times New Roman" w:eastAsia="Times New Roman" w:hAnsi="Times New Roman" w:cs="Times New Roman"/>
          <w:sz w:val="24"/>
          <w:szCs w:val="24"/>
        </w:rPr>
        <w:t>mean percentage of change of each cortical measure. The Y</w:t>
      </w:r>
      <w:r>
        <w:rPr>
          <w:rFonts w:ascii="Times New Roman" w:eastAsia="Times New Roman" w:hAnsi="Times New Roman" w:cs="Times New Roman"/>
          <w:sz w:val="24"/>
          <w:szCs w:val="24"/>
        </w:rPr>
        <w:t>-axis indicates the number of bootstrap samples (10,000 random samples), and the X-axis the mean total percentages of change of each bootstrap sample. Horizontal dispersion bars and the symbols represent the 95% confidence intervals and the mean of each bo</w:t>
      </w:r>
      <w:r>
        <w:rPr>
          <w:rFonts w:ascii="Times New Roman" w:eastAsia="Times New Roman" w:hAnsi="Times New Roman" w:cs="Times New Roman"/>
          <w:sz w:val="24"/>
          <w:szCs w:val="24"/>
        </w:rPr>
        <w:t>otstrap distribution, respectively. First-time mothers were included for visualization and comparative purposes.</w:t>
      </w:r>
    </w:p>
    <w:p w:rsidR="00184D50" w:rsidRDefault="007C5EB2">
      <w:pPr>
        <w:shd w:val="clear" w:color="auto" w:fill="FFFFFF"/>
        <w:spacing w:after="20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i/>
          <w:sz w:val="24"/>
          <w:szCs w:val="24"/>
        </w:rPr>
        <w:t>Surface-based Morphometry</w:t>
      </w:r>
    </w:p>
    <w:p w:rsidR="00184D50" w:rsidRDefault="007C5EB2">
      <w:pPr>
        <w:shd w:val="clear" w:color="auto" w:fill="FFFFFF"/>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performed in the main manuscript, we estimated the vertex-wise contrasts in PALM, this time including as an additi</w:t>
      </w:r>
      <w:r>
        <w:rPr>
          <w:rFonts w:ascii="Times New Roman" w:eastAsia="Times New Roman" w:hAnsi="Times New Roman" w:cs="Times New Roman"/>
          <w:sz w:val="24"/>
          <w:szCs w:val="24"/>
        </w:rPr>
        <w:t xml:space="preserve">onal covariate the radiofrequency head coil. Also, </w:t>
      </w:r>
      <w:r>
        <w:rPr>
          <w:rFonts w:ascii="Times New Roman" w:eastAsia="Times New Roman" w:hAnsi="Times New Roman" w:cs="Times New Roman"/>
          <w:sz w:val="24"/>
          <w:szCs w:val="24"/>
        </w:rPr>
        <w:lastRenderedPageBreak/>
        <w:t>we computed the percentage of overlap between the resulting structural surface-based changes and the seven Yeo functional networks (Thomas Yeo et al. 2011).</w:t>
      </w:r>
    </w:p>
    <w:p w:rsidR="00184D50" w:rsidRDefault="007C5EB2">
      <w:pPr>
        <w:shd w:val="clear" w:color="auto" w:fill="FFFFFF"/>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 indicated in Supplementary Fig 4, the surface</w:t>
      </w:r>
      <w:r>
        <w:rPr>
          <w:rFonts w:ascii="Times New Roman" w:eastAsia="Times New Roman" w:hAnsi="Times New Roman" w:cs="Times New Roman"/>
          <w:sz w:val="24"/>
          <w:szCs w:val="24"/>
        </w:rPr>
        <w:t>-based changes in first-time fathers were located at the same anatomical regions as those reported in the main manuscript (Fig 2). Also, most of the within-group findings still fell into the default mode network. The exact percentages of overlap are depict</w:t>
      </w:r>
      <w:r>
        <w:rPr>
          <w:rFonts w:ascii="Times New Roman" w:eastAsia="Times New Roman" w:hAnsi="Times New Roman" w:cs="Times New Roman"/>
          <w:sz w:val="24"/>
          <w:szCs w:val="24"/>
        </w:rPr>
        <w:t xml:space="preserve">ed in Supplementary Fig 5. </w:t>
      </w:r>
    </w:p>
    <w:p w:rsidR="00184D50" w:rsidRDefault="007C5EB2">
      <w:pPr>
        <w:shd w:val="clear" w:color="auto" w:fill="FFFFFF"/>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Regarding the between-group comparisons, no significant volumetric differences were found between fathers and childless males. This could be attributed to the decrease in the degrees of freedom and the increase in the variance c</w:t>
      </w:r>
      <w:r>
        <w:rPr>
          <w:rFonts w:ascii="Times New Roman" w:eastAsia="Times New Roman" w:hAnsi="Times New Roman" w:cs="Times New Roman"/>
          <w:sz w:val="24"/>
          <w:szCs w:val="24"/>
        </w:rPr>
        <w:t>omponent --coming from the childless men-- which resulted in a lack of detection power. In fact, when we relaxed the statistical threshold to TFCE, FWE-corrected p-value&lt;0.1, the same anatomical regions as those reported in the main manuscript appeared sta</w:t>
      </w:r>
      <w:r>
        <w:rPr>
          <w:rFonts w:ascii="Times New Roman" w:eastAsia="Times New Roman" w:hAnsi="Times New Roman" w:cs="Times New Roman"/>
          <w:sz w:val="24"/>
          <w:szCs w:val="24"/>
        </w:rPr>
        <w:t>tistically significant (Supplementary Fig 4B).</w:t>
      </w:r>
    </w:p>
    <w:p w:rsidR="00184D50" w:rsidRDefault="00184D50">
      <w:pPr>
        <w:shd w:val="clear" w:color="auto" w:fill="FFFFFF"/>
        <w:spacing w:after="200" w:line="480" w:lineRule="auto"/>
        <w:rPr>
          <w:rFonts w:ascii="Times New Roman" w:eastAsia="Times New Roman" w:hAnsi="Times New Roman" w:cs="Times New Roman"/>
          <w:sz w:val="24"/>
          <w:szCs w:val="24"/>
        </w:rPr>
      </w:pPr>
    </w:p>
    <w:p w:rsidR="00184D50" w:rsidRDefault="007C5EB2">
      <w:pPr>
        <w:shd w:val="clear" w:color="auto" w:fill="FFFFFF"/>
        <w:spacing w:after="200" w:line="48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extent cx="5753315" cy="3328151"/>
            <wp:effectExtent l="0" t="0" r="0" b="0"/>
            <wp:docPr id="4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9"/>
                    <a:srcRect r="11155"/>
                    <a:stretch>
                      <a:fillRect/>
                    </a:stretch>
                  </pic:blipFill>
                  <pic:spPr>
                    <a:xfrm>
                      <a:off x="0" y="0"/>
                      <a:ext cx="5753315" cy="3328151"/>
                    </a:xfrm>
                    <a:prstGeom prst="rect">
                      <a:avLst/>
                    </a:prstGeom>
                    <a:ln/>
                  </pic:spPr>
                </pic:pic>
              </a:graphicData>
            </a:graphic>
          </wp:inline>
        </w:drawing>
      </w:r>
    </w:p>
    <w:p w:rsidR="00184D50" w:rsidRDefault="007C5EB2">
      <w:pPr>
        <w:shd w:val="clear" w:color="auto" w:fill="FFFFFF"/>
        <w:spacing w:after="2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 xml:space="preserve">Supplementary Fig 4: </w:t>
      </w:r>
      <w:r>
        <w:rPr>
          <w:rFonts w:ascii="Times New Roman" w:eastAsia="Times New Roman" w:hAnsi="Times New Roman" w:cs="Times New Roman"/>
          <w:sz w:val="24"/>
          <w:szCs w:val="24"/>
        </w:rPr>
        <w:t>S</w:t>
      </w:r>
      <w:r>
        <w:rPr>
          <w:rFonts w:ascii="Times New Roman" w:eastAsia="Times New Roman" w:hAnsi="Times New Roman" w:cs="Times New Roman"/>
          <w:b/>
          <w:sz w:val="24"/>
          <w:szCs w:val="24"/>
        </w:rPr>
        <w:t>urface-based cortical changes in first-time fathers (N= 20) and between fathers and childless men (N= 17) groups, accounting for possible head coil effects. (A)</w:t>
      </w:r>
      <w:r>
        <w:rPr>
          <w:rFonts w:ascii="Times New Roman" w:eastAsia="Times New Roman" w:hAnsi="Times New Roman" w:cs="Times New Roman"/>
          <w:sz w:val="24"/>
          <w:szCs w:val="24"/>
        </w:rPr>
        <w:t xml:space="preserve"> Reductions in first-tim</w:t>
      </w:r>
      <w:r>
        <w:rPr>
          <w:rFonts w:ascii="Times New Roman" w:eastAsia="Times New Roman" w:hAnsi="Times New Roman" w:cs="Times New Roman"/>
          <w:sz w:val="24"/>
          <w:szCs w:val="24"/>
        </w:rPr>
        <w:t xml:space="preserve">e fathers relative to baseline (preconception session) at the restrictive threshold of TFCE, p-value&lt; 0.05 FWE-corrected. Cohen’s d effect sizes range between 0.56 and 1.10 for cortical volume and between 0.70 and 1.11 for cortical thickness. </w:t>
      </w:r>
      <w:r>
        <w:rPr>
          <w:rFonts w:ascii="Times New Roman" w:eastAsia="Times New Roman" w:hAnsi="Times New Roman" w:cs="Times New Roman"/>
          <w:b/>
          <w:sz w:val="24"/>
          <w:szCs w:val="24"/>
        </w:rPr>
        <w:t>(B)</w:t>
      </w:r>
      <w:r>
        <w:rPr>
          <w:rFonts w:ascii="Times New Roman" w:eastAsia="Times New Roman" w:hAnsi="Times New Roman" w:cs="Times New Roman"/>
          <w:sz w:val="24"/>
          <w:szCs w:val="24"/>
        </w:rPr>
        <w:t xml:space="preserve"> Greater v</w:t>
      </w:r>
      <w:r>
        <w:rPr>
          <w:rFonts w:ascii="Times New Roman" w:eastAsia="Times New Roman" w:hAnsi="Times New Roman" w:cs="Times New Roman"/>
          <w:sz w:val="24"/>
          <w:szCs w:val="24"/>
        </w:rPr>
        <w:t>olumetric reductions in first-time fathers compared to childless men. Effect sizes range from 0.80 to 1.48 at the lenient threshold of TFCE, p-value&lt; 0.1 FWE-corrected. Brain surfaces correspond to the pial fsaverage template of FreeSurfer. Abbreviations a</w:t>
      </w:r>
      <w:r>
        <w:rPr>
          <w:rFonts w:ascii="Times New Roman" w:eastAsia="Times New Roman" w:hAnsi="Times New Roman" w:cs="Times New Roman"/>
          <w:sz w:val="24"/>
          <w:szCs w:val="24"/>
        </w:rPr>
        <w:t>re as follows: PRE= preconception and POST= postpartum.</w:t>
      </w:r>
    </w:p>
    <w:p w:rsidR="00184D50" w:rsidRDefault="00184D50">
      <w:pPr>
        <w:shd w:val="clear" w:color="auto" w:fill="FFFFFF"/>
        <w:spacing w:after="200" w:line="480" w:lineRule="auto"/>
        <w:jc w:val="both"/>
        <w:rPr>
          <w:rFonts w:ascii="Times New Roman" w:eastAsia="Times New Roman" w:hAnsi="Times New Roman" w:cs="Times New Roman"/>
          <w:sz w:val="24"/>
          <w:szCs w:val="24"/>
          <w:highlight w:val="yellow"/>
        </w:rPr>
      </w:pPr>
    </w:p>
    <w:p w:rsidR="00184D50" w:rsidRDefault="007C5EB2">
      <w:pPr>
        <w:shd w:val="clear" w:color="auto" w:fill="FFFFFF"/>
        <w:spacing w:after="2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0" distB="0" distL="0" distR="0">
            <wp:extent cx="5737860" cy="2948940"/>
            <wp:effectExtent l="0" t="0" r="0" b="0"/>
            <wp:docPr id="4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0"/>
                    <a:srcRect/>
                    <a:stretch>
                      <a:fillRect/>
                    </a:stretch>
                  </pic:blipFill>
                  <pic:spPr>
                    <a:xfrm>
                      <a:off x="0" y="0"/>
                      <a:ext cx="5737860" cy="2948940"/>
                    </a:xfrm>
                    <a:prstGeom prst="rect">
                      <a:avLst/>
                    </a:prstGeom>
                    <a:ln/>
                  </pic:spPr>
                </pic:pic>
              </a:graphicData>
            </a:graphic>
          </wp:inline>
        </w:drawing>
      </w:r>
    </w:p>
    <w:p w:rsidR="00184D50" w:rsidRDefault="007C5EB2">
      <w:pPr>
        <w:shd w:val="clear" w:color="auto" w:fill="FFFFFF"/>
        <w:spacing w:after="200" w:line="48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Supplementary Fig 5: Surface-based cortical changes belonging to the seven functional networks of Yeo et al. (2011) in the right hemisphere, accounting for possible head coil effects. (A)</w:t>
      </w:r>
      <w:r>
        <w:rPr>
          <w:rFonts w:ascii="Times New Roman" w:eastAsia="Times New Roman" w:hAnsi="Times New Roman" w:cs="Times New Roman"/>
          <w:sz w:val="24"/>
          <w:szCs w:val="24"/>
        </w:rPr>
        <w:t xml:space="preserve"> Reductions in first-time fathers relative to the baseline (preconception session) at the restrictive threshold of TFCE, p-value&lt; 0.05 FWE-corrected, and </w:t>
      </w:r>
      <w:r>
        <w:rPr>
          <w:rFonts w:ascii="Times New Roman" w:eastAsia="Times New Roman" w:hAnsi="Times New Roman" w:cs="Times New Roman"/>
          <w:b/>
          <w:sz w:val="24"/>
          <w:szCs w:val="24"/>
        </w:rPr>
        <w:t>(B)</w:t>
      </w:r>
      <w:r>
        <w:rPr>
          <w:rFonts w:ascii="Times New Roman" w:eastAsia="Times New Roman" w:hAnsi="Times New Roman" w:cs="Times New Roman"/>
          <w:sz w:val="24"/>
          <w:szCs w:val="24"/>
        </w:rPr>
        <w:t xml:space="preserve"> Greater volumetric reductions in first-time fathers compared to </w:t>
      </w:r>
      <w:r>
        <w:rPr>
          <w:rFonts w:ascii="Times New Roman" w:eastAsia="Times New Roman" w:hAnsi="Times New Roman" w:cs="Times New Roman"/>
          <w:sz w:val="24"/>
          <w:szCs w:val="24"/>
        </w:rPr>
        <w:lastRenderedPageBreak/>
        <w:t>childless males at the lenient thr</w:t>
      </w:r>
      <w:r>
        <w:rPr>
          <w:rFonts w:ascii="Times New Roman" w:eastAsia="Times New Roman" w:hAnsi="Times New Roman" w:cs="Times New Roman"/>
          <w:sz w:val="24"/>
          <w:szCs w:val="24"/>
        </w:rPr>
        <w:t>eshold of TFCE, p-value&lt; 0.1 FWE-corrected. Each network is depicted in a different color and the brain surfaces correspond to the pial fsaverage template of FreeSurfer. Abbreviations are as follows: PRE= preconception and POST= postpartum.</w:t>
      </w:r>
    </w:p>
    <w:p w:rsidR="00184D50" w:rsidRDefault="007C5EB2">
      <w:pPr>
        <w:shd w:val="clear" w:color="auto" w:fill="FFFFFF"/>
        <w:spacing w:after="200" w:line="480" w:lineRule="auto"/>
        <w:ind w:left="420"/>
        <w:rPr>
          <w:rFonts w:ascii="Times New Roman" w:eastAsia="Times New Roman" w:hAnsi="Times New Roman" w:cs="Times New Roman"/>
          <w:i/>
          <w:sz w:val="24"/>
          <w:szCs w:val="24"/>
        </w:rPr>
      </w:pPr>
      <w:r>
        <w:rPr>
          <w:rFonts w:ascii="Times New Roman" w:eastAsia="Times New Roman" w:hAnsi="Times New Roman" w:cs="Times New Roman"/>
          <w:i/>
          <w:sz w:val="24"/>
          <w:szCs w:val="24"/>
        </w:rPr>
        <w:t>Correlations be</w:t>
      </w:r>
      <w:r>
        <w:rPr>
          <w:rFonts w:ascii="Times New Roman" w:eastAsia="Times New Roman" w:hAnsi="Times New Roman" w:cs="Times New Roman"/>
          <w:i/>
          <w:sz w:val="24"/>
          <w:szCs w:val="24"/>
        </w:rPr>
        <w:t xml:space="preserve">tween cortical changes and indicators of paternal </w:t>
      </w:r>
      <w:r w:rsidRPr="007C5EB2">
        <w:rPr>
          <w:rFonts w:ascii="Times New Roman" w:eastAsia="Times New Roman" w:hAnsi="Times New Roman" w:cs="Times New Roman"/>
          <w:i/>
          <w:sz w:val="24"/>
          <w:szCs w:val="24"/>
        </w:rPr>
        <w:t>experience</w:t>
      </w:r>
    </w:p>
    <w:p w:rsidR="00184D50" w:rsidRDefault="007C5EB2">
      <w:pPr>
        <w:shd w:val="clear" w:color="auto" w:fill="FFFFFF"/>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We re-calculated the correlations between the mean morphometric percentages of change in CV and CT and variables of paternal</w:t>
      </w:r>
      <w:r w:rsidRPr="007C5EB2">
        <w:t xml:space="preserve"> </w:t>
      </w:r>
      <w:r w:rsidRPr="007C5EB2">
        <w:rPr>
          <w:rFonts w:ascii="Times New Roman" w:eastAsia="Times New Roman" w:hAnsi="Times New Roman" w:cs="Times New Roman"/>
          <w:sz w:val="24"/>
          <w:szCs w:val="24"/>
        </w:rPr>
        <w:t>experience</w:t>
      </w:r>
      <w:r>
        <w:rPr>
          <w:rFonts w:ascii="Times New Roman" w:eastAsia="Times New Roman" w:hAnsi="Times New Roman" w:cs="Times New Roman"/>
          <w:sz w:val="24"/>
          <w:szCs w:val="24"/>
        </w:rPr>
        <w:t>: the accumulated time that fath</w:t>
      </w:r>
      <w:r>
        <w:rPr>
          <w:rFonts w:ascii="Times New Roman" w:eastAsia="Times New Roman" w:hAnsi="Times New Roman" w:cs="Times New Roman"/>
          <w:sz w:val="24"/>
          <w:szCs w:val="24"/>
        </w:rPr>
        <w:t>ers had spent with their babies (as estimated by baby’s age), 2) the degree of brain activation that fathers showed upon their babies’ pictures as compared to an unknown baby’ pictures (as estimated by mean functional brain activations from Supplementary F</w:t>
      </w:r>
      <w:r>
        <w:rPr>
          <w:rFonts w:ascii="Times New Roman" w:eastAsia="Times New Roman" w:hAnsi="Times New Roman" w:cs="Times New Roman"/>
          <w:sz w:val="24"/>
          <w:szCs w:val="24"/>
        </w:rPr>
        <w:t>ig 6), or 3) both. To obtain the morphological brain changes, we used the results of the surface-based morphometric analysis while controlling for the age and head coil effects (Supplementary Fig 4).</w:t>
      </w:r>
    </w:p>
    <w:p w:rsidR="00184D50" w:rsidRDefault="007C5EB2">
      <w:pPr>
        <w:numPr>
          <w:ilvl w:val="0"/>
          <w:numId w:val="1"/>
        </w:numPr>
        <w:shd w:val="clear" w:color="auto" w:fill="FFFFFF"/>
        <w:spacing w:after="200" w:line="48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Baby’s age</w:t>
      </w:r>
    </w:p>
    <w:p w:rsidR="00184D50" w:rsidRDefault="007C5EB2">
      <w:pPr>
        <w:shd w:val="clear" w:color="auto" w:fill="FFFFFF"/>
        <w:spacing w:after="200" w:line="480" w:lineRule="auto"/>
        <w:ind w:firstLine="720"/>
        <w:jc w:val="both"/>
        <w:rPr>
          <w:rFonts w:ascii="Times New Roman" w:eastAsia="Times New Roman" w:hAnsi="Times New Roman" w:cs="Times New Roman"/>
          <w:i/>
          <w:sz w:val="24"/>
          <w:szCs w:val="24"/>
        </w:rPr>
      </w:pPr>
      <w:r>
        <w:rPr>
          <w:rFonts w:ascii="Times New Roman" w:eastAsia="Times New Roman" w:hAnsi="Times New Roman" w:cs="Times New Roman"/>
          <w:sz w:val="24"/>
          <w:szCs w:val="24"/>
        </w:rPr>
        <w:t>No significant correlations were found between the morphological brain changes and the baby’s age (r</w:t>
      </w:r>
      <w:r>
        <w:rPr>
          <w:rFonts w:ascii="Times New Roman" w:eastAsia="Times New Roman" w:hAnsi="Times New Roman" w:cs="Times New Roman"/>
          <w:sz w:val="24"/>
          <w:szCs w:val="24"/>
          <w:vertAlign w:val="subscript"/>
        </w:rPr>
        <w:t>CV</w:t>
      </w:r>
      <w:r>
        <w:rPr>
          <w:rFonts w:ascii="Times New Roman" w:eastAsia="Times New Roman" w:hAnsi="Times New Roman" w:cs="Times New Roman"/>
          <w:sz w:val="24"/>
          <w:szCs w:val="24"/>
        </w:rPr>
        <w:t xml:space="preserve"> and r</w:t>
      </w:r>
      <w:r>
        <w:rPr>
          <w:rFonts w:ascii="Times New Roman" w:eastAsia="Times New Roman" w:hAnsi="Times New Roman" w:cs="Times New Roman"/>
          <w:sz w:val="24"/>
          <w:szCs w:val="24"/>
          <w:vertAlign w:val="subscript"/>
        </w:rPr>
        <w:t>CT</w:t>
      </w:r>
      <w:r>
        <w:rPr>
          <w:rFonts w:ascii="Times New Roman" w:eastAsia="Times New Roman" w:hAnsi="Times New Roman" w:cs="Times New Roman"/>
          <w:sz w:val="24"/>
          <w:szCs w:val="24"/>
        </w:rPr>
        <w:t>= 0.07 and 0.02; uncorrected p-values&gt; 0.777).</w:t>
      </w:r>
    </w:p>
    <w:p w:rsidR="00184D50" w:rsidRDefault="007C5EB2">
      <w:pPr>
        <w:numPr>
          <w:ilvl w:val="0"/>
          <w:numId w:val="1"/>
        </w:numPr>
        <w:shd w:val="clear" w:color="auto" w:fill="FFFFFF"/>
        <w:spacing w:after="200" w:line="480" w:lineRule="auto"/>
        <w:jc w:val="both"/>
        <w:rPr>
          <w:rFonts w:ascii="Times New Roman" w:eastAsia="Times New Roman" w:hAnsi="Times New Roman" w:cs="Times New Roman"/>
          <w:i/>
          <w:sz w:val="24"/>
          <w:szCs w:val="24"/>
        </w:rPr>
      </w:pPr>
      <w:r>
        <w:rPr>
          <w:rFonts w:ascii="Times New Roman" w:eastAsia="Times New Roman" w:hAnsi="Times New Roman" w:cs="Times New Roman"/>
          <w:i/>
          <w:sz w:val="24"/>
          <w:szCs w:val="24"/>
        </w:rPr>
        <w:t>Degree of brain activation to own baby vs. unknown baby</w:t>
      </w:r>
    </w:p>
    <w:p w:rsidR="00184D50" w:rsidRDefault="007C5EB2">
      <w:pPr>
        <w:shd w:val="clear" w:color="auto" w:fill="FFFFFF"/>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To obtain the degree of brain activation, we repeated the second-level analysis of the functional images. The model re-examined whether the neural activity in first-time fathers differed when watching</w:t>
      </w:r>
      <w:r>
        <w:rPr>
          <w:rFonts w:ascii="Times New Roman" w:eastAsia="Times New Roman" w:hAnsi="Times New Roman" w:cs="Times New Roman"/>
          <w:sz w:val="24"/>
          <w:szCs w:val="24"/>
        </w:rPr>
        <w:t xml:space="preserve"> pictures of their baby as compared to an unknown baby. It included as covariates the age z-scores and the radiofrequency head coil. Additionally, we calculated the percentage of overlap of the resulting functional brain activations and the seven functiona</w:t>
      </w:r>
      <w:r>
        <w:rPr>
          <w:rFonts w:ascii="Times New Roman" w:eastAsia="Times New Roman" w:hAnsi="Times New Roman" w:cs="Times New Roman"/>
          <w:sz w:val="24"/>
          <w:szCs w:val="24"/>
        </w:rPr>
        <w:t xml:space="preserve">l networks of Yeo et al. (Thomas Yeo et al. 2011). </w:t>
      </w:r>
    </w:p>
    <w:p w:rsidR="00184D50" w:rsidRDefault="007C5EB2">
      <w:pPr>
        <w:shd w:val="clear" w:color="auto" w:fill="FFFFFF"/>
        <w:spacing w:after="200" w:line="480" w:lineRule="auto"/>
        <w:ind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As indicated in Supplementary Fig 5, the neural responses of first-time fathers are located at the same anatomical regions as those reported in the main manuscript (Fig 3). Also, most of the significant f</w:t>
      </w:r>
      <w:r>
        <w:rPr>
          <w:rFonts w:ascii="Times New Roman" w:eastAsia="Times New Roman" w:hAnsi="Times New Roman" w:cs="Times New Roman"/>
          <w:sz w:val="24"/>
          <w:szCs w:val="24"/>
        </w:rPr>
        <w:t>unctional brain activations still fell into the default mode and dorsal attention networks (62.03% and 19.5% of the total activations, respectively; Supplementary Fig 6B). As indicated in the results of the main manuscript, the reverse contrast (“unknown b</w:t>
      </w:r>
      <w:r>
        <w:rPr>
          <w:rFonts w:ascii="Times New Roman" w:eastAsia="Times New Roman" w:hAnsi="Times New Roman" w:cs="Times New Roman"/>
          <w:sz w:val="24"/>
          <w:szCs w:val="24"/>
        </w:rPr>
        <w:t>aby&gt; own baby”) did not render any significant activations.</w:t>
      </w:r>
    </w:p>
    <w:p w:rsidR="00184D50" w:rsidRDefault="007C5EB2">
      <w:pPr>
        <w:shd w:val="clear" w:color="auto" w:fill="FFFFFF"/>
        <w:spacing w:after="200" w:line="480" w:lineRule="auto"/>
        <w:rPr>
          <w:rFonts w:ascii="Times New Roman" w:eastAsia="Times New Roman" w:hAnsi="Times New Roman" w:cs="Times New Roman"/>
          <w:i/>
          <w:sz w:val="24"/>
          <w:szCs w:val="24"/>
        </w:rPr>
      </w:pPr>
      <w:r>
        <w:rPr>
          <w:noProof/>
        </w:rPr>
        <w:drawing>
          <wp:inline distT="0" distB="0" distL="0" distR="0">
            <wp:extent cx="5748020" cy="3056255"/>
            <wp:effectExtent l="0" t="0" r="0" b="0"/>
            <wp:docPr id="4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1"/>
                    <a:srcRect/>
                    <a:stretch>
                      <a:fillRect/>
                    </a:stretch>
                  </pic:blipFill>
                  <pic:spPr>
                    <a:xfrm>
                      <a:off x="0" y="0"/>
                      <a:ext cx="5748020" cy="3056255"/>
                    </a:xfrm>
                    <a:prstGeom prst="rect">
                      <a:avLst/>
                    </a:prstGeom>
                    <a:ln/>
                  </pic:spPr>
                </pic:pic>
              </a:graphicData>
            </a:graphic>
          </wp:inline>
        </w:drawing>
      </w:r>
    </w:p>
    <w:p w:rsidR="00184D50" w:rsidRDefault="007C5EB2">
      <w:pPr>
        <w:shd w:val="clear" w:color="auto" w:fill="FFFFFF"/>
        <w:spacing w:after="200" w:line="480" w:lineRule="auto"/>
        <w:jc w:val="both"/>
        <w:rPr>
          <w:rFonts w:ascii="Times New Roman" w:eastAsia="Times New Roman" w:hAnsi="Times New Roman" w:cs="Times New Roman"/>
          <w:i/>
          <w:sz w:val="24"/>
          <w:szCs w:val="24"/>
        </w:rPr>
      </w:pPr>
      <w:r>
        <w:rPr>
          <w:rFonts w:ascii="Times New Roman" w:eastAsia="Times New Roman" w:hAnsi="Times New Roman" w:cs="Times New Roman"/>
          <w:b/>
          <w:sz w:val="24"/>
          <w:szCs w:val="24"/>
        </w:rPr>
        <w:t xml:space="preserve">Supplementary Fig 6: Functional brain activations in first-time fathers (N=16) for the contrast “own baby&gt; unknown baby”, accounting for possible head coil effects. (A) </w:t>
      </w:r>
      <w:r>
        <w:rPr>
          <w:rFonts w:ascii="Times New Roman" w:eastAsia="Times New Roman" w:hAnsi="Times New Roman" w:cs="Times New Roman"/>
          <w:sz w:val="24"/>
          <w:szCs w:val="24"/>
        </w:rPr>
        <w:t xml:space="preserve">Effect sizes (Cohen’s d) </w:t>
      </w:r>
      <w:r>
        <w:rPr>
          <w:rFonts w:ascii="Times New Roman" w:eastAsia="Times New Roman" w:hAnsi="Times New Roman" w:cs="Times New Roman"/>
          <w:sz w:val="24"/>
          <w:szCs w:val="24"/>
        </w:rPr>
        <w:t xml:space="preserve">of the functional activations, ranging from 0.86 to 1.82. </w:t>
      </w:r>
      <w:r>
        <w:rPr>
          <w:rFonts w:ascii="Times New Roman" w:eastAsia="Times New Roman" w:hAnsi="Times New Roman" w:cs="Times New Roman"/>
          <w:b/>
          <w:sz w:val="24"/>
          <w:szCs w:val="24"/>
        </w:rPr>
        <w:t>(B)</w:t>
      </w:r>
      <w:r>
        <w:rPr>
          <w:rFonts w:ascii="Times New Roman" w:eastAsia="Times New Roman" w:hAnsi="Times New Roman" w:cs="Times New Roman"/>
          <w:sz w:val="24"/>
          <w:szCs w:val="24"/>
        </w:rPr>
        <w:t xml:space="preserve"> Percentage of overlap between the functional brain activations and each of the seven functional networks of Yeo et al. (2011). Each network is depicted in a different color. Results surviving th</w:t>
      </w:r>
      <w:r>
        <w:rPr>
          <w:rFonts w:ascii="Times New Roman" w:eastAsia="Times New Roman" w:hAnsi="Times New Roman" w:cs="Times New Roman"/>
          <w:sz w:val="24"/>
          <w:szCs w:val="24"/>
        </w:rPr>
        <w:t xml:space="preserve">e restrictive threshold of TFCE, p-value&lt; 0.05 FWE-corrected. Slices correspond to the axial views (MNI coordinates: 9, 21, 30, and 39) and the sagittal view (MNI coordinate: -3). Abbreviations are as follows: MNI= Montreal Neurological Institute, L= Left </w:t>
      </w:r>
      <w:r>
        <w:rPr>
          <w:rFonts w:ascii="Times New Roman" w:eastAsia="Times New Roman" w:hAnsi="Times New Roman" w:cs="Times New Roman"/>
          <w:sz w:val="24"/>
          <w:szCs w:val="24"/>
        </w:rPr>
        <w:t>hemisphere, and R= Right hemisphere.</w:t>
      </w:r>
    </w:p>
    <w:p w:rsidR="00184D50" w:rsidRDefault="007C5EB2">
      <w:pPr>
        <w:shd w:val="clear" w:color="auto" w:fill="FFFFFF"/>
        <w:spacing w:after="200" w:line="480" w:lineRule="auto"/>
        <w:ind w:firstLine="720"/>
        <w:jc w:val="both"/>
        <w:rPr>
          <w:rFonts w:ascii="Times New Roman" w:eastAsia="Times New Roman" w:hAnsi="Times New Roman" w:cs="Times New Roman"/>
          <w:b/>
          <w:sz w:val="24"/>
          <w:szCs w:val="24"/>
        </w:rPr>
      </w:pPr>
      <w:bookmarkStart w:id="1" w:name="_heading=h.30j0zll" w:colFirst="0" w:colLast="0"/>
      <w:bookmarkEnd w:id="1"/>
      <w:r>
        <w:rPr>
          <w:rFonts w:ascii="Times New Roman" w:eastAsia="Times New Roman" w:hAnsi="Times New Roman" w:cs="Times New Roman"/>
          <w:sz w:val="24"/>
          <w:szCs w:val="24"/>
        </w:rPr>
        <w:lastRenderedPageBreak/>
        <w:t xml:space="preserve">Both the direction of the correlations and the associated statistical significance remained identical after the inclusion of the additional head coil covariate (Supplementary Fig 7). That is, negative correlations were </w:t>
      </w:r>
      <w:r>
        <w:rPr>
          <w:rFonts w:ascii="Times New Roman" w:eastAsia="Times New Roman" w:hAnsi="Times New Roman" w:cs="Times New Roman"/>
          <w:sz w:val="24"/>
          <w:szCs w:val="24"/>
        </w:rPr>
        <w:t>found between the mean percentages of change in CV and CT and the mean of the significant fathers’ functional brain activation for the contrast “own baby&gt; unknown baby” (r</w:t>
      </w:r>
      <w:r>
        <w:rPr>
          <w:rFonts w:ascii="Times New Roman" w:eastAsia="Times New Roman" w:hAnsi="Times New Roman" w:cs="Times New Roman"/>
          <w:sz w:val="24"/>
          <w:szCs w:val="24"/>
          <w:vertAlign w:val="subscript"/>
        </w:rPr>
        <w:t>CV</w:t>
      </w:r>
      <w:r>
        <w:rPr>
          <w:rFonts w:ascii="Times New Roman" w:eastAsia="Times New Roman" w:hAnsi="Times New Roman" w:cs="Times New Roman"/>
          <w:sz w:val="24"/>
          <w:szCs w:val="24"/>
        </w:rPr>
        <w:t>= -0.55 and r</w:t>
      </w:r>
      <w:r>
        <w:rPr>
          <w:rFonts w:ascii="Times New Roman" w:eastAsia="Times New Roman" w:hAnsi="Times New Roman" w:cs="Times New Roman"/>
          <w:sz w:val="24"/>
          <w:szCs w:val="24"/>
          <w:vertAlign w:val="subscript"/>
        </w:rPr>
        <w:t>CT</w:t>
      </w:r>
      <w:r>
        <w:rPr>
          <w:rFonts w:ascii="Times New Roman" w:eastAsia="Times New Roman" w:hAnsi="Times New Roman" w:cs="Times New Roman"/>
          <w:sz w:val="24"/>
          <w:szCs w:val="24"/>
        </w:rPr>
        <w:t>= -0.50, and FDR-adjusted p-values</w:t>
      </w:r>
      <w:r>
        <w:rPr>
          <w:rFonts w:ascii="Times New Roman" w:eastAsia="Times New Roman" w:hAnsi="Times New Roman" w:cs="Times New Roman"/>
          <w:sz w:val="24"/>
          <w:szCs w:val="24"/>
        </w:rPr>
        <w:t xml:space="preserve">= 0.049). </w:t>
      </w:r>
    </w:p>
    <w:p w:rsidR="00184D50" w:rsidRDefault="007C5EB2">
      <w:pPr>
        <w:shd w:val="clear" w:color="auto" w:fill="FFFFFF"/>
        <w:spacing w:after="200" w:line="480" w:lineRule="auto"/>
        <w:rPr>
          <w:rFonts w:ascii="Times New Roman" w:eastAsia="Times New Roman" w:hAnsi="Times New Roman" w:cs="Times New Roman"/>
          <w:b/>
          <w:sz w:val="24"/>
          <w:szCs w:val="24"/>
        </w:rPr>
      </w:pPr>
      <w:r>
        <w:rPr>
          <w:rFonts w:ascii="Times New Roman" w:eastAsia="Times New Roman" w:hAnsi="Times New Roman" w:cs="Times New Roman"/>
          <w:b/>
          <w:noProof/>
          <w:sz w:val="24"/>
          <w:szCs w:val="24"/>
        </w:rPr>
        <w:drawing>
          <wp:inline distT="114300" distB="114300" distL="114300" distR="114300">
            <wp:extent cx="5745805" cy="3454400"/>
            <wp:effectExtent l="0" t="0" r="0" b="0"/>
            <wp:docPr id="4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5745805" cy="3454400"/>
                    </a:xfrm>
                    <a:prstGeom prst="rect">
                      <a:avLst/>
                    </a:prstGeom>
                    <a:ln/>
                  </pic:spPr>
                </pic:pic>
              </a:graphicData>
            </a:graphic>
          </wp:inline>
        </w:drawing>
      </w:r>
    </w:p>
    <w:p w:rsidR="00184D50" w:rsidRPr="007C5EB2" w:rsidRDefault="007C5EB2" w:rsidP="007C5EB2">
      <w:pPr>
        <w:shd w:val="clear" w:color="auto" w:fill="FFFFFF"/>
        <w:spacing w:after="200" w:line="480" w:lineRule="auto"/>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Supplementary Fig 7</w:t>
      </w:r>
      <w:r>
        <w:rPr>
          <w:rFonts w:ascii="Times New Roman" w:eastAsia="Times New Roman" w:hAnsi="Times New Roman" w:cs="Times New Roman"/>
          <w:b/>
          <w:sz w:val="24"/>
          <w:szCs w:val="24"/>
        </w:rPr>
        <w:t xml:space="preserve">: Correlations between cortical changes and functional brain activations in first-time fathers (N= 16). </w:t>
      </w:r>
      <w:r>
        <w:rPr>
          <w:rFonts w:ascii="Times New Roman" w:eastAsia="Times New Roman" w:hAnsi="Times New Roman" w:cs="Times New Roman"/>
          <w:sz w:val="24"/>
          <w:szCs w:val="24"/>
        </w:rPr>
        <w:t>The X-axis represents the mean of the significant functional brain activations towards pictures of their own baby compared to an unknown baby. The Y-axi</w:t>
      </w:r>
      <w:r>
        <w:rPr>
          <w:rFonts w:ascii="Times New Roman" w:eastAsia="Times New Roman" w:hAnsi="Times New Roman" w:cs="Times New Roman"/>
          <w:sz w:val="24"/>
          <w:szCs w:val="24"/>
        </w:rPr>
        <w:t xml:space="preserve">s represents the mean percentages of change in Cortical Volume </w:t>
      </w:r>
      <w:r>
        <w:rPr>
          <w:rFonts w:ascii="Times New Roman" w:eastAsia="Times New Roman" w:hAnsi="Times New Roman" w:cs="Times New Roman"/>
          <w:b/>
          <w:sz w:val="24"/>
          <w:szCs w:val="24"/>
        </w:rPr>
        <w:t>(A)</w:t>
      </w:r>
      <w:r>
        <w:rPr>
          <w:rFonts w:ascii="Times New Roman" w:eastAsia="Times New Roman" w:hAnsi="Times New Roman" w:cs="Times New Roman"/>
          <w:sz w:val="24"/>
          <w:szCs w:val="24"/>
        </w:rPr>
        <w:t xml:space="preserve"> and Cortical Thickness </w:t>
      </w:r>
      <w:r>
        <w:rPr>
          <w:rFonts w:ascii="Times New Roman" w:eastAsia="Times New Roman" w:hAnsi="Times New Roman" w:cs="Times New Roman"/>
          <w:b/>
          <w:sz w:val="24"/>
          <w:szCs w:val="24"/>
        </w:rPr>
        <w:t xml:space="preserve">(B) </w:t>
      </w:r>
      <w:r>
        <w:rPr>
          <w:rFonts w:ascii="Times New Roman" w:eastAsia="Times New Roman" w:hAnsi="Times New Roman" w:cs="Times New Roman"/>
          <w:sz w:val="24"/>
          <w:szCs w:val="24"/>
        </w:rPr>
        <w:t>extracted from the surface-based morphometric analysis. Asterisks indicate the Pearson correlations coefficients (r) that survived the False Discovery Rate-adjusted threshold with Q-value= 0.05, which corresponds to an uncorrected p-value threshold of 0.04</w:t>
      </w:r>
      <w:r>
        <w:rPr>
          <w:rFonts w:ascii="Times New Roman" w:eastAsia="Times New Roman" w:hAnsi="Times New Roman" w:cs="Times New Roman"/>
          <w:sz w:val="24"/>
          <w:szCs w:val="24"/>
        </w:rPr>
        <w:t xml:space="preserve">9. </w:t>
      </w:r>
      <w:bookmarkStart w:id="2" w:name="_GoBack"/>
      <w:bookmarkEnd w:id="2"/>
    </w:p>
    <w:sectPr w:rsidR="00184D50" w:rsidRPr="007C5EB2">
      <w:pgSz w:w="11906" w:h="16838"/>
      <w:pgMar w:top="1417" w:right="1701" w:bottom="1417" w:left="1701" w:header="708" w:footer="708"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F4327A6"/>
    <w:multiLevelType w:val="multilevel"/>
    <w:tmpl w:val="86E20286"/>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4D50"/>
    <w:rsid w:val="00184D50"/>
    <w:rsid w:val="007C5E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6C398F"/>
  <w15:docId w15:val="{14878D42-EBE9-4538-9302-015F379672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US"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41312"/>
  </w:style>
  <w:style w:type="paragraph" w:styleId="Ttulo1">
    <w:name w:val="heading 1"/>
    <w:basedOn w:val="Normal"/>
    <w:next w:val="Normal"/>
    <w:uiPriority w:val="9"/>
    <w:qFormat/>
    <w:pPr>
      <w:keepNext/>
      <w:keepLines/>
      <w:spacing w:before="480" w:after="120"/>
      <w:outlineLvl w:val="0"/>
    </w:pPr>
    <w:rPr>
      <w:b/>
      <w:sz w:val="48"/>
      <w:szCs w:val="48"/>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sz w:val="24"/>
      <w:szCs w:val="24"/>
    </w:rPr>
  </w:style>
  <w:style w:type="paragraph" w:styleId="Ttulo5">
    <w:name w:val="heading 5"/>
    <w:basedOn w:val="Normal"/>
    <w:next w:val="Normal"/>
    <w:uiPriority w:val="9"/>
    <w:semiHidden/>
    <w:unhideWhenUsed/>
    <w:qFormat/>
    <w:pPr>
      <w:keepNext/>
      <w:keepLines/>
      <w:spacing w:before="220" w:after="40"/>
      <w:outlineLvl w:val="4"/>
    </w:pPr>
    <w:rPr>
      <w:b/>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0">
    <w:name w:val="Table Normal"/>
    <w:tblPr>
      <w:tblCellMar>
        <w:top w:w="0" w:type="dxa"/>
        <w:left w:w="0" w:type="dxa"/>
        <w:bottom w:w="0" w:type="dxa"/>
        <w:right w:w="0" w:type="dxa"/>
      </w:tblCellMar>
    </w:tblPr>
  </w:style>
  <w:style w:type="paragraph" w:styleId="Textocomentario">
    <w:name w:val="annotation text"/>
    <w:basedOn w:val="Normal"/>
    <w:link w:val="TextocomentarioCar"/>
    <w:uiPriority w:val="99"/>
    <w:semiHidden/>
    <w:unhideWhenUsed/>
    <w:rsid w:val="00641312"/>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641312"/>
    <w:rPr>
      <w:rFonts w:ascii="Arial" w:eastAsia="Arial" w:hAnsi="Arial" w:cs="Arial"/>
      <w:sz w:val="20"/>
      <w:szCs w:val="20"/>
      <w:lang w:val="en-US" w:eastAsia="en-GB"/>
    </w:rPr>
  </w:style>
  <w:style w:type="character" w:styleId="Refdecomentario">
    <w:name w:val="annotation reference"/>
    <w:basedOn w:val="Fuentedeprrafopredeter"/>
    <w:uiPriority w:val="99"/>
    <w:semiHidden/>
    <w:unhideWhenUsed/>
    <w:rsid w:val="00641312"/>
    <w:rPr>
      <w:sz w:val="16"/>
      <w:szCs w:val="16"/>
    </w:rPr>
  </w:style>
  <w:style w:type="paragraph" w:styleId="Textodeglobo">
    <w:name w:val="Balloon Text"/>
    <w:basedOn w:val="Normal"/>
    <w:link w:val="TextodegloboCar"/>
    <w:uiPriority w:val="99"/>
    <w:semiHidden/>
    <w:unhideWhenUsed/>
    <w:rsid w:val="00641312"/>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641312"/>
    <w:rPr>
      <w:rFonts w:ascii="Segoe UI" w:eastAsia="Arial" w:hAnsi="Segoe UI" w:cs="Segoe UI"/>
      <w:sz w:val="18"/>
      <w:szCs w:val="18"/>
      <w:lang w:val="en-US" w:eastAsia="en-GB"/>
    </w:rPr>
  </w:style>
  <w:style w:type="paragraph" w:styleId="Encabezado">
    <w:name w:val="header"/>
    <w:basedOn w:val="Normal"/>
    <w:link w:val="EncabezadoCar"/>
    <w:uiPriority w:val="99"/>
    <w:unhideWhenUsed/>
    <w:rsid w:val="00432FE9"/>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432FE9"/>
    <w:rPr>
      <w:rFonts w:ascii="Arial" w:eastAsia="Arial" w:hAnsi="Arial" w:cs="Arial"/>
      <w:lang w:val="en-US" w:eastAsia="en-GB"/>
    </w:rPr>
  </w:style>
  <w:style w:type="paragraph" w:styleId="Piedepgina">
    <w:name w:val="footer"/>
    <w:basedOn w:val="Normal"/>
    <w:link w:val="PiedepginaCar"/>
    <w:uiPriority w:val="99"/>
    <w:unhideWhenUsed/>
    <w:rsid w:val="00432FE9"/>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432FE9"/>
    <w:rPr>
      <w:rFonts w:ascii="Arial" w:eastAsia="Arial" w:hAnsi="Arial" w:cs="Arial"/>
      <w:lang w:val="en-US" w:eastAsia="en-GB"/>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0" Type="http://schemas.openxmlformats.org/officeDocument/2006/relationships/image" Target="media/image5.pn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TAABwxZlwmcvgrXOCJtjNKinW/Q==">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</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1779</Words>
  <Characters>10141</Characters>
  <Application>Microsoft Office Word</Application>
  <DocSecurity>0</DocSecurity>
  <Lines>84</Lines>
  <Paragraphs>23</Paragraphs>
  <ScaleCrop>false</ScaleCrop>
  <Company/>
  <LinksUpToDate>false</LinksUpToDate>
  <CharactersWithSpaces>11897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 Paternina Die</dc:creator>
  <cp:lastModifiedBy>Maria Paternina Die</cp:lastModifiedBy>
  <cp:revision>2</cp:revision>
  <dcterms:created xsi:type="dcterms:W3CDTF">2020-07-30T11:08:00Z</dcterms:created>
  <dcterms:modified xsi:type="dcterms:W3CDTF">2020-10-28T09:01:00Z</dcterms:modified>
</cp:coreProperties>
</file>