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9888D0" w14:textId="77777777" w:rsidR="005E075F" w:rsidRPr="00F134DA" w:rsidRDefault="000C39BA" w:rsidP="00B6061B">
      <w:pPr>
        <w:widowControl w:val="0"/>
        <w:autoSpaceDE w:val="0"/>
        <w:autoSpaceDN w:val="0"/>
        <w:adjustRightInd w:val="0"/>
        <w:spacing w:after="240" w:line="240" w:lineRule="auto"/>
        <w:jc w:val="center"/>
        <w:rPr>
          <w:rFonts w:ascii="Times New Roman" w:hAnsi="Times New Roman" w:cs="Times New Roman"/>
          <w:lang w:eastAsia="en-US"/>
        </w:rPr>
      </w:pPr>
      <w:bookmarkStart w:id="0" w:name="_GoBack"/>
      <w:bookmarkEnd w:id="0"/>
      <w:r w:rsidRPr="00F134DA">
        <w:rPr>
          <w:rFonts w:ascii="Times New Roman" w:hAnsi="Times New Roman" w:cs="Times New Roman"/>
          <w:b/>
          <w:bCs/>
          <w:lang w:eastAsia="en-US"/>
        </w:rPr>
        <w:t>Premalignant SOX2 overexpression in the fallopian tubes of ovarian cancer patients</w:t>
      </w:r>
      <w:r w:rsidR="00B94BB6" w:rsidRPr="00F134DA">
        <w:rPr>
          <w:rFonts w:ascii="Times New Roman" w:hAnsi="Times New Roman" w:cs="Times New Roman"/>
          <w:b/>
          <w:bCs/>
          <w:lang w:eastAsia="en-US"/>
        </w:rPr>
        <w:t>: discovery and validation studies</w:t>
      </w:r>
    </w:p>
    <w:p w14:paraId="07C562B1" w14:textId="77777777" w:rsidR="009F2762" w:rsidRPr="00F134DA" w:rsidRDefault="0029525D" w:rsidP="005E075F">
      <w:pPr>
        <w:spacing w:after="0" w:line="240" w:lineRule="auto"/>
        <w:jc w:val="center"/>
        <w:rPr>
          <w:rFonts w:ascii="Times New Roman" w:hAnsi="Times New Roman" w:cs="Times New Roman"/>
        </w:rPr>
      </w:pPr>
      <w:r w:rsidRPr="00F134DA">
        <w:rPr>
          <w:rFonts w:ascii="Times New Roman" w:hAnsi="Times New Roman" w:cs="Times New Roman"/>
        </w:rPr>
        <w:t>SUPPLEMENTARY APPENDIX</w:t>
      </w:r>
    </w:p>
    <w:p w14:paraId="3A67CC96" w14:textId="77777777" w:rsidR="005E075F" w:rsidRPr="00F134DA" w:rsidRDefault="005E075F" w:rsidP="005E075F">
      <w:pPr>
        <w:spacing w:after="0" w:line="240" w:lineRule="auto"/>
        <w:jc w:val="both"/>
        <w:rPr>
          <w:rFonts w:ascii="Times New Roman" w:hAnsi="Times New Roman" w:cs="Times New Roman"/>
        </w:rPr>
      </w:pPr>
    </w:p>
    <w:p w14:paraId="3B205761" w14:textId="77777777" w:rsidR="00B94BB6" w:rsidRPr="00F134DA" w:rsidRDefault="00B94BB6" w:rsidP="00B94BB6">
      <w:pPr>
        <w:spacing w:after="0" w:line="240" w:lineRule="auto"/>
        <w:jc w:val="both"/>
        <w:rPr>
          <w:rFonts w:ascii="Times New Roman" w:hAnsi="Times New Roman" w:cs="Times New Roman"/>
          <w:sz w:val="20"/>
          <w:szCs w:val="20"/>
        </w:rPr>
      </w:pPr>
      <w:r w:rsidRPr="00F134DA">
        <w:rPr>
          <w:rFonts w:ascii="Times New Roman" w:hAnsi="Times New Roman" w:cs="Times New Roman"/>
          <w:sz w:val="20"/>
          <w:szCs w:val="20"/>
        </w:rPr>
        <w:t>Karin Hellner, MD</w:t>
      </w:r>
      <w:r w:rsidRPr="00F134DA">
        <w:rPr>
          <w:rFonts w:ascii="Times New Roman" w:hAnsi="Times New Roman" w:cs="Times New Roman"/>
          <w:sz w:val="20"/>
          <w:szCs w:val="20"/>
          <w:vertAlign w:val="superscript"/>
        </w:rPr>
        <w:t>†1,2</w:t>
      </w:r>
      <w:r w:rsidRPr="00F134DA">
        <w:rPr>
          <w:rFonts w:ascii="Times New Roman" w:hAnsi="Times New Roman" w:cs="Times New Roman"/>
          <w:sz w:val="20"/>
          <w:szCs w:val="20"/>
        </w:rPr>
        <w:t>, Fabrizio Miranda, PhD</w:t>
      </w:r>
      <w:r w:rsidRPr="00F134DA">
        <w:rPr>
          <w:rFonts w:ascii="Times New Roman" w:hAnsi="Times New Roman" w:cs="Times New Roman"/>
          <w:sz w:val="20"/>
          <w:szCs w:val="20"/>
          <w:vertAlign w:val="superscript"/>
        </w:rPr>
        <w:t>†1,2</w:t>
      </w:r>
      <w:r w:rsidR="0021007E" w:rsidRPr="00F134DA">
        <w:rPr>
          <w:rFonts w:ascii="Times New Roman" w:hAnsi="Times New Roman" w:cs="Times New Roman"/>
          <w:sz w:val="20"/>
          <w:szCs w:val="20"/>
        </w:rPr>
        <w:t>, Donatien Chedom Fo</w:t>
      </w:r>
      <w:r w:rsidRPr="00F134DA">
        <w:rPr>
          <w:rFonts w:ascii="Times New Roman" w:hAnsi="Times New Roman" w:cs="Times New Roman"/>
          <w:sz w:val="20"/>
          <w:szCs w:val="20"/>
        </w:rPr>
        <w:t>t</w:t>
      </w:r>
      <w:r w:rsidR="0021007E" w:rsidRPr="00F134DA">
        <w:rPr>
          <w:rFonts w:ascii="Times New Roman" w:hAnsi="Times New Roman" w:cs="Times New Roman"/>
          <w:sz w:val="20"/>
          <w:szCs w:val="20"/>
        </w:rPr>
        <w:t>s</w:t>
      </w:r>
      <w:r w:rsidRPr="00F134DA">
        <w:rPr>
          <w:rFonts w:ascii="Times New Roman" w:hAnsi="Times New Roman" w:cs="Times New Roman"/>
          <w:sz w:val="20"/>
          <w:szCs w:val="20"/>
        </w:rPr>
        <w:t>o, PhD</w:t>
      </w:r>
      <w:r w:rsidRPr="00F134DA">
        <w:rPr>
          <w:rFonts w:ascii="Times New Roman" w:hAnsi="Times New Roman" w:cs="Times New Roman"/>
          <w:sz w:val="20"/>
          <w:szCs w:val="20"/>
          <w:vertAlign w:val="superscript"/>
        </w:rPr>
        <w:t>†1,2,15</w:t>
      </w:r>
      <w:r w:rsidRPr="00F134DA">
        <w:rPr>
          <w:rFonts w:ascii="Times New Roman" w:hAnsi="Times New Roman" w:cs="Times New Roman"/>
          <w:sz w:val="20"/>
          <w:szCs w:val="20"/>
        </w:rPr>
        <w:t>, Sandra Herrero-Gonzalez, PhD</w:t>
      </w:r>
      <w:r w:rsidRPr="00F134DA">
        <w:rPr>
          <w:rFonts w:ascii="Times New Roman" w:hAnsi="Times New Roman" w:cs="Times New Roman"/>
          <w:sz w:val="20"/>
          <w:szCs w:val="20"/>
          <w:vertAlign w:val="superscript"/>
        </w:rPr>
        <w:t>†1,2</w:t>
      </w:r>
      <w:r w:rsidRPr="00F134DA">
        <w:rPr>
          <w:rFonts w:ascii="Times New Roman" w:hAnsi="Times New Roman" w:cs="Times New Roman"/>
          <w:sz w:val="20"/>
          <w:szCs w:val="20"/>
        </w:rPr>
        <w:t>, Daniel M. Hayden, PhD</w:t>
      </w:r>
      <w:r w:rsidRPr="00F134DA">
        <w:rPr>
          <w:rFonts w:ascii="Times New Roman" w:hAnsi="Times New Roman" w:cs="Times New Roman"/>
          <w:sz w:val="20"/>
          <w:szCs w:val="20"/>
          <w:vertAlign w:val="superscript"/>
        </w:rPr>
        <w:t xml:space="preserve"> †3</w:t>
      </w:r>
      <w:r w:rsidRPr="00F134DA">
        <w:rPr>
          <w:rFonts w:ascii="Times New Roman" w:hAnsi="Times New Roman" w:cs="Times New Roman"/>
          <w:sz w:val="20"/>
          <w:szCs w:val="20"/>
        </w:rPr>
        <w:t>, Rick Tearle, PhD</w:t>
      </w:r>
      <w:r w:rsidRPr="00F134DA">
        <w:rPr>
          <w:rFonts w:ascii="Times New Roman" w:hAnsi="Times New Roman" w:cs="Times New Roman"/>
          <w:sz w:val="20"/>
          <w:szCs w:val="20"/>
          <w:vertAlign w:val="superscript"/>
        </w:rPr>
        <w:t xml:space="preserve"> †3</w:t>
      </w:r>
      <w:r w:rsidRPr="00F134DA">
        <w:rPr>
          <w:rFonts w:ascii="Times New Roman" w:hAnsi="Times New Roman" w:cs="Times New Roman"/>
          <w:sz w:val="20"/>
          <w:szCs w:val="20"/>
        </w:rPr>
        <w:t>, Mara Artibani, PhD</w:t>
      </w:r>
      <w:r w:rsidRPr="00F134DA">
        <w:rPr>
          <w:rFonts w:ascii="Times New Roman" w:hAnsi="Times New Roman" w:cs="Times New Roman"/>
          <w:sz w:val="20"/>
          <w:szCs w:val="20"/>
          <w:vertAlign w:val="superscript"/>
        </w:rPr>
        <w:t>1,2,4</w:t>
      </w:r>
      <w:r w:rsidRPr="00F134DA">
        <w:rPr>
          <w:rFonts w:ascii="Times New Roman" w:hAnsi="Times New Roman" w:cs="Times New Roman"/>
          <w:sz w:val="20"/>
          <w:szCs w:val="20"/>
        </w:rPr>
        <w:t>, Mohammad KaramiNejadRanjbar</w:t>
      </w:r>
      <w:r w:rsidRPr="00F134DA">
        <w:rPr>
          <w:rFonts w:ascii="Times New Roman" w:hAnsi="Times New Roman" w:cs="Times New Roman"/>
          <w:sz w:val="20"/>
          <w:szCs w:val="20"/>
          <w:vertAlign w:val="superscript"/>
        </w:rPr>
        <w:t>1,2</w:t>
      </w:r>
      <w:r w:rsidRPr="00F134DA">
        <w:rPr>
          <w:rFonts w:ascii="Times New Roman" w:hAnsi="Times New Roman" w:cs="Times New Roman"/>
          <w:sz w:val="20"/>
          <w:szCs w:val="20"/>
        </w:rPr>
        <w:t>, Ruth Williams, PhD</w:t>
      </w:r>
      <w:r w:rsidRPr="00F134DA">
        <w:rPr>
          <w:rFonts w:ascii="Times New Roman" w:hAnsi="Times New Roman" w:cs="Times New Roman"/>
          <w:sz w:val="20"/>
          <w:szCs w:val="20"/>
          <w:vertAlign w:val="superscript"/>
        </w:rPr>
        <w:t xml:space="preserve"> 4</w:t>
      </w:r>
      <w:r w:rsidRPr="00F134DA">
        <w:rPr>
          <w:rFonts w:ascii="Times New Roman" w:hAnsi="Times New Roman" w:cs="Times New Roman"/>
          <w:sz w:val="20"/>
          <w:szCs w:val="20"/>
        </w:rPr>
        <w:t>, Kezia Gaitskell, MD</w:t>
      </w:r>
      <w:r w:rsidRPr="00F134DA">
        <w:rPr>
          <w:rFonts w:ascii="Times New Roman" w:hAnsi="Times New Roman" w:cs="Times New Roman"/>
          <w:sz w:val="20"/>
          <w:szCs w:val="20"/>
          <w:vertAlign w:val="superscript"/>
        </w:rPr>
        <w:t>1,2</w:t>
      </w:r>
      <w:r w:rsidRPr="00F134DA">
        <w:rPr>
          <w:rFonts w:ascii="Times New Roman" w:hAnsi="Times New Roman" w:cs="Times New Roman"/>
          <w:sz w:val="20"/>
          <w:szCs w:val="20"/>
        </w:rPr>
        <w:t xml:space="preserve">, </w:t>
      </w:r>
      <w:r w:rsidRPr="00F134DA">
        <w:rPr>
          <w:rFonts w:ascii="Times New Roman" w:hAnsi="Times New Roman" w:cs="Times New Roman"/>
          <w:color w:val="000000" w:themeColor="text1"/>
          <w:sz w:val="20"/>
          <w:szCs w:val="20"/>
        </w:rPr>
        <w:t>Samar Elorbany, MD</w:t>
      </w:r>
      <w:r w:rsidRPr="00F134DA">
        <w:rPr>
          <w:rFonts w:ascii="Times New Roman" w:hAnsi="Times New Roman" w:cs="Times New Roman"/>
          <w:color w:val="000000" w:themeColor="text1"/>
          <w:sz w:val="20"/>
          <w:szCs w:val="20"/>
          <w:vertAlign w:val="superscript"/>
        </w:rPr>
        <w:t>1</w:t>
      </w:r>
      <w:r w:rsidRPr="00F134DA">
        <w:rPr>
          <w:rFonts w:ascii="Times New Roman" w:hAnsi="Times New Roman" w:cs="Times New Roman"/>
          <w:sz w:val="20"/>
          <w:szCs w:val="20"/>
          <w:vertAlign w:val="superscript"/>
        </w:rPr>
        <w:t>,2</w:t>
      </w:r>
      <w:r w:rsidRPr="00F134DA">
        <w:rPr>
          <w:rFonts w:ascii="Times New Roman" w:hAnsi="Times New Roman" w:cs="Times New Roman"/>
          <w:sz w:val="20"/>
          <w:szCs w:val="20"/>
        </w:rPr>
        <w:t>, Ruoyan Xu, PhD</w:t>
      </w:r>
      <w:r w:rsidRPr="00F134DA">
        <w:rPr>
          <w:rFonts w:ascii="Times New Roman" w:hAnsi="Times New Roman" w:cs="Times New Roman"/>
          <w:sz w:val="20"/>
          <w:szCs w:val="20"/>
          <w:vertAlign w:val="superscript"/>
        </w:rPr>
        <w:t>1,2</w:t>
      </w:r>
      <w:r w:rsidRPr="00F134DA">
        <w:rPr>
          <w:rFonts w:ascii="Times New Roman" w:hAnsi="Times New Roman" w:cs="Times New Roman"/>
          <w:sz w:val="20"/>
          <w:szCs w:val="20"/>
        </w:rPr>
        <w:t xml:space="preserve">, </w:t>
      </w:r>
      <w:r w:rsidRPr="00F134DA">
        <w:rPr>
          <w:rFonts w:ascii="Times New Roman" w:hAnsi="Times New Roman" w:cs="Times New Roman"/>
          <w:color w:val="000000" w:themeColor="text1"/>
          <w:sz w:val="20"/>
          <w:szCs w:val="20"/>
        </w:rPr>
        <w:t>Alex Laios, MD</w:t>
      </w:r>
      <w:r w:rsidRPr="00F134DA">
        <w:rPr>
          <w:rFonts w:ascii="Times New Roman" w:hAnsi="Times New Roman" w:cs="Times New Roman"/>
          <w:color w:val="000000" w:themeColor="text1"/>
          <w:sz w:val="20"/>
          <w:szCs w:val="20"/>
          <w:vertAlign w:val="superscript"/>
        </w:rPr>
        <w:t>1,2</w:t>
      </w:r>
      <w:r w:rsidRPr="00F134DA">
        <w:rPr>
          <w:rFonts w:ascii="Times New Roman" w:hAnsi="Times New Roman" w:cs="Times New Roman"/>
          <w:color w:val="000000" w:themeColor="text1"/>
          <w:sz w:val="20"/>
          <w:szCs w:val="20"/>
        </w:rPr>
        <w:t>, Petronela Buiga, MD</w:t>
      </w:r>
      <w:r w:rsidRPr="00F134DA">
        <w:rPr>
          <w:rFonts w:ascii="Times New Roman" w:hAnsi="Times New Roman" w:cs="Times New Roman"/>
          <w:color w:val="000000" w:themeColor="text1"/>
          <w:sz w:val="20"/>
          <w:szCs w:val="20"/>
          <w:vertAlign w:val="superscript"/>
        </w:rPr>
        <w:t>1,2</w:t>
      </w:r>
      <w:r w:rsidRPr="00F134DA">
        <w:rPr>
          <w:rFonts w:ascii="Times New Roman" w:hAnsi="Times New Roman" w:cs="Times New Roman"/>
          <w:color w:val="000000" w:themeColor="text1"/>
          <w:sz w:val="20"/>
          <w:szCs w:val="20"/>
        </w:rPr>
        <w:t>,</w:t>
      </w:r>
      <w:r w:rsidRPr="00F134DA">
        <w:rPr>
          <w:rFonts w:ascii="Times New Roman" w:hAnsi="Times New Roman" w:cs="Times New Roman"/>
          <w:sz w:val="20"/>
          <w:szCs w:val="20"/>
        </w:rPr>
        <w:t xml:space="preserve"> Karim Ahmed</w:t>
      </w:r>
      <w:r w:rsidRPr="00F134DA">
        <w:rPr>
          <w:rFonts w:ascii="Times New Roman" w:hAnsi="Times New Roman" w:cs="Times New Roman"/>
          <w:sz w:val="20"/>
          <w:szCs w:val="20"/>
          <w:vertAlign w:val="superscript"/>
        </w:rPr>
        <w:t>5</w:t>
      </w:r>
      <w:r w:rsidRPr="00F134DA">
        <w:rPr>
          <w:rFonts w:ascii="Times New Roman" w:hAnsi="Times New Roman" w:cs="Times New Roman"/>
          <w:sz w:val="20"/>
          <w:szCs w:val="20"/>
        </w:rPr>
        <w:t>, Sunanda Dhar, MD</w:t>
      </w:r>
      <w:r w:rsidRPr="00F134DA">
        <w:rPr>
          <w:rFonts w:ascii="Times New Roman" w:hAnsi="Times New Roman" w:cs="Times New Roman"/>
          <w:sz w:val="20"/>
          <w:szCs w:val="20"/>
          <w:vertAlign w:val="superscript"/>
        </w:rPr>
        <w:t>6</w:t>
      </w:r>
      <w:r w:rsidRPr="00F134DA">
        <w:rPr>
          <w:rFonts w:ascii="Times New Roman" w:hAnsi="Times New Roman" w:cs="Times New Roman"/>
          <w:sz w:val="20"/>
          <w:szCs w:val="20"/>
        </w:rPr>
        <w:t>, Rebecca Yu Zhang. PhD</w:t>
      </w:r>
      <w:r w:rsidRPr="00F134DA">
        <w:rPr>
          <w:rFonts w:ascii="Times New Roman" w:hAnsi="Times New Roman" w:cs="Times New Roman"/>
          <w:sz w:val="20"/>
          <w:szCs w:val="20"/>
          <w:vertAlign w:val="superscript"/>
        </w:rPr>
        <w:t>3</w:t>
      </w:r>
      <w:r w:rsidRPr="00F134DA">
        <w:rPr>
          <w:rFonts w:ascii="Times New Roman" w:hAnsi="Times New Roman" w:cs="Times New Roman"/>
          <w:sz w:val="20"/>
          <w:szCs w:val="20"/>
        </w:rPr>
        <w:t>, Leticia Campo, PhD</w:t>
      </w:r>
      <w:r w:rsidRPr="00F134DA">
        <w:rPr>
          <w:rFonts w:ascii="Times New Roman" w:hAnsi="Times New Roman" w:cs="Times New Roman"/>
          <w:sz w:val="20"/>
          <w:szCs w:val="20"/>
          <w:vertAlign w:val="superscript"/>
        </w:rPr>
        <w:t>7</w:t>
      </w:r>
      <w:r w:rsidRPr="00F134DA">
        <w:rPr>
          <w:rFonts w:ascii="Times New Roman" w:hAnsi="Times New Roman" w:cs="Times New Roman"/>
          <w:sz w:val="20"/>
          <w:szCs w:val="20"/>
        </w:rPr>
        <w:t>, Kevin A. Myers, PhD</w:t>
      </w:r>
      <w:r w:rsidRPr="00F134DA">
        <w:rPr>
          <w:rFonts w:ascii="Times New Roman" w:hAnsi="Times New Roman" w:cs="Times New Roman"/>
          <w:sz w:val="20"/>
          <w:szCs w:val="20"/>
          <w:vertAlign w:val="superscript"/>
        </w:rPr>
        <w:t>7</w:t>
      </w:r>
      <w:r w:rsidRPr="00F134DA">
        <w:rPr>
          <w:rFonts w:ascii="Times New Roman" w:hAnsi="Times New Roman" w:cs="Times New Roman"/>
          <w:sz w:val="20"/>
          <w:szCs w:val="20"/>
        </w:rPr>
        <w:t>, María Lozano, PhD</w:t>
      </w:r>
      <w:r w:rsidRPr="00F134DA">
        <w:rPr>
          <w:rFonts w:ascii="Times New Roman" w:hAnsi="Times New Roman" w:cs="Times New Roman"/>
          <w:sz w:val="20"/>
          <w:szCs w:val="20"/>
          <w:vertAlign w:val="superscript"/>
        </w:rPr>
        <w:t>8</w:t>
      </w:r>
      <w:r w:rsidRPr="00F134DA">
        <w:rPr>
          <w:rFonts w:ascii="Times New Roman" w:hAnsi="Times New Roman" w:cs="Times New Roman"/>
          <w:sz w:val="20"/>
          <w:szCs w:val="20"/>
        </w:rPr>
        <w:t>, María Ruiz-Miró, PhD</w:t>
      </w:r>
      <w:r w:rsidRPr="00F134DA">
        <w:rPr>
          <w:rFonts w:ascii="Times New Roman" w:hAnsi="Times New Roman" w:cs="Times New Roman"/>
          <w:sz w:val="20"/>
          <w:szCs w:val="20"/>
          <w:vertAlign w:val="superscript"/>
        </w:rPr>
        <w:t>9</w:t>
      </w:r>
      <w:r w:rsidRPr="00F134DA">
        <w:rPr>
          <w:rFonts w:ascii="Times New Roman" w:hAnsi="Times New Roman" w:cs="Times New Roman"/>
          <w:sz w:val="20"/>
          <w:szCs w:val="20"/>
        </w:rPr>
        <w:t>, Sónia Gatius, PhD</w:t>
      </w:r>
      <w:r w:rsidRPr="00F134DA">
        <w:rPr>
          <w:rFonts w:ascii="Times New Roman" w:hAnsi="Times New Roman" w:cs="Times New Roman"/>
          <w:sz w:val="20"/>
          <w:szCs w:val="20"/>
          <w:vertAlign w:val="superscript"/>
        </w:rPr>
        <w:t>10</w:t>
      </w:r>
      <w:r w:rsidRPr="00F134DA">
        <w:rPr>
          <w:rFonts w:ascii="Times New Roman" w:hAnsi="Times New Roman" w:cs="Times New Roman"/>
          <w:sz w:val="20"/>
          <w:szCs w:val="20"/>
        </w:rPr>
        <w:t>, Alba Mota, PhD</w:t>
      </w:r>
      <w:r w:rsidRPr="00F134DA">
        <w:rPr>
          <w:rFonts w:ascii="Times New Roman" w:hAnsi="Times New Roman" w:cs="Times New Roman"/>
          <w:sz w:val="20"/>
          <w:szCs w:val="20"/>
          <w:vertAlign w:val="superscript"/>
        </w:rPr>
        <w:t>11,12</w:t>
      </w:r>
      <w:r w:rsidRPr="00F134DA">
        <w:rPr>
          <w:rFonts w:ascii="Times New Roman" w:hAnsi="Times New Roman" w:cs="Times New Roman"/>
          <w:sz w:val="20"/>
          <w:szCs w:val="20"/>
        </w:rPr>
        <w:t>, Gema Moreno-Bueno, PhD</w:t>
      </w:r>
      <w:r w:rsidRPr="00F134DA">
        <w:rPr>
          <w:rFonts w:ascii="Times New Roman" w:hAnsi="Times New Roman" w:cs="Times New Roman"/>
          <w:sz w:val="20"/>
          <w:szCs w:val="20"/>
          <w:vertAlign w:val="superscript"/>
        </w:rPr>
        <w:t>11,12</w:t>
      </w:r>
      <w:r w:rsidRPr="00F134DA">
        <w:rPr>
          <w:rFonts w:ascii="Times New Roman" w:hAnsi="Times New Roman" w:cs="Times New Roman"/>
          <w:sz w:val="20"/>
          <w:szCs w:val="20"/>
        </w:rPr>
        <w:t>, Xavier Matias-Guiu, PhD</w:t>
      </w:r>
      <w:r w:rsidRPr="00F134DA">
        <w:rPr>
          <w:rFonts w:ascii="Times New Roman" w:hAnsi="Times New Roman" w:cs="Times New Roman"/>
          <w:sz w:val="20"/>
          <w:szCs w:val="20"/>
          <w:vertAlign w:val="superscript"/>
        </w:rPr>
        <w:t>10</w:t>
      </w:r>
      <w:r w:rsidRPr="00F134DA">
        <w:rPr>
          <w:rFonts w:ascii="Times New Roman" w:hAnsi="Times New Roman" w:cs="Times New Roman"/>
          <w:sz w:val="20"/>
          <w:szCs w:val="20"/>
        </w:rPr>
        <w:t>, Javier Benítez, PhD</w:t>
      </w:r>
      <w:r w:rsidRPr="00F134DA">
        <w:rPr>
          <w:rFonts w:ascii="Times New Roman" w:hAnsi="Times New Roman" w:cs="Times New Roman"/>
          <w:sz w:val="20"/>
          <w:szCs w:val="20"/>
          <w:vertAlign w:val="superscript"/>
        </w:rPr>
        <w:t>13,14</w:t>
      </w:r>
      <w:r w:rsidRPr="00F134DA">
        <w:rPr>
          <w:rFonts w:ascii="Times New Roman" w:hAnsi="Times New Roman" w:cs="Times New Roman"/>
          <w:sz w:val="20"/>
          <w:szCs w:val="20"/>
        </w:rPr>
        <w:t xml:space="preserve">, </w:t>
      </w:r>
      <w:r w:rsidRPr="00F134DA">
        <w:rPr>
          <w:rFonts w:ascii="Times New Roman" w:hAnsi="Times New Roman" w:cs="Times New Roman"/>
          <w:color w:val="000000" w:themeColor="text1"/>
          <w:sz w:val="20"/>
          <w:szCs w:val="20"/>
        </w:rPr>
        <w:t>Lorna Witty</w:t>
      </w:r>
      <w:r w:rsidRPr="00F134DA">
        <w:rPr>
          <w:rFonts w:ascii="Times New Roman" w:hAnsi="Times New Roman" w:cs="Times New Roman"/>
          <w:sz w:val="20"/>
          <w:szCs w:val="20"/>
        </w:rPr>
        <w:t>, PhD</w:t>
      </w:r>
      <w:r w:rsidRPr="00F134DA">
        <w:rPr>
          <w:rFonts w:ascii="Times New Roman" w:hAnsi="Times New Roman" w:cs="Times New Roman"/>
          <w:color w:val="000000" w:themeColor="text1"/>
          <w:sz w:val="20"/>
          <w:szCs w:val="20"/>
          <w:vertAlign w:val="superscript"/>
        </w:rPr>
        <w:t>15</w:t>
      </w:r>
      <w:r w:rsidRPr="00F134DA">
        <w:rPr>
          <w:rFonts w:ascii="Times New Roman" w:hAnsi="Times New Roman" w:cs="Times New Roman"/>
          <w:color w:val="000000" w:themeColor="text1"/>
          <w:sz w:val="20"/>
          <w:szCs w:val="20"/>
        </w:rPr>
        <w:t xml:space="preserve">, Prof </w:t>
      </w:r>
      <w:r w:rsidRPr="00F134DA">
        <w:rPr>
          <w:rFonts w:ascii="Times New Roman" w:hAnsi="Times New Roman" w:cs="Times New Roman"/>
          <w:sz w:val="20"/>
          <w:szCs w:val="20"/>
        </w:rPr>
        <w:t>Gil McVean, PhD</w:t>
      </w:r>
      <w:r w:rsidRPr="00F134DA">
        <w:rPr>
          <w:rFonts w:ascii="Times New Roman" w:hAnsi="Times New Roman" w:cs="Times New Roman"/>
          <w:sz w:val="20"/>
          <w:szCs w:val="20"/>
          <w:vertAlign w:val="superscript"/>
        </w:rPr>
        <w:t>15</w:t>
      </w:r>
      <w:r w:rsidRPr="00F134DA">
        <w:rPr>
          <w:rFonts w:ascii="Times New Roman" w:hAnsi="Times New Roman" w:cs="Times New Roman"/>
          <w:color w:val="000000" w:themeColor="text1"/>
          <w:sz w:val="20"/>
          <w:szCs w:val="20"/>
        </w:rPr>
        <w:t>, Prof Simon Leedham, MD</w:t>
      </w:r>
      <w:r w:rsidRPr="00F134DA">
        <w:rPr>
          <w:rFonts w:ascii="Times New Roman" w:hAnsi="Times New Roman" w:cs="Times New Roman"/>
          <w:color w:val="000000" w:themeColor="text1"/>
          <w:sz w:val="20"/>
          <w:szCs w:val="20"/>
          <w:vertAlign w:val="superscript"/>
        </w:rPr>
        <w:t>15</w:t>
      </w:r>
      <w:r w:rsidRPr="00F134DA">
        <w:rPr>
          <w:rFonts w:ascii="Times New Roman" w:hAnsi="Times New Roman" w:cs="Times New Roman"/>
          <w:color w:val="000000" w:themeColor="text1"/>
          <w:sz w:val="20"/>
          <w:szCs w:val="20"/>
        </w:rPr>
        <w:t>, Prof Ian Tomlinson, MD</w:t>
      </w:r>
      <w:r w:rsidRPr="00F134DA">
        <w:rPr>
          <w:rFonts w:ascii="Times New Roman" w:hAnsi="Times New Roman" w:cs="Times New Roman"/>
          <w:color w:val="000000" w:themeColor="text1"/>
          <w:sz w:val="20"/>
          <w:szCs w:val="20"/>
          <w:vertAlign w:val="superscript"/>
        </w:rPr>
        <w:t>15</w:t>
      </w:r>
      <w:r w:rsidRPr="00F134DA">
        <w:rPr>
          <w:rFonts w:ascii="Times New Roman" w:hAnsi="Times New Roman" w:cs="Times New Roman"/>
          <w:color w:val="000000" w:themeColor="text1"/>
          <w:sz w:val="20"/>
          <w:szCs w:val="20"/>
        </w:rPr>
        <w:t>, R</w:t>
      </w:r>
      <w:r w:rsidRPr="00F134DA">
        <w:rPr>
          <w:rFonts w:ascii="Times New Roman" w:hAnsi="Times New Roman" w:cs="Times New Roman"/>
          <w:sz w:val="20"/>
          <w:szCs w:val="20"/>
        </w:rPr>
        <w:t>adoje Drmanac, PhD</w:t>
      </w:r>
      <w:r w:rsidRPr="00F134DA">
        <w:rPr>
          <w:rFonts w:ascii="Times New Roman" w:hAnsi="Times New Roman" w:cs="Times New Roman"/>
          <w:sz w:val="20"/>
          <w:szCs w:val="20"/>
          <w:vertAlign w:val="superscript"/>
        </w:rPr>
        <w:t>3,16</w:t>
      </w:r>
      <w:r w:rsidRPr="00F134DA">
        <w:rPr>
          <w:rFonts w:ascii="Times New Roman" w:hAnsi="Times New Roman" w:cs="Times New Roman"/>
          <w:sz w:val="20"/>
          <w:szCs w:val="20"/>
        </w:rPr>
        <w:t>, Prof Jean-Baptiste Cazier, PhD</w:t>
      </w:r>
      <w:r w:rsidRPr="00F134DA">
        <w:rPr>
          <w:rFonts w:ascii="Times New Roman" w:hAnsi="Times New Roman" w:cs="Times New Roman"/>
          <w:sz w:val="20"/>
          <w:szCs w:val="20"/>
          <w:vertAlign w:val="superscript"/>
        </w:rPr>
        <w:t>7,17</w:t>
      </w:r>
      <w:r w:rsidRPr="00F134DA">
        <w:rPr>
          <w:rFonts w:ascii="Times New Roman" w:hAnsi="Times New Roman" w:cs="Times New Roman"/>
          <w:sz w:val="20"/>
          <w:szCs w:val="20"/>
        </w:rPr>
        <w:t>, Robert Klein, PhD</w:t>
      </w:r>
      <w:r w:rsidRPr="00F134DA">
        <w:rPr>
          <w:rFonts w:ascii="Times New Roman" w:hAnsi="Times New Roman" w:cs="Times New Roman"/>
          <w:sz w:val="20"/>
          <w:szCs w:val="20"/>
          <w:vertAlign w:val="superscript"/>
        </w:rPr>
        <w:t>3</w:t>
      </w:r>
      <w:r w:rsidRPr="00F134DA">
        <w:rPr>
          <w:rFonts w:ascii="Times New Roman" w:hAnsi="Times New Roman" w:cs="Times New Roman"/>
          <w:sz w:val="20"/>
          <w:szCs w:val="20"/>
        </w:rPr>
        <w:t>, Kevin Dunne, PhD</w:t>
      </w:r>
      <w:r w:rsidRPr="00F134DA">
        <w:rPr>
          <w:rFonts w:ascii="Times New Roman" w:hAnsi="Times New Roman" w:cs="Times New Roman"/>
          <w:sz w:val="20"/>
          <w:szCs w:val="20"/>
          <w:vertAlign w:val="superscript"/>
        </w:rPr>
        <w:t>3</w:t>
      </w:r>
      <w:r w:rsidRPr="00F134DA">
        <w:rPr>
          <w:rFonts w:ascii="Times New Roman" w:hAnsi="Times New Roman" w:cs="Times New Roman"/>
          <w:sz w:val="20"/>
          <w:szCs w:val="20"/>
        </w:rPr>
        <w:t xml:space="preserve">, Prof </w:t>
      </w:r>
      <w:r w:rsidRPr="00F134DA">
        <w:rPr>
          <w:rFonts w:ascii="Times New Roman" w:hAnsi="Times New Roman" w:cs="Times New Roman"/>
          <w:color w:val="000000" w:themeColor="text1"/>
          <w:sz w:val="20"/>
          <w:szCs w:val="20"/>
        </w:rPr>
        <w:t>Robert C. Bast Jr, MD</w:t>
      </w:r>
      <w:r w:rsidRPr="00F134DA">
        <w:rPr>
          <w:rFonts w:ascii="Times New Roman" w:hAnsi="Times New Roman" w:cs="Times New Roman"/>
          <w:color w:val="000000" w:themeColor="text1"/>
          <w:sz w:val="20"/>
          <w:szCs w:val="20"/>
          <w:vertAlign w:val="superscript"/>
        </w:rPr>
        <w:t>18</w:t>
      </w:r>
      <w:r w:rsidRPr="00F134DA">
        <w:rPr>
          <w:rFonts w:ascii="Times New Roman" w:hAnsi="Times New Roman" w:cs="Times New Roman"/>
          <w:color w:val="000000" w:themeColor="text1"/>
          <w:sz w:val="20"/>
          <w:szCs w:val="20"/>
        </w:rPr>
        <w:t xml:space="preserve">, </w:t>
      </w:r>
      <w:r w:rsidR="00417FD4" w:rsidRPr="00F134DA">
        <w:rPr>
          <w:rFonts w:ascii="Times New Roman" w:hAnsi="Times New Roman" w:cs="Times New Roman"/>
          <w:color w:val="000000" w:themeColor="text1"/>
          <w:sz w:val="20"/>
          <w:szCs w:val="20"/>
        </w:rPr>
        <w:t>Prof Stephen H. Kennedy MD</w:t>
      </w:r>
      <w:r w:rsidR="00417FD4" w:rsidRPr="00F134DA">
        <w:rPr>
          <w:rFonts w:ascii="Times New Roman" w:hAnsi="Times New Roman" w:cs="Times New Roman"/>
          <w:color w:val="000000" w:themeColor="text1"/>
          <w:sz w:val="20"/>
          <w:szCs w:val="20"/>
          <w:vertAlign w:val="superscript"/>
        </w:rPr>
        <w:t>2</w:t>
      </w:r>
      <w:r w:rsidR="00417FD4" w:rsidRPr="00F134DA">
        <w:rPr>
          <w:rFonts w:ascii="Times New Roman" w:hAnsi="Times New Roman" w:cs="Times New Roman"/>
          <w:color w:val="000000" w:themeColor="text1"/>
          <w:sz w:val="20"/>
          <w:szCs w:val="20"/>
        </w:rPr>
        <w:t xml:space="preserve">, </w:t>
      </w:r>
      <w:r w:rsidRPr="00F134DA">
        <w:rPr>
          <w:rFonts w:ascii="Times New Roman" w:hAnsi="Times New Roman" w:cs="Times New Roman"/>
          <w:color w:val="000000" w:themeColor="text1"/>
          <w:sz w:val="20"/>
          <w:szCs w:val="20"/>
        </w:rPr>
        <w:t xml:space="preserve">Prof </w:t>
      </w:r>
      <w:r w:rsidRPr="00F134DA">
        <w:rPr>
          <w:rFonts w:ascii="Times New Roman" w:hAnsi="Times New Roman" w:cs="Times New Roman"/>
          <w:sz w:val="20"/>
          <w:szCs w:val="20"/>
        </w:rPr>
        <w:t>Bassim Hassan, MD</w:t>
      </w:r>
      <w:r w:rsidRPr="00F134DA">
        <w:rPr>
          <w:rFonts w:ascii="Times New Roman" w:hAnsi="Times New Roman" w:cs="Times New Roman"/>
          <w:sz w:val="20"/>
          <w:szCs w:val="20"/>
          <w:vertAlign w:val="superscript"/>
        </w:rPr>
        <w:t>19</w:t>
      </w:r>
      <w:r w:rsidRPr="00F134DA">
        <w:rPr>
          <w:rFonts w:ascii="Times New Roman" w:hAnsi="Times New Roman" w:cs="Times New Roman"/>
          <w:sz w:val="20"/>
          <w:szCs w:val="20"/>
        </w:rPr>
        <w:t>, Stefano Lise, PhD</w:t>
      </w:r>
      <w:r w:rsidRPr="00F134DA">
        <w:rPr>
          <w:rFonts w:ascii="Times New Roman" w:hAnsi="Times New Roman" w:cs="Times New Roman"/>
          <w:sz w:val="20"/>
          <w:szCs w:val="20"/>
          <w:vertAlign w:val="superscript"/>
        </w:rPr>
        <w:t>15</w:t>
      </w:r>
      <w:r w:rsidRPr="00F134DA">
        <w:rPr>
          <w:rFonts w:ascii="Times New Roman" w:hAnsi="Times New Roman" w:cs="Times New Roman"/>
          <w:sz w:val="20"/>
          <w:szCs w:val="20"/>
        </w:rPr>
        <w:t>, María José Garcia, PhD</w:t>
      </w:r>
      <w:r w:rsidRPr="00F134DA">
        <w:rPr>
          <w:rFonts w:ascii="Times New Roman" w:hAnsi="Times New Roman" w:cs="Times New Roman"/>
          <w:sz w:val="20"/>
          <w:szCs w:val="20"/>
          <w:vertAlign w:val="superscript"/>
        </w:rPr>
        <w:t>13,14</w:t>
      </w:r>
      <w:r w:rsidRPr="00F134DA">
        <w:rPr>
          <w:rFonts w:ascii="Times New Roman" w:hAnsi="Times New Roman" w:cs="Times New Roman"/>
          <w:sz w:val="20"/>
          <w:szCs w:val="20"/>
        </w:rPr>
        <w:t>, Brock A. Peters, PhD</w:t>
      </w:r>
      <w:r w:rsidRPr="00F134DA">
        <w:rPr>
          <w:rFonts w:ascii="Times New Roman" w:hAnsi="Times New Roman" w:cs="Times New Roman"/>
          <w:sz w:val="20"/>
          <w:szCs w:val="20"/>
          <w:vertAlign w:val="superscript"/>
        </w:rPr>
        <w:t>3,16</w:t>
      </w:r>
      <w:r w:rsidRPr="00F134DA">
        <w:rPr>
          <w:rFonts w:ascii="Times New Roman" w:hAnsi="Times New Roman" w:cs="Times New Roman"/>
          <w:sz w:val="20"/>
          <w:szCs w:val="20"/>
        </w:rPr>
        <w:t>, Christopher Yau, PhD</w:t>
      </w:r>
      <w:r w:rsidRPr="00F134DA">
        <w:rPr>
          <w:rFonts w:ascii="Times New Roman" w:hAnsi="Times New Roman" w:cs="Times New Roman"/>
          <w:sz w:val="20"/>
          <w:szCs w:val="20"/>
          <w:vertAlign w:val="superscript"/>
        </w:rPr>
        <w:t>15,20</w:t>
      </w:r>
      <w:r w:rsidRPr="00F134DA">
        <w:rPr>
          <w:rFonts w:ascii="Times New Roman" w:hAnsi="Times New Roman" w:cs="Times New Roman"/>
          <w:sz w:val="20"/>
          <w:szCs w:val="20"/>
        </w:rPr>
        <w:t>, Prof Tatjana Sauka-Spengler, PhD</w:t>
      </w:r>
      <w:r w:rsidRPr="00F134DA">
        <w:rPr>
          <w:rFonts w:ascii="Times New Roman" w:hAnsi="Times New Roman" w:cs="Times New Roman"/>
          <w:sz w:val="20"/>
          <w:szCs w:val="20"/>
          <w:vertAlign w:val="superscript"/>
        </w:rPr>
        <w:t>4</w:t>
      </w:r>
      <w:r w:rsidRPr="00F134DA">
        <w:rPr>
          <w:rFonts w:ascii="Times New Roman" w:hAnsi="Times New Roman" w:cs="Times New Roman"/>
          <w:sz w:val="20"/>
          <w:szCs w:val="20"/>
        </w:rPr>
        <w:t>, Prof Ahmed Ashour Ahmed, MD*</w:t>
      </w:r>
      <w:r w:rsidRPr="00F134DA">
        <w:rPr>
          <w:rFonts w:ascii="Times New Roman" w:hAnsi="Times New Roman" w:cs="Times New Roman"/>
          <w:sz w:val="20"/>
          <w:szCs w:val="20"/>
          <w:vertAlign w:val="superscript"/>
        </w:rPr>
        <w:t>1,2</w:t>
      </w:r>
    </w:p>
    <w:p w14:paraId="62C5099D" w14:textId="77777777" w:rsidR="005E075F" w:rsidRPr="00F134DA" w:rsidRDefault="005E075F" w:rsidP="00DE6111">
      <w:pPr>
        <w:spacing w:after="0" w:line="240" w:lineRule="auto"/>
        <w:jc w:val="both"/>
        <w:rPr>
          <w:rFonts w:ascii="Times New Roman" w:hAnsi="Times New Roman" w:cs="Times New Roman"/>
          <w:sz w:val="20"/>
          <w:szCs w:val="20"/>
        </w:rPr>
      </w:pPr>
    </w:p>
    <w:p w14:paraId="3C0EC306"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1</w:t>
      </w:r>
      <w:r w:rsidRPr="00F134DA">
        <w:rPr>
          <w:rFonts w:ascii="Times New Roman" w:hAnsi="Times New Roman" w:cs="Times New Roman"/>
          <w:sz w:val="20"/>
          <w:szCs w:val="20"/>
        </w:rPr>
        <w:t xml:space="preserve">Ovarian Cancer Cell Laboratory, Weatherall Institute of Molecular Medicine, University of Oxford, Headington, Oxford, OX3 9DS, UK.  </w:t>
      </w:r>
    </w:p>
    <w:p w14:paraId="1D5C81BE"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2</w:t>
      </w:r>
      <w:r w:rsidRPr="00F134DA">
        <w:rPr>
          <w:rFonts w:ascii="Times New Roman" w:hAnsi="Times New Roman" w:cs="Times New Roman"/>
          <w:sz w:val="20"/>
          <w:szCs w:val="20"/>
        </w:rPr>
        <w:t xml:space="preserve">Nuffield Department of Obstetrics and Gynaecology, University of Oxford, Women’s Centre, John Radcliffe Hospital, Oxford, OX3 9DU, UK. </w:t>
      </w:r>
    </w:p>
    <w:p w14:paraId="00EA1139"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3</w:t>
      </w:r>
      <w:r w:rsidRPr="00F134DA">
        <w:rPr>
          <w:rFonts w:ascii="Times New Roman" w:hAnsi="Times New Roman" w:cs="Times New Roman"/>
          <w:sz w:val="20"/>
          <w:szCs w:val="20"/>
        </w:rPr>
        <w:t xml:space="preserve">Complete Genomics, Inc., 2071 Stierlin Ct., Mountain View, CA 94043. </w:t>
      </w:r>
    </w:p>
    <w:p w14:paraId="2EA357DA"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4</w:t>
      </w:r>
      <w:r w:rsidRPr="00F134DA">
        <w:rPr>
          <w:rFonts w:ascii="Times New Roman" w:hAnsi="Times New Roman" w:cs="Times New Roman"/>
          <w:sz w:val="20"/>
          <w:szCs w:val="20"/>
        </w:rPr>
        <w:t>University of Oxford, Gene Regulatory Networks in Development and Disease Laboratory, Weatherall Institute of Molecular Medicine, Radcliffe Department of Medicine, Oxford, OX3 9DS, UK.</w:t>
      </w:r>
    </w:p>
    <w:p w14:paraId="4B6E1D1D"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5</w:t>
      </w:r>
      <w:r w:rsidRPr="00F134DA">
        <w:rPr>
          <w:rFonts w:ascii="Times New Roman" w:hAnsi="Times New Roman" w:cs="Times New Roman"/>
          <w:sz w:val="20"/>
          <w:szCs w:val="20"/>
        </w:rPr>
        <w:t xml:space="preserve">Trinity College, University of Cambridge, Cambridge, UK, CB2 1TQ. </w:t>
      </w:r>
    </w:p>
    <w:p w14:paraId="5A5FBB7C"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6</w:t>
      </w:r>
      <w:r w:rsidRPr="00F134DA">
        <w:rPr>
          <w:rFonts w:ascii="Times New Roman" w:hAnsi="Times New Roman" w:cs="Times New Roman"/>
          <w:sz w:val="20"/>
          <w:szCs w:val="20"/>
        </w:rPr>
        <w:t>Department of Histopathology, Oxford University Hospitals, Oxford, OX3 9DU, UK.</w:t>
      </w:r>
    </w:p>
    <w:p w14:paraId="25A87364"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7</w:t>
      </w:r>
      <w:r w:rsidRPr="00F134DA">
        <w:rPr>
          <w:rFonts w:ascii="Times New Roman" w:hAnsi="Times New Roman" w:cs="Times New Roman"/>
          <w:sz w:val="20"/>
          <w:szCs w:val="20"/>
        </w:rPr>
        <w:t>Department of Oncology, University of Oxford, Old Road Campus Research Building, Roosevelt Drive, Oxford, OX3 7DQ, UK.</w:t>
      </w:r>
    </w:p>
    <w:p w14:paraId="4A5F9A05"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8</w:t>
      </w:r>
      <w:r w:rsidRPr="00F134DA">
        <w:rPr>
          <w:rFonts w:ascii="Times New Roman" w:eastAsia="Times New Roman" w:hAnsi="Times New Roman" w:cs="Times New Roman"/>
          <w:color w:val="000000"/>
          <w:sz w:val="20"/>
          <w:szCs w:val="20"/>
          <w:lang w:eastAsia="en-US"/>
        </w:rPr>
        <w:t>Histopathology Core Unit, Spanish National Cancer Research Centre (CNIO), Madrid, Spain</w:t>
      </w:r>
    </w:p>
    <w:p w14:paraId="50A491B9"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9</w:t>
      </w:r>
      <w:r w:rsidRPr="00F134DA">
        <w:rPr>
          <w:rFonts w:ascii="Times New Roman" w:eastAsia="Times New Roman" w:hAnsi="Times New Roman" w:cs="Times New Roman"/>
          <w:color w:val="000000"/>
          <w:sz w:val="20"/>
          <w:szCs w:val="20"/>
          <w:lang w:eastAsia="en-US"/>
        </w:rPr>
        <w:t>Biobank, Institut de Recerca Biomèdica Lleida (IRBLLEIDA), Lleida, Spain.</w:t>
      </w:r>
    </w:p>
    <w:p w14:paraId="5477533A"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10</w:t>
      </w:r>
      <w:r w:rsidRPr="00F134DA">
        <w:rPr>
          <w:rFonts w:ascii="Times New Roman" w:eastAsia="Times New Roman" w:hAnsi="Times New Roman" w:cs="Times New Roman"/>
          <w:color w:val="000000"/>
          <w:sz w:val="20"/>
          <w:szCs w:val="20"/>
          <w:lang w:eastAsia="en-US"/>
        </w:rPr>
        <w:t>Department of Pa</w:t>
      </w:r>
      <w:r w:rsidR="00BE0164" w:rsidRPr="00F134DA">
        <w:rPr>
          <w:rFonts w:ascii="Times New Roman" w:eastAsia="Times New Roman" w:hAnsi="Times New Roman" w:cs="Times New Roman"/>
          <w:color w:val="000000"/>
          <w:sz w:val="20"/>
          <w:szCs w:val="20"/>
          <w:lang w:eastAsia="en-US"/>
        </w:rPr>
        <w:t>thology and Molecular Genetics,</w:t>
      </w:r>
      <w:r w:rsidRPr="00F134DA">
        <w:rPr>
          <w:rFonts w:ascii="Times New Roman" w:eastAsia="Times New Roman" w:hAnsi="Times New Roman" w:cs="Times New Roman"/>
          <w:color w:val="000000"/>
          <w:sz w:val="20"/>
          <w:szCs w:val="20"/>
          <w:lang w:eastAsia="en-US"/>
        </w:rPr>
        <w:t xml:space="preserve"> Hospital U</w:t>
      </w:r>
      <w:r w:rsidR="00BE0164" w:rsidRPr="00F134DA">
        <w:rPr>
          <w:rFonts w:ascii="Times New Roman" w:eastAsia="Times New Roman" w:hAnsi="Times New Roman" w:cs="Times New Roman"/>
          <w:color w:val="000000"/>
          <w:sz w:val="20"/>
          <w:szCs w:val="20"/>
          <w:lang w:eastAsia="en-US"/>
        </w:rPr>
        <w:t xml:space="preserve">niversitari Arnau de Vilanova, </w:t>
      </w:r>
      <w:r w:rsidRPr="00F134DA">
        <w:rPr>
          <w:rFonts w:ascii="Times New Roman" w:eastAsia="Times New Roman" w:hAnsi="Times New Roman" w:cs="Times New Roman"/>
          <w:color w:val="000000"/>
          <w:sz w:val="20"/>
          <w:szCs w:val="20"/>
          <w:lang w:eastAsia="en-US"/>
        </w:rPr>
        <w:t xml:space="preserve">University of Lleida, IRBLLEIDA, Lleida, Spain. </w:t>
      </w:r>
    </w:p>
    <w:p w14:paraId="00C0BCEE"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11</w:t>
      </w:r>
      <w:r w:rsidRPr="00F134DA">
        <w:rPr>
          <w:rFonts w:ascii="Times New Roman" w:eastAsia="Times New Roman" w:hAnsi="Times New Roman" w:cs="Times New Roman"/>
          <w:color w:val="000000"/>
          <w:sz w:val="20"/>
          <w:szCs w:val="20"/>
          <w:lang w:eastAsia="en-US"/>
        </w:rPr>
        <w:t>Departament of Biochemistry, Universidad Autonoma de Madrid (UAM), Instituto de Investigaciones Biomédicas “Alberto S</w:t>
      </w:r>
      <w:r w:rsidR="00BE0164" w:rsidRPr="00F134DA">
        <w:rPr>
          <w:rFonts w:ascii="Times New Roman" w:eastAsia="Times New Roman" w:hAnsi="Times New Roman" w:cs="Times New Roman"/>
          <w:color w:val="000000"/>
          <w:sz w:val="20"/>
          <w:szCs w:val="20"/>
          <w:lang w:eastAsia="en-US"/>
        </w:rPr>
        <w:t>ols” (CSIC-UAM), IdiPAZ, Madrid</w:t>
      </w:r>
      <w:r w:rsidRPr="00F134DA">
        <w:rPr>
          <w:rFonts w:ascii="Times New Roman" w:eastAsia="Times New Roman" w:hAnsi="Times New Roman" w:cs="Times New Roman"/>
          <w:color w:val="000000"/>
          <w:sz w:val="20"/>
          <w:szCs w:val="20"/>
          <w:lang w:eastAsia="en-US"/>
        </w:rPr>
        <w:t xml:space="preserve">, Spain     </w:t>
      </w:r>
    </w:p>
    <w:p w14:paraId="7D1C964D"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12</w:t>
      </w:r>
      <w:r w:rsidRPr="00F134DA">
        <w:rPr>
          <w:rFonts w:ascii="Times New Roman" w:eastAsia="Times New Roman" w:hAnsi="Times New Roman" w:cs="Times New Roman"/>
          <w:color w:val="000000"/>
          <w:sz w:val="20"/>
          <w:szCs w:val="20"/>
          <w:lang w:eastAsia="en-US"/>
        </w:rPr>
        <w:t>MD Anderson international Foundation, Madrid, Spain</w:t>
      </w:r>
    </w:p>
    <w:p w14:paraId="4CBF0FBE"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13</w:t>
      </w:r>
      <w:r w:rsidRPr="00F134DA">
        <w:rPr>
          <w:rFonts w:ascii="Times New Roman" w:eastAsia="Times New Roman" w:hAnsi="Times New Roman" w:cs="Times New Roman"/>
          <w:color w:val="000000"/>
          <w:sz w:val="20"/>
          <w:szCs w:val="20"/>
          <w:lang w:eastAsia="en-US"/>
        </w:rPr>
        <w:t xml:space="preserve">Human Genetics Group, Spanish National Cancer Research Center (CNIO), Madrid, Spain      </w:t>
      </w:r>
    </w:p>
    <w:p w14:paraId="58CBD67F" w14:textId="77777777" w:rsidR="005E075F" w:rsidRPr="00F134DA" w:rsidRDefault="005E075F" w:rsidP="00DE6111">
      <w:pPr>
        <w:spacing w:after="0" w:line="240" w:lineRule="auto"/>
        <w:rPr>
          <w:rFonts w:ascii="Times New Roman" w:eastAsia="Times New Roman" w:hAnsi="Times New Roman" w:cs="Times New Roman"/>
          <w:color w:val="000000"/>
          <w:sz w:val="20"/>
          <w:szCs w:val="20"/>
          <w:lang w:eastAsia="en-US"/>
        </w:rPr>
      </w:pPr>
      <w:r w:rsidRPr="00F134DA">
        <w:rPr>
          <w:rFonts w:ascii="Times New Roman" w:eastAsia="Times New Roman" w:hAnsi="Times New Roman" w:cs="Times New Roman"/>
          <w:color w:val="000000"/>
          <w:sz w:val="20"/>
          <w:szCs w:val="20"/>
          <w:vertAlign w:val="superscript"/>
          <w:lang w:eastAsia="en-US"/>
        </w:rPr>
        <w:t>14</w:t>
      </w:r>
      <w:r w:rsidRPr="00F134DA">
        <w:rPr>
          <w:rFonts w:ascii="Times New Roman" w:eastAsia="Times New Roman" w:hAnsi="Times New Roman" w:cs="Times New Roman"/>
          <w:color w:val="000000"/>
          <w:sz w:val="20"/>
          <w:szCs w:val="20"/>
          <w:lang w:eastAsia="en-US"/>
        </w:rPr>
        <w:t>Biomedical Network Research Centre on Rare Diseases (CIBERER)</w:t>
      </w:r>
    </w:p>
    <w:p w14:paraId="1EF0A440"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15</w:t>
      </w:r>
      <w:r w:rsidRPr="00F134DA">
        <w:rPr>
          <w:rFonts w:ascii="Times New Roman" w:hAnsi="Times New Roman" w:cs="Times New Roman"/>
          <w:sz w:val="20"/>
          <w:szCs w:val="20"/>
        </w:rPr>
        <w:t xml:space="preserve">Wellcome Trust Centre for Human Genetics, and NIHR Biomedical Research Centre, Roosevelt Drive, Oxford, OX3 7BN, UK. </w:t>
      </w:r>
    </w:p>
    <w:p w14:paraId="10D9E420" w14:textId="77777777" w:rsidR="005E075F" w:rsidRPr="00F134DA" w:rsidRDefault="005E075F" w:rsidP="00DE6111">
      <w:pPr>
        <w:spacing w:after="0" w:line="240" w:lineRule="auto"/>
        <w:rPr>
          <w:rFonts w:ascii="Times New Roman" w:hAnsi="Times New Roman" w:cs="Times New Roman"/>
          <w:bCs/>
          <w:sz w:val="20"/>
          <w:szCs w:val="20"/>
        </w:rPr>
      </w:pPr>
      <w:r w:rsidRPr="00F134DA">
        <w:rPr>
          <w:rFonts w:ascii="Times New Roman" w:hAnsi="Times New Roman" w:cs="Times New Roman"/>
          <w:sz w:val="20"/>
          <w:szCs w:val="20"/>
          <w:vertAlign w:val="superscript"/>
        </w:rPr>
        <w:t>16</w:t>
      </w:r>
      <w:r w:rsidRPr="00F134DA">
        <w:rPr>
          <w:rFonts w:ascii="Times New Roman" w:hAnsi="Times New Roman" w:cs="Times New Roman"/>
          <w:bCs/>
          <w:sz w:val="20"/>
          <w:szCs w:val="20"/>
        </w:rPr>
        <w:t>BGI-Shenzhen, Shenzhen, China.</w:t>
      </w:r>
    </w:p>
    <w:p w14:paraId="12114DEF" w14:textId="77777777" w:rsidR="005E075F" w:rsidRPr="00F134DA" w:rsidRDefault="005E075F" w:rsidP="00DE6111">
      <w:pPr>
        <w:widowControl w:val="0"/>
        <w:autoSpaceDE w:val="0"/>
        <w:autoSpaceDN w:val="0"/>
        <w:adjustRightInd w:val="0"/>
        <w:spacing w:after="0" w:line="240" w:lineRule="auto"/>
        <w:rPr>
          <w:rFonts w:ascii="Times New Roman" w:hAnsi="Times New Roman" w:cs="Times New Roman"/>
          <w:sz w:val="20"/>
          <w:szCs w:val="20"/>
          <w:lang w:eastAsia="en-US"/>
        </w:rPr>
      </w:pPr>
      <w:r w:rsidRPr="00F134DA">
        <w:rPr>
          <w:rFonts w:ascii="Times New Roman" w:hAnsi="Times New Roman" w:cs="Times New Roman"/>
          <w:sz w:val="20"/>
          <w:szCs w:val="20"/>
          <w:vertAlign w:val="superscript"/>
        </w:rPr>
        <w:t>17</w:t>
      </w:r>
      <w:r w:rsidRPr="00F134DA">
        <w:rPr>
          <w:rFonts w:ascii="Times New Roman" w:hAnsi="Times New Roman" w:cs="Times New Roman"/>
          <w:sz w:val="20"/>
          <w:szCs w:val="20"/>
          <w:lang w:eastAsia="en-US"/>
        </w:rPr>
        <w:t>Centre for Computational Biology, University of Birmingham, B15 2TT, Edgbaston</w:t>
      </w:r>
      <w:r w:rsidRPr="00F134DA">
        <w:rPr>
          <w:rFonts w:ascii="Times New Roman" w:hAnsi="Times New Roman" w:cs="Times New Roman"/>
          <w:sz w:val="20"/>
          <w:szCs w:val="20"/>
        </w:rPr>
        <w:t>.</w:t>
      </w:r>
    </w:p>
    <w:p w14:paraId="3CE7870B"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18</w:t>
      </w:r>
      <w:r w:rsidRPr="00F134DA">
        <w:rPr>
          <w:rFonts w:ascii="Times New Roman" w:hAnsi="Times New Roman" w:cs="Times New Roman"/>
          <w:sz w:val="20"/>
          <w:szCs w:val="20"/>
        </w:rPr>
        <w:t>Department of Experimental Therapeutics, M.D. Anderson Cancer Center, University of Texas, USA.</w:t>
      </w:r>
    </w:p>
    <w:p w14:paraId="193473D6"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19</w:t>
      </w:r>
      <w:r w:rsidRPr="00F134DA">
        <w:rPr>
          <w:rFonts w:ascii="Times New Roman" w:hAnsi="Times New Roman" w:cs="Times New Roman"/>
          <w:sz w:val="20"/>
          <w:szCs w:val="20"/>
        </w:rPr>
        <w:t xml:space="preserve">Tumour Growth Control Group, Sir William Dunn School of Pathology, South Parks Road, Oxford, OX1 3RE, UK. </w:t>
      </w:r>
    </w:p>
    <w:p w14:paraId="0C4C8D1F"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vertAlign w:val="superscript"/>
        </w:rPr>
        <w:t>20</w:t>
      </w:r>
      <w:r w:rsidRPr="00F134DA">
        <w:rPr>
          <w:rFonts w:ascii="Times New Roman" w:hAnsi="Times New Roman" w:cs="Times New Roman"/>
          <w:sz w:val="20"/>
          <w:szCs w:val="20"/>
        </w:rPr>
        <w:t>Department of Statistics, 1 South Parks Road, Oxford, OX1 3TG, UK.</w:t>
      </w:r>
    </w:p>
    <w:p w14:paraId="6FCE9076" w14:textId="77777777" w:rsidR="005E075F" w:rsidRPr="00F134DA" w:rsidRDefault="005E075F" w:rsidP="00DE6111">
      <w:pPr>
        <w:spacing w:after="0" w:line="240" w:lineRule="auto"/>
        <w:outlineLvl w:val="0"/>
        <w:rPr>
          <w:rFonts w:ascii="Times New Roman" w:hAnsi="Times New Roman" w:cs="Times New Roman"/>
          <w:sz w:val="20"/>
          <w:szCs w:val="20"/>
        </w:rPr>
      </w:pPr>
    </w:p>
    <w:p w14:paraId="6288F387" w14:textId="77777777" w:rsidR="005E075F" w:rsidRPr="00F134DA" w:rsidRDefault="005E075F" w:rsidP="00DE6111">
      <w:pPr>
        <w:spacing w:after="0" w:line="240" w:lineRule="auto"/>
        <w:outlineLvl w:val="0"/>
        <w:rPr>
          <w:rFonts w:ascii="Times New Roman" w:hAnsi="Times New Roman" w:cs="Times New Roman"/>
          <w:sz w:val="20"/>
          <w:szCs w:val="20"/>
        </w:rPr>
      </w:pPr>
      <w:r w:rsidRPr="00F134DA">
        <w:rPr>
          <w:rFonts w:ascii="Times New Roman" w:hAnsi="Times New Roman" w:cs="Times New Roman"/>
          <w:sz w:val="20"/>
          <w:szCs w:val="20"/>
        </w:rPr>
        <w:t>† These authors contributed equally to this work</w:t>
      </w:r>
    </w:p>
    <w:p w14:paraId="3AF37B34" w14:textId="77777777" w:rsidR="005E075F" w:rsidRPr="00F134DA" w:rsidRDefault="005E075F" w:rsidP="00DE6111">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Correspondence to ahmed.ahmed@obs-gyn.ox.ac.uk</w:t>
      </w:r>
    </w:p>
    <w:p w14:paraId="29CA48B8" w14:textId="77777777" w:rsidR="00640247" w:rsidRPr="00F134DA" w:rsidRDefault="00640247" w:rsidP="00DE6111">
      <w:pPr>
        <w:spacing w:after="0" w:line="240" w:lineRule="auto"/>
        <w:rPr>
          <w:rFonts w:ascii="Times New Roman" w:hAnsi="Times New Roman" w:cs="Times New Roman"/>
          <w:b/>
          <w:sz w:val="20"/>
          <w:szCs w:val="20"/>
        </w:rPr>
      </w:pPr>
    </w:p>
    <w:p w14:paraId="5054719E" w14:textId="77777777" w:rsidR="00DE6111" w:rsidRPr="00F134DA" w:rsidRDefault="00DE6111" w:rsidP="00DE6111">
      <w:pPr>
        <w:spacing w:after="0" w:line="240" w:lineRule="auto"/>
        <w:rPr>
          <w:rFonts w:ascii="Times New Roman" w:hAnsi="Times New Roman" w:cs="Times New Roman"/>
          <w:b/>
          <w:sz w:val="20"/>
          <w:szCs w:val="20"/>
        </w:rPr>
      </w:pPr>
    </w:p>
    <w:p w14:paraId="52978BC5" w14:textId="77777777" w:rsidR="00DE6111" w:rsidRPr="00F134DA" w:rsidRDefault="00DE6111" w:rsidP="00DE6111">
      <w:pPr>
        <w:spacing w:after="0" w:line="240" w:lineRule="auto"/>
        <w:rPr>
          <w:rFonts w:ascii="Times New Roman" w:hAnsi="Times New Roman" w:cs="Times New Roman"/>
          <w:b/>
          <w:sz w:val="20"/>
          <w:szCs w:val="20"/>
        </w:rPr>
      </w:pPr>
    </w:p>
    <w:p w14:paraId="1AD9E873" w14:textId="77777777" w:rsidR="00640247" w:rsidRPr="00F134DA" w:rsidRDefault="00640247" w:rsidP="00DE6111">
      <w:pPr>
        <w:spacing w:after="0" w:line="240" w:lineRule="auto"/>
        <w:contextualSpacing/>
        <w:rPr>
          <w:rFonts w:ascii="Times New Roman" w:hAnsi="Times New Roman" w:cs="Times New Roman"/>
          <w:b/>
          <w:sz w:val="20"/>
          <w:szCs w:val="20"/>
        </w:rPr>
      </w:pPr>
      <w:r w:rsidRPr="00F134DA">
        <w:rPr>
          <w:rFonts w:ascii="Times New Roman" w:hAnsi="Times New Roman" w:cs="Times New Roman"/>
          <w:b/>
          <w:sz w:val="20"/>
          <w:szCs w:val="20"/>
        </w:rPr>
        <w:t>Contents</w:t>
      </w:r>
    </w:p>
    <w:p w14:paraId="34B73C20" w14:textId="77777777" w:rsidR="00640247" w:rsidRPr="00F134DA" w:rsidRDefault="00640247" w:rsidP="00DE6111">
      <w:pPr>
        <w:spacing w:after="0" w:line="240" w:lineRule="auto"/>
        <w:contextualSpacing/>
        <w:rPr>
          <w:rFonts w:ascii="Times New Roman" w:hAnsi="Times New Roman" w:cs="Times New Roman"/>
          <w:b/>
          <w:sz w:val="20"/>
          <w:szCs w:val="20"/>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6408"/>
        <w:gridCol w:w="2828"/>
      </w:tblGrid>
      <w:tr w:rsidR="00640247" w:rsidRPr="00F134DA" w14:paraId="6DDF7532" w14:textId="77777777">
        <w:tc>
          <w:tcPr>
            <w:tcW w:w="6408" w:type="dxa"/>
          </w:tcPr>
          <w:p w14:paraId="748A61E0" w14:textId="77777777" w:rsidR="00640247" w:rsidRPr="00F134DA" w:rsidRDefault="00B447E0" w:rsidP="00DE6111">
            <w:pPr>
              <w:spacing w:after="0" w:line="240" w:lineRule="auto"/>
              <w:contextualSpacing/>
              <w:rPr>
                <w:rFonts w:ascii="Times New Roman" w:hAnsi="Times New Roman" w:cs="Times New Roman"/>
                <w:sz w:val="20"/>
                <w:szCs w:val="20"/>
              </w:rPr>
            </w:pPr>
            <w:r w:rsidRPr="00F134DA">
              <w:rPr>
                <w:rFonts w:ascii="Times New Roman" w:hAnsi="Times New Roman" w:cs="Times New Roman"/>
                <w:sz w:val="20"/>
                <w:szCs w:val="20"/>
              </w:rPr>
              <w:t>Supplementary figures and figure legends</w:t>
            </w:r>
          </w:p>
        </w:tc>
        <w:tc>
          <w:tcPr>
            <w:tcW w:w="2828" w:type="dxa"/>
          </w:tcPr>
          <w:p w14:paraId="7BD9CECC" w14:textId="77777777" w:rsidR="00640247" w:rsidRPr="00F134DA" w:rsidRDefault="00640247" w:rsidP="00DE6111">
            <w:pPr>
              <w:spacing w:after="0" w:line="240" w:lineRule="auto"/>
              <w:contextualSpacing/>
              <w:rPr>
                <w:rFonts w:ascii="Times New Roman" w:hAnsi="Times New Roman" w:cs="Times New Roman"/>
                <w:sz w:val="20"/>
                <w:szCs w:val="20"/>
              </w:rPr>
            </w:pPr>
            <w:r w:rsidRPr="00F134DA">
              <w:rPr>
                <w:rFonts w:ascii="Times New Roman" w:hAnsi="Times New Roman" w:cs="Times New Roman"/>
                <w:sz w:val="20"/>
                <w:szCs w:val="20"/>
              </w:rPr>
              <w:t xml:space="preserve">Page </w:t>
            </w:r>
            <w:r w:rsidR="00DE6111" w:rsidRPr="00F134DA">
              <w:rPr>
                <w:rFonts w:ascii="Times New Roman" w:hAnsi="Times New Roman" w:cs="Times New Roman"/>
                <w:sz w:val="20"/>
                <w:szCs w:val="20"/>
              </w:rPr>
              <w:t>2</w:t>
            </w:r>
          </w:p>
        </w:tc>
      </w:tr>
      <w:tr w:rsidR="00A26CEE" w:rsidRPr="00F134DA" w14:paraId="6487F1CC" w14:textId="77777777">
        <w:tc>
          <w:tcPr>
            <w:tcW w:w="6408" w:type="dxa"/>
          </w:tcPr>
          <w:p w14:paraId="30A00091" w14:textId="77777777" w:rsidR="00A26CEE" w:rsidRPr="00F134DA" w:rsidRDefault="00A26CEE" w:rsidP="00B94BB6">
            <w:pPr>
              <w:spacing w:after="0" w:line="240" w:lineRule="auto"/>
              <w:contextualSpacing/>
              <w:rPr>
                <w:rFonts w:ascii="Times New Roman" w:hAnsi="Times New Roman" w:cs="Times New Roman"/>
                <w:sz w:val="20"/>
                <w:szCs w:val="20"/>
              </w:rPr>
            </w:pPr>
            <w:r w:rsidRPr="00F134DA">
              <w:rPr>
                <w:rFonts w:ascii="Times New Roman" w:hAnsi="Times New Roman" w:cs="Times New Roman"/>
                <w:sz w:val="20"/>
                <w:szCs w:val="20"/>
              </w:rPr>
              <w:t xml:space="preserve">Description of </w:t>
            </w:r>
            <w:r w:rsidR="00B447E0" w:rsidRPr="00F134DA">
              <w:rPr>
                <w:rFonts w:ascii="Times New Roman" w:hAnsi="Times New Roman" w:cs="Times New Roman"/>
                <w:sz w:val="20"/>
                <w:szCs w:val="20"/>
              </w:rPr>
              <w:t>s</w:t>
            </w:r>
            <w:r w:rsidRPr="00F134DA">
              <w:rPr>
                <w:rFonts w:ascii="Times New Roman" w:hAnsi="Times New Roman" w:cs="Times New Roman"/>
                <w:sz w:val="20"/>
                <w:szCs w:val="20"/>
              </w:rPr>
              <w:t xml:space="preserve">upplementary </w:t>
            </w:r>
            <w:r w:rsidR="00B447E0" w:rsidRPr="00F134DA">
              <w:rPr>
                <w:rFonts w:ascii="Times New Roman" w:hAnsi="Times New Roman" w:cs="Times New Roman"/>
                <w:sz w:val="20"/>
                <w:szCs w:val="20"/>
              </w:rPr>
              <w:t>t</w:t>
            </w:r>
            <w:r w:rsidRPr="00F134DA">
              <w:rPr>
                <w:rFonts w:ascii="Times New Roman" w:hAnsi="Times New Roman" w:cs="Times New Roman"/>
                <w:sz w:val="20"/>
                <w:szCs w:val="20"/>
              </w:rPr>
              <w:t xml:space="preserve">ables and </w:t>
            </w:r>
            <w:r w:rsidR="00B447E0" w:rsidRPr="00F134DA">
              <w:rPr>
                <w:rFonts w:ascii="Times New Roman" w:hAnsi="Times New Roman" w:cs="Times New Roman"/>
                <w:sz w:val="20"/>
                <w:szCs w:val="20"/>
              </w:rPr>
              <w:t>v</w:t>
            </w:r>
            <w:r w:rsidRPr="00F134DA">
              <w:rPr>
                <w:rFonts w:ascii="Times New Roman" w:hAnsi="Times New Roman" w:cs="Times New Roman"/>
                <w:sz w:val="20"/>
                <w:szCs w:val="20"/>
              </w:rPr>
              <w:t>ideo</w:t>
            </w:r>
          </w:p>
        </w:tc>
        <w:tc>
          <w:tcPr>
            <w:tcW w:w="2828" w:type="dxa"/>
          </w:tcPr>
          <w:p w14:paraId="054288D4" w14:textId="77777777" w:rsidR="00A26CEE" w:rsidRPr="00F134DA" w:rsidRDefault="00A26CEE" w:rsidP="00DE6111">
            <w:pPr>
              <w:spacing w:after="0" w:line="240" w:lineRule="auto"/>
              <w:contextualSpacing/>
              <w:rPr>
                <w:rFonts w:ascii="Times New Roman" w:hAnsi="Times New Roman" w:cs="Times New Roman"/>
                <w:sz w:val="20"/>
                <w:szCs w:val="20"/>
              </w:rPr>
            </w:pPr>
            <w:r w:rsidRPr="00F134DA">
              <w:rPr>
                <w:rFonts w:ascii="Times New Roman" w:hAnsi="Times New Roman" w:cs="Times New Roman"/>
                <w:sz w:val="20"/>
                <w:szCs w:val="20"/>
              </w:rPr>
              <w:t xml:space="preserve">Page </w:t>
            </w:r>
            <w:r w:rsidR="00415E3D" w:rsidRPr="00F134DA">
              <w:rPr>
                <w:rFonts w:ascii="Times New Roman" w:hAnsi="Times New Roman" w:cs="Times New Roman"/>
                <w:sz w:val="20"/>
                <w:szCs w:val="20"/>
              </w:rPr>
              <w:t>1</w:t>
            </w:r>
            <w:r w:rsidR="00DE6111" w:rsidRPr="00F134DA">
              <w:rPr>
                <w:rFonts w:ascii="Times New Roman" w:hAnsi="Times New Roman" w:cs="Times New Roman"/>
                <w:sz w:val="20"/>
                <w:szCs w:val="20"/>
              </w:rPr>
              <w:t>2</w:t>
            </w:r>
          </w:p>
        </w:tc>
      </w:tr>
      <w:tr w:rsidR="00C26BC2" w:rsidRPr="00F134DA" w14:paraId="5DED6CE6" w14:textId="77777777">
        <w:tc>
          <w:tcPr>
            <w:tcW w:w="6408" w:type="dxa"/>
          </w:tcPr>
          <w:p w14:paraId="4E541592" w14:textId="77777777" w:rsidR="00C26BC2" w:rsidRPr="00F134DA" w:rsidRDefault="00C26BC2" w:rsidP="00DE6111">
            <w:pPr>
              <w:spacing w:after="0" w:line="240" w:lineRule="auto"/>
              <w:contextualSpacing/>
              <w:rPr>
                <w:rFonts w:ascii="Times New Roman" w:hAnsi="Times New Roman" w:cs="Times New Roman"/>
                <w:b/>
                <w:sz w:val="20"/>
                <w:szCs w:val="20"/>
              </w:rPr>
            </w:pPr>
          </w:p>
        </w:tc>
        <w:tc>
          <w:tcPr>
            <w:tcW w:w="2828" w:type="dxa"/>
          </w:tcPr>
          <w:p w14:paraId="0ACC628D" w14:textId="77777777" w:rsidR="00C26BC2" w:rsidRPr="00F134DA" w:rsidRDefault="00C26BC2" w:rsidP="00DE6111">
            <w:pPr>
              <w:spacing w:after="0" w:line="240" w:lineRule="auto"/>
              <w:contextualSpacing/>
              <w:rPr>
                <w:rFonts w:ascii="Times New Roman" w:hAnsi="Times New Roman" w:cs="Times New Roman"/>
                <w:b/>
                <w:sz w:val="20"/>
                <w:szCs w:val="20"/>
              </w:rPr>
            </w:pPr>
          </w:p>
        </w:tc>
      </w:tr>
    </w:tbl>
    <w:p w14:paraId="78779DCD" w14:textId="77777777" w:rsidR="00640247" w:rsidRPr="00F134DA" w:rsidRDefault="00640247" w:rsidP="00DE6111">
      <w:pPr>
        <w:spacing w:after="0" w:line="240" w:lineRule="auto"/>
        <w:contextualSpacing/>
        <w:rPr>
          <w:rFonts w:ascii="Times New Roman" w:hAnsi="Times New Roman" w:cs="Times New Roman"/>
          <w:b/>
          <w:sz w:val="20"/>
          <w:szCs w:val="20"/>
        </w:rPr>
      </w:pPr>
    </w:p>
    <w:p w14:paraId="1FEDB10B" w14:textId="77777777" w:rsidR="005E075F" w:rsidRPr="00F134DA" w:rsidRDefault="00640247" w:rsidP="00030287">
      <w:pPr>
        <w:spacing w:after="0" w:line="240" w:lineRule="auto"/>
        <w:jc w:val="center"/>
        <w:rPr>
          <w:rFonts w:ascii="Times New Roman" w:hAnsi="Times New Roman" w:cs="Times New Roman"/>
          <w:b/>
        </w:rPr>
      </w:pPr>
      <w:r w:rsidRPr="00F134DA">
        <w:rPr>
          <w:rFonts w:ascii="Times New Roman" w:hAnsi="Times New Roman" w:cs="Times New Roman"/>
          <w:b/>
          <w:sz w:val="20"/>
          <w:szCs w:val="20"/>
        </w:rPr>
        <w:br w:type="page"/>
      </w:r>
      <w:r w:rsidR="00537DCB" w:rsidRPr="00F134DA">
        <w:rPr>
          <w:rFonts w:ascii="Times New Roman" w:hAnsi="Times New Roman" w:cs="Times New Roman"/>
          <w:b/>
        </w:rPr>
        <w:lastRenderedPageBreak/>
        <w:t>Supplementary Figures</w:t>
      </w:r>
    </w:p>
    <w:p w14:paraId="7CADB84D" w14:textId="77777777" w:rsidR="009F2762" w:rsidRPr="00F134DA" w:rsidRDefault="009F2762" w:rsidP="00DE6111">
      <w:pPr>
        <w:spacing w:after="0" w:line="240" w:lineRule="auto"/>
        <w:jc w:val="center"/>
        <w:rPr>
          <w:rFonts w:ascii="Times New Roman" w:hAnsi="Times New Roman" w:cs="Times New Roman"/>
          <w:sz w:val="20"/>
          <w:szCs w:val="20"/>
        </w:rPr>
      </w:pPr>
    </w:p>
    <w:p w14:paraId="2F8462DA" w14:textId="77777777" w:rsidR="00546632" w:rsidRPr="00F134DA" w:rsidRDefault="006536B1" w:rsidP="000C0C79">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Fig.</w:t>
      </w:r>
      <w:r w:rsidR="00546632" w:rsidRPr="00F134DA">
        <w:rPr>
          <w:rFonts w:ascii="Times New Roman" w:hAnsi="Times New Roman" w:cs="Times New Roman"/>
          <w:b/>
          <w:sz w:val="20"/>
          <w:szCs w:val="20"/>
        </w:rPr>
        <w:t xml:space="preserve"> S1: Strategy for laser-capture microdissection and validation</w:t>
      </w:r>
    </w:p>
    <w:p w14:paraId="04D108DC" w14:textId="77777777" w:rsidR="00546632" w:rsidRPr="00F134DA" w:rsidRDefault="00546632"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sz w:val="20"/>
          <w:szCs w:val="20"/>
        </w:rPr>
        <w:t xml:space="preserve">A total of 84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islets and 41 stroma islets were microdissected by using individual caps for each islet. For each microdissected islet, at least five images were obtained for documentation. Islets were subjected to LFR WGS. </w:t>
      </w:r>
      <w:r w:rsidR="00311594" w:rsidRPr="00F134DA">
        <w:rPr>
          <w:rFonts w:ascii="Times New Roman" w:hAnsi="Times New Roman" w:cs="Times New Roman"/>
          <w:b/>
          <w:sz w:val="20"/>
          <w:szCs w:val="20"/>
        </w:rPr>
        <w:t xml:space="preserve">A. </w:t>
      </w:r>
      <w:r w:rsidRPr="00F134DA">
        <w:rPr>
          <w:rFonts w:ascii="Times New Roman" w:hAnsi="Times New Roman" w:cs="Times New Roman"/>
          <w:sz w:val="20"/>
          <w:szCs w:val="20"/>
        </w:rPr>
        <w:t xml:space="preserve">Shown are representative images of one microdissected islet at low magnification, high magnification, after microdissection, and in the collection cap. Scale bars = 150 </w:t>
      </w:r>
      <w:r w:rsidRPr="00F134DA">
        <w:rPr>
          <w:rFonts w:ascii="Times New Roman" w:hAnsi="Times New Roman" w:cs="Times New Roman"/>
          <w:sz w:val="20"/>
          <w:szCs w:val="20"/>
        </w:rPr>
        <w:sym w:font="Symbol" w:char="F06D"/>
      </w:r>
      <w:r w:rsidRPr="00F134DA">
        <w:rPr>
          <w:rFonts w:ascii="Times New Roman" w:hAnsi="Times New Roman" w:cs="Times New Roman"/>
          <w:sz w:val="20"/>
          <w:szCs w:val="20"/>
        </w:rPr>
        <w:t xml:space="preserve">m. </w:t>
      </w:r>
      <w:r w:rsidRPr="00F134DA">
        <w:rPr>
          <w:rFonts w:ascii="Times New Roman" w:hAnsi="Times New Roman" w:cs="Times New Roman"/>
          <w:b/>
          <w:sz w:val="20"/>
          <w:szCs w:val="20"/>
        </w:rPr>
        <w:t xml:space="preserve">B. </w:t>
      </w:r>
      <w:r w:rsidRPr="00F134DA">
        <w:rPr>
          <w:rFonts w:ascii="Times New Roman" w:hAnsi="Times New Roman" w:cs="Times New Roman"/>
          <w:sz w:val="20"/>
          <w:szCs w:val="20"/>
        </w:rPr>
        <w:t>A diagram depicting the workflow and the number of genomes used at each stage of the study.</w:t>
      </w:r>
    </w:p>
    <w:p w14:paraId="624D9438" w14:textId="77777777" w:rsidR="00546632" w:rsidRPr="00F134DA" w:rsidRDefault="00546632" w:rsidP="000C0C79">
      <w:pPr>
        <w:spacing w:after="0" w:line="240" w:lineRule="auto"/>
        <w:jc w:val="both"/>
        <w:rPr>
          <w:rFonts w:ascii="Times New Roman" w:hAnsi="Times New Roman" w:cs="Times New Roman"/>
          <w:sz w:val="20"/>
          <w:szCs w:val="20"/>
        </w:rPr>
      </w:pPr>
    </w:p>
    <w:p w14:paraId="553C204E" w14:textId="77777777" w:rsidR="00546632" w:rsidRPr="00F134DA" w:rsidRDefault="00546632"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sz w:val="20"/>
          <w:szCs w:val="20"/>
        </w:rPr>
        <w:t xml:space="preserve"> </w:t>
      </w:r>
      <w:r w:rsidR="00685553" w:rsidRPr="00F134DA">
        <w:rPr>
          <w:rFonts w:ascii="Times New Roman" w:hAnsi="Times New Roman" w:cs="Times New Roman"/>
          <w:noProof/>
          <w:sz w:val="20"/>
          <w:szCs w:val="20"/>
          <w:lang w:val="es-ES" w:eastAsia="es-ES"/>
        </w:rPr>
        <w:drawing>
          <wp:inline distT="0" distB="0" distL="0" distR="0" wp14:anchorId="3881714D" wp14:editId="58E46C3D">
            <wp:extent cx="5722620" cy="7283450"/>
            <wp:effectExtent l="0" t="0" r="0" b="0"/>
            <wp:docPr id="8" name="Picture 8" descr="Figures/jpegs/Figure%20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s/jpegs/Figure%20S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2620" cy="7283450"/>
                    </a:xfrm>
                    <a:prstGeom prst="rect">
                      <a:avLst/>
                    </a:prstGeom>
                    <a:noFill/>
                    <a:ln>
                      <a:noFill/>
                    </a:ln>
                  </pic:spPr>
                </pic:pic>
              </a:graphicData>
            </a:graphic>
          </wp:inline>
        </w:drawing>
      </w:r>
      <w:r w:rsidRPr="00F134DA">
        <w:rPr>
          <w:rFonts w:ascii="Times New Roman" w:hAnsi="Times New Roman" w:cs="Times New Roman"/>
          <w:b/>
          <w:sz w:val="20"/>
          <w:szCs w:val="20"/>
        </w:rPr>
        <w:br w:type="page"/>
      </w:r>
    </w:p>
    <w:p w14:paraId="7EB022C1" w14:textId="77777777" w:rsidR="003364DB" w:rsidRPr="00F134DA" w:rsidRDefault="006536B1" w:rsidP="000C0C79">
      <w:pPr>
        <w:spacing w:after="0" w:line="240" w:lineRule="auto"/>
        <w:jc w:val="both"/>
        <w:outlineLvl w:val="0"/>
        <w:rPr>
          <w:rFonts w:ascii="Times New Roman" w:hAnsi="Times New Roman" w:cs="Times New Roman"/>
          <w:b/>
          <w:sz w:val="20"/>
          <w:szCs w:val="20"/>
        </w:rPr>
      </w:pPr>
      <w:r>
        <w:rPr>
          <w:rFonts w:ascii="Times New Roman" w:hAnsi="Times New Roman" w:cs="Times New Roman"/>
          <w:b/>
          <w:sz w:val="20"/>
          <w:szCs w:val="20"/>
        </w:rPr>
        <w:lastRenderedPageBreak/>
        <w:t>Fig.</w:t>
      </w:r>
      <w:r w:rsidR="003364DB" w:rsidRPr="00F134DA">
        <w:rPr>
          <w:rFonts w:ascii="Times New Roman" w:hAnsi="Times New Roman" w:cs="Times New Roman"/>
          <w:b/>
          <w:sz w:val="20"/>
          <w:szCs w:val="20"/>
        </w:rPr>
        <w:t xml:space="preserve"> </w:t>
      </w:r>
      <w:r w:rsidR="00546632" w:rsidRPr="00F134DA">
        <w:rPr>
          <w:rFonts w:ascii="Times New Roman" w:hAnsi="Times New Roman" w:cs="Times New Roman"/>
          <w:b/>
          <w:sz w:val="20"/>
          <w:szCs w:val="20"/>
        </w:rPr>
        <w:t>S2</w:t>
      </w:r>
      <w:r w:rsidR="003364DB" w:rsidRPr="00F134DA">
        <w:rPr>
          <w:rFonts w:ascii="Times New Roman" w:hAnsi="Times New Roman" w:cs="Times New Roman"/>
          <w:b/>
          <w:sz w:val="20"/>
          <w:szCs w:val="20"/>
        </w:rPr>
        <w:t>: Noncoding core mutations cluster at potential enhancers of stem cell differentiation genes.</w:t>
      </w:r>
    </w:p>
    <w:p w14:paraId="46323ED3" w14:textId="77777777" w:rsidR="00EF7098" w:rsidRPr="00F134DA" w:rsidRDefault="003364DB" w:rsidP="000C0C79">
      <w:pPr>
        <w:pStyle w:val="Prrafodelista"/>
        <w:spacing w:after="0" w:line="240" w:lineRule="auto"/>
        <w:ind w:left="0"/>
        <w:jc w:val="both"/>
        <w:rPr>
          <w:rFonts w:ascii="Times New Roman" w:hAnsi="Times New Roman" w:cs="Times New Roman"/>
          <w:sz w:val="20"/>
          <w:szCs w:val="20"/>
        </w:rPr>
      </w:pPr>
      <w:r w:rsidRPr="00F134DA">
        <w:rPr>
          <w:rFonts w:ascii="Times New Roman" w:hAnsi="Times New Roman" w:cs="Times New Roman"/>
          <w:b/>
          <w:sz w:val="20"/>
          <w:szCs w:val="20"/>
        </w:rPr>
        <w:t>A.</w:t>
      </w:r>
      <w:r w:rsidRPr="00F134DA">
        <w:rPr>
          <w:rFonts w:ascii="Times New Roman" w:hAnsi="Times New Roman" w:cs="Times New Roman"/>
          <w:sz w:val="20"/>
          <w:szCs w:val="20"/>
        </w:rPr>
        <w:t xml:space="preserve"> A diagram depicting the validation st</w:t>
      </w:r>
      <w:r w:rsidR="001C7462" w:rsidRPr="00F134DA">
        <w:rPr>
          <w:rFonts w:ascii="Times New Roman" w:hAnsi="Times New Roman" w:cs="Times New Roman"/>
          <w:sz w:val="20"/>
          <w:szCs w:val="20"/>
        </w:rPr>
        <w:t xml:space="preserve">rategy of the identified </w:t>
      </w:r>
      <w:r w:rsidRPr="00F134DA">
        <w:rPr>
          <w:rFonts w:ascii="Times New Roman" w:hAnsi="Times New Roman" w:cs="Times New Roman"/>
          <w:sz w:val="20"/>
          <w:szCs w:val="20"/>
        </w:rPr>
        <w:t>variants. Further validation using 1) WGS of unamplified lymphocyte DNA, 2) LFR sequencing of a further stroma sample (85 % genome coverage) and 3) targeted sequencing (</w:t>
      </w:r>
      <w:r w:rsidR="0029525D" w:rsidRPr="00F134DA">
        <w:rPr>
          <w:rFonts w:ascii="Times New Roman" w:hAnsi="Times New Roman" w:cs="Times New Roman"/>
          <w:sz w:val="20"/>
          <w:szCs w:val="20"/>
        </w:rPr>
        <w:t xml:space="preserve">at </w:t>
      </w:r>
      <w:r w:rsidRPr="00F134DA">
        <w:rPr>
          <w:rFonts w:ascii="Times New Roman" w:hAnsi="Times New Roman" w:cs="Times New Roman"/>
          <w:sz w:val="20"/>
          <w:szCs w:val="20"/>
        </w:rPr>
        <w:t>50X</w:t>
      </w:r>
      <w:r w:rsidR="003B1468" w:rsidRPr="00F134DA">
        <w:rPr>
          <w:rFonts w:ascii="Times New Roman" w:hAnsi="Times New Roman" w:cs="Times New Roman"/>
          <w:sz w:val="20"/>
          <w:szCs w:val="20"/>
        </w:rPr>
        <w:t xml:space="preserve"> read depth) of all variants in germline</w:t>
      </w:r>
      <w:r w:rsidRPr="00F134DA">
        <w:rPr>
          <w:rFonts w:ascii="Times New Roman" w:hAnsi="Times New Roman" w:cs="Times New Roman"/>
          <w:sz w:val="20"/>
          <w:szCs w:val="20"/>
        </w:rPr>
        <w:t xml:space="preserve"> DNA</w:t>
      </w:r>
      <w:r w:rsidR="003B1468" w:rsidRPr="00F134DA">
        <w:rPr>
          <w:rFonts w:ascii="Times New Roman" w:hAnsi="Times New Roman" w:cs="Times New Roman"/>
          <w:sz w:val="20"/>
          <w:szCs w:val="20"/>
        </w:rPr>
        <w:t xml:space="preserve"> </w:t>
      </w:r>
      <w:r w:rsidRPr="00F134DA">
        <w:rPr>
          <w:rFonts w:ascii="Times New Roman" w:hAnsi="Times New Roman" w:cs="Times New Roman"/>
          <w:sz w:val="20"/>
          <w:szCs w:val="20"/>
        </w:rPr>
        <w:t>excluded the possibility of these being germline variants. Repea</w:t>
      </w:r>
      <w:r w:rsidR="00311594" w:rsidRPr="00F134DA">
        <w:rPr>
          <w:rFonts w:ascii="Times New Roman" w:hAnsi="Times New Roman" w:cs="Times New Roman"/>
          <w:sz w:val="20"/>
          <w:szCs w:val="20"/>
        </w:rPr>
        <w:t>t deep targeted sequencing (450</w:t>
      </w:r>
      <w:r w:rsidRPr="00F134DA">
        <w:rPr>
          <w:rFonts w:ascii="Times New Roman" w:hAnsi="Times New Roman" w:cs="Times New Roman"/>
          <w:sz w:val="20"/>
          <w:szCs w:val="20"/>
        </w:rPr>
        <w:t xml:space="preserve">X) of all variants on </w:t>
      </w:r>
      <w:r w:rsidR="003B1468" w:rsidRPr="00F134DA">
        <w:rPr>
          <w:rFonts w:ascii="Times New Roman" w:hAnsi="Times New Roman" w:cs="Times New Roman"/>
          <w:sz w:val="20"/>
          <w:szCs w:val="20"/>
        </w:rPr>
        <w:t>germline</w:t>
      </w:r>
      <w:r w:rsidRPr="00F134DA">
        <w:rPr>
          <w:rFonts w:ascii="Times New Roman" w:hAnsi="Times New Roman" w:cs="Times New Roman"/>
          <w:sz w:val="20"/>
          <w:szCs w:val="20"/>
        </w:rPr>
        <w:t xml:space="preserve"> DNA identified two that were compatible with mosaic state (chr21: 9,833,828_C/A; 204 out of 2542 reads and chr7: 61,874,043_C/A; 273 out of 1115 reads). Other variants (</w:t>
      </w:r>
      <w:r w:rsidRPr="00F134DA">
        <w:rPr>
          <w:rFonts w:ascii="Times New Roman" w:hAnsi="Times New Roman" w:cs="Times New Roman"/>
          <w:i/>
          <w:sz w:val="20"/>
          <w:szCs w:val="20"/>
        </w:rPr>
        <w:t xml:space="preserve">n </w:t>
      </w:r>
      <w:r w:rsidRPr="00F134DA">
        <w:rPr>
          <w:rFonts w:ascii="Times New Roman" w:hAnsi="Times New Roman" w:cs="Times New Roman"/>
          <w:sz w:val="20"/>
          <w:szCs w:val="20"/>
        </w:rPr>
        <w:t xml:space="preserve">= 7) were either present at a very low frequency (&lt; </w:t>
      </w:r>
      <w:r w:rsidR="00F134DA" w:rsidRPr="00F134DA">
        <w:rPr>
          <w:rFonts w:ascii="Times New Roman" w:hAnsi="Times New Roman" w:cs="Times New Roman"/>
          <w:sz w:val="20"/>
          <w:szCs w:val="20"/>
        </w:rPr>
        <w:t>1:</w:t>
      </w:r>
      <w:r w:rsidRPr="00F134DA">
        <w:rPr>
          <w:rFonts w:ascii="Times New Roman" w:hAnsi="Times New Roman" w:cs="Times New Roman"/>
          <w:sz w:val="20"/>
          <w:szCs w:val="20"/>
        </w:rPr>
        <w:t xml:space="preserve"> 100) or were not confirmed by subsequent standard sequencing. Furthermore, extensive </w:t>
      </w:r>
      <w:r w:rsidR="00BE0164" w:rsidRPr="00F134DA">
        <w:rPr>
          <w:rFonts w:ascii="Times New Roman" w:hAnsi="Times New Roman" w:cs="Times New Roman"/>
          <w:sz w:val="20"/>
          <w:szCs w:val="20"/>
        </w:rPr>
        <w:t>validation using 1) LFR WGS of three</w:t>
      </w:r>
      <w:r w:rsidRPr="00F134DA">
        <w:rPr>
          <w:rFonts w:ascii="Times New Roman" w:hAnsi="Times New Roman" w:cs="Times New Roman"/>
          <w:sz w:val="20"/>
          <w:szCs w:val="20"/>
        </w:rPr>
        <w:t xml:space="preserve"> additional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islets, 2) standard WGS of bulk omental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and 3) deep targeted sequenci</w:t>
      </w:r>
      <w:r w:rsidR="00BE0164" w:rsidRPr="00F134DA">
        <w:rPr>
          <w:rFonts w:ascii="Times New Roman" w:hAnsi="Times New Roman" w:cs="Times New Roman"/>
          <w:sz w:val="20"/>
          <w:szCs w:val="20"/>
        </w:rPr>
        <w:t>ng of all variants on DNA from two</w:t>
      </w:r>
      <w:r w:rsidRPr="00F134DA">
        <w:rPr>
          <w:rFonts w:ascii="Times New Roman" w:hAnsi="Times New Roman" w:cs="Times New Roman"/>
          <w:sz w:val="20"/>
          <w:szCs w:val="20"/>
        </w:rPr>
        <w:t xml:space="preserve"> bulk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samples (positions B and C) confirmed the presence of all 750 mutations. </w:t>
      </w:r>
      <w:r w:rsidRPr="00F134DA">
        <w:rPr>
          <w:rFonts w:ascii="Times New Roman" w:hAnsi="Times New Roman" w:cs="Times New Roman"/>
          <w:b/>
          <w:sz w:val="20"/>
          <w:szCs w:val="20"/>
        </w:rPr>
        <w:t xml:space="preserve">B. </w:t>
      </w:r>
      <w:r w:rsidRPr="00F134DA">
        <w:rPr>
          <w:rFonts w:ascii="Times New Roman" w:hAnsi="Times New Roman" w:cs="Times New Roman"/>
          <w:sz w:val="20"/>
          <w:szCs w:val="20"/>
        </w:rPr>
        <w:t>The fold enrichment and</w:t>
      </w:r>
      <w:r w:rsidRPr="00F134DA">
        <w:rPr>
          <w:rFonts w:ascii="Times New Roman" w:hAnsi="Times New Roman" w:cs="Times New Roman"/>
          <w:b/>
          <w:sz w:val="20"/>
          <w:szCs w:val="20"/>
        </w:rPr>
        <w:t xml:space="preserve"> </w:t>
      </w:r>
      <w:r w:rsidRPr="00F134DA">
        <w:rPr>
          <w:rFonts w:ascii="Times New Roman" w:hAnsi="Times New Roman" w:cs="Times New Roman"/>
          <w:sz w:val="20"/>
          <w:szCs w:val="20"/>
        </w:rPr>
        <w:t xml:space="preserve">the </w:t>
      </w:r>
      <w:r w:rsidRPr="00F134DA">
        <w:rPr>
          <w:rFonts w:ascii="Times New Roman" w:hAnsi="Times New Roman" w:cs="Times New Roman"/>
          <w:i/>
          <w:sz w:val="20"/>
          <w:szCs w:val="20"/>
        </w:rPr>
        <w:t>log</w:t>
      </w:r>
      <w:r w:rsidRPr="00F134DA">
        <w:rPr>
          <w:rFonts w:ascii="Times New Roman" w:hAnsi="Times New Roman" w:cs="Times New Roman"/>
          <w:sz w:val="20"/>
          <w:szCs w:val="20"/>
        </w:rPr>
        <w:t xml:space="preserve"> number of variants that supported any significantly enriched ontologies are presented. The top five ontologies with greater than 2-fold enrichment over the background are also indicated.</w:t>
      </w:r>
    </w:p>
    <w:p w14:paraId="10A0F01C" w14:textId="77777777" w:rsidR="00DE6111" w:rsidRPr="00F134DA" w:rsidRDefault="00DE6111" w:rsidP="000C0C79">
      <w:pPr>
        <w:pStyle w:val="Prrafodelista"/>
        <w:spacing w:after="0" w:line="240" w:lineRule="auto"/>
        <w:ind w:left="0"/>
        <w:jc w:val="both"/>
        <w:rPr>
          <w:rFonts w:ascii="Times New Roman" w:hAnsi="Times New Roman" w:cs="Times New Roman"/>
          <w:sz w:val="20"/>
          <w:szCs w:val="20"/>
        </w:rPr>
      </w:pPr>
    </w:p>
    <w:p w14:paraId="09281248" w14:textId="77777777" w:rsidR="00DE6111" w:rsidRPr="00F134DA" w:rsidRDefault="00DE6111" w:rsidP="000C0C79">
      <w:pPr>
        <w:spacing w:after="0" w:line="240" w:lineRule="auto"/>
        <w:jc w:val="both"/>
        <w:rPr>
          <w:rFonts w:ascii="Times New Roman" w:hAnsi="Times New Roman" w:cs="Times New Roman"/>
          <w:b/>
          <w:sz w:val="20"/>
          <w:szCs w:val="20"/>
        </w:rPr>
      </w:pPr>
    </w:p>
    <w:p w14:paraId="6151F8CB" w14:textId="77777777" w:rsidR="00382EAA" w:rsidRPr="00F134DA" w:rsidRDefault="00685553"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noProof/>
          <w:sz w:val="20"/>
          <w:szCs w:val="20"/>
          <w:lang w:val="es-ES" w:eastAsia="es-ES"/>
        </w:rPr>
        <w:drawing>
          <wp:inline distT="0" distB="0" distL="0" distR="0" wp14:anchorId="4E19551F" wp14:editId="3CE374DB">
            <wp:extent cx="5722620" cy="6227445"/>
            <wp:effectExtent l="0" t="0" r="0" b="0"/>
            <wp:docPr id="9" name="Picture 9" descr="Figures/jpegs/Figure%20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s/jpegs/Figure%20S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2620" cy="6227445"/>
                    </a:xfrm>
                    <a:prstGeom prst="rect">
                      <a:avLst/>
                    </a:prstGeom>
                    <a:noFill/>
                    <a:ln>
                      <a:noFill/>
                    </a:ln>
                  </pic:spPr>
                </pic:pic>
              </a:graphicData>
            </a:graphic>
          </wp:inline>
        </w:drawing>
      </w:r>
      <w:r w:rsidR="00EF7098" w:rsidRPr="00F134DA">
        <w:rPr>
          <w:rFonts w:ascii="Times New Roman" w:hAnsi="Times New Roman" w:cs="Times New Roman"/>
          <w:b/>
          <w:sz w:val="20"/>
          <w:szCs w:val="20"/>
        </w:rPr>
        <w:br w:type="page"/>
      </w:r>
    </w:p>
    <w:p w14:paraId="20C27D22" w14:textId="77777777" w:rsidR="009F2762" w:rsidRPr="00F134DA" w:rsidRDefault="006536B1" w:rsidP="000C0C79">
      <w:pPr>
        <w:spacing w:after="0" w:line="240" w:lineRule="auto"/>
        <w:jc w:val="both"/>
        <w:outlineLvl w:val="0"/>
        <w:rPr>
          <w:rFonts w:ascii="Times New Roman" w:hAnsi="Times New Roman" w:cs="Times New Roman"/>
          <w:b/>
          <w:sz w:val="20"/>
          <w:szCs w:val="20"/>
        </w:rPr>
      </w:pPr>
      <w:r>
        <w:rPr>
          <w:rFonts w:ascii="Times New Roman" w:hAnsi="Times New Roman" w:cs="Times New Roman"/>
          <w:b/>
          <w:sz w:val="20"/>
          <w:szCs w:val="20"/>
        </w:rPr>
        <w:lastRenderedPageBreak/>
        <w:t>Fig.</w:t>
      </w:r>
      <w:r w:rsidR="00947151" w:rsidRPr="00F134DA">
        <w:rPr>
          <w:rFonts w:ascii="Times New Roman" w:hAnsi="Times New Roman" w:cs="Times New Roman"/>
          <w:b/>
          <w:sz w:val="20"/>
          <w:szCs w:val="20"/>
        </w:rPr>
        <w:t xml:space="preserve"> S</w:t>
      </w:r>
      <w:r w:rsidR="00E95C97" w:rsidRPr="00F134DA">
        <w:rPr>
          <w:rFonts w:ascii="Times New Roman" w:hAnsi="Times New Roman" w:cs="Times New Roman"/>
          <w:b/>
          <w:sz w:val="20"/>
          <w:szCs w:val="20"/>
        </w:rPr>
        <w:t>3</w:t>
      </w:r>
      <w:r w:rsidR="009F2762" w:rsidRPr="00F134DA">
        <w:rPr>
          <w:rFonts w:ascii="Times New Roman" w:hAnsi="Times New Roman" w:cs="Times New Roman"/>
          <w:b/>
          <w:sz w:val="20"/>
          <w:szCs w:val="20"/>
        </w:rPr>
        <w:t>: Analysis strategy for identifying enriched gene ontologies</w:t>
      </w:r>
    </w:p>
    <w:p w14:paraId="60473EB7" w14:textId="77777777" w:rsidR="009F2762" w:rsidRPr="00F134DA" w:rsidRDefault="00BE0164"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sz w:val="20"/>
          <w:szCs w:val="20"/>
        </w:rPr>
        <w:t xml:space="preserve">A flowchart illustrating the </w:t>
      </w:r>
      <w:r w:rsidR="0029525D" w:rsidRPr="00F134DA">
        <w:rPr>
          <w:rFonts w:ascii="Times New Roman" w:hAnsi="Times New Roman" w:cs="Times New Roman"/>
          <w:sz w:val="20"/>
          <w:szCs w:val="20"/>
        </w:rPr>
        <w:t xml:space="preserve">steps of our </w:t>
      </w:r>
      <w:r w:rsidRPr="00F134DA">
        <w:rPr>
          <w:rFonts w:ascii="Times New Roman" w:hAnsi="Times New Roman" w:cs="Times New Roman"/>
          <w:sz w:val="20"/>
          <w:szCs w:val="20"/>
        </w:rPr>
        <w:t xml:space="preserve">validation </w:t>
      </w:r>
      <w:r w:rsidR="003F1606" w:rsidRPr="00F134DA">
        <w:rPr>
          <w:rFonts w:ascii="Times New Roman" w:hAnsi="Times New Roman" w:cs="Times New Roman"/>
          <w:sz w:val="20"/>
          <w:szCs w:val="20"/>
        </w:rPr>
        <w:t>approach</w:t>
      </w:r>
      <w:r w:rsidRPr="00F134DA">
        <w:rPr>
          <w:rFonts w:ascii="Times New Roman" w:hAnsi="Times New Roman" w:cs="Times New Roman"/>
          <w:sz w:val="20"/>
          <w:szCs w:val="20"/>
        </w:rPr>
        <w:t xml:space="preserve"> of the stem cell differentiation ontology enrichment </w:t>
      </w:r>
      <w:r w:rsidR="009F2762" w:rsidRPr="00F134DA">
        <w:rPr>
          <w:rFonts w:ascii="Times New Roman" w:hAnsi="Times New Roman" w:cs="Times New Roman"/>
          <w:sz w:val="20"/>
          <w:szCs w:val="20"/>
        </w:rPr>
        <w:t>The 750 variants shared by more than 90</w:t>
      </w:r>
      <w:r w:rsidRPr="00F134DA">
        <w:rPr>
          <w:rFonts w:ascii="Times New Roman" w:hAnsi="Times New Roman" w:cs="Times New Roman"/>
          <w:sz w:val="20"/>
          <w:szCs w:val="20"/>
        </w:rPr>
        <w:t xml:space="preserve"> </w:t>
      </w:r>
      <w:r w:rsidR="009F2762" w:rsidRPr="00F134DA">
        <w:rPr>
          <w:rFonts w:ascii="Times New Roman" w:hAnsi="Times New Roman" w:cs="Times New Roman"/>
          <w:sz w:val="20"/>
          <w:szCs w:val="20"/>
        </w:rPr>
        <w:t xml:space="preserve">% of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islets, hence called ancestor</w:t>
      </w:r>
      <w:r w:rsidR="00950F58" w:rsidRPr="00F134DA">
        <w:rPr>
          <w:rFonts w:ascii="Times New Roman" w:hAnsi="Times New Roman" w:cs="Times New Roman"/>
          <w:sz w:val="20"/>
          <w:szCs w:val="20"/>
        </w:rPr>
        <w:t xml:space="preserve"> </w:t>
      </w:r>
      <w:r w:rsidR="009F2762" w:rsidRPr="00F134DA">
        <w:rPr>
          <w:rFonts w:ascii="Times New Roman" w:hAnsi="Times New Roman" w:cs="Times New Roman"/>
          <w:sz w:val="20"/>
          <w:szCs w:val="20"/>
        </w:rPr>
        <w:t>variants, were mapped to the potential gene regulatory regions. Initially, to test for enrichment, somatic va</w:t>
      </w:r>
      <w:r w:rsidRPr="00F134DA">
        <w:rPr>
          <w:rFonts w:ascii="Times New Roman" w:hAnsi="Times New Roman" w:cs="Times New Roman"/>
          <w:sz w:val="20"/>
          <w:szCs w:val="20"/>
        </w:rPr>
        <w:t>riants that were called in any two</w:t>
      </w:r>
      <w:r w:rsidR="009F2762" w:rsidRPr="00F134DA">
        <w:rPr>
          <w:rFonts w:ascii="Times New Roman" w:hAnsi="Times New Roman" w:cs="Times New Roman"/>
          <w:sz w:val="20"/>
          <w:szCs w:val="20"/>
        </w:rPr>
        <w:t xml:space="preserve"> </w:t>
      </w:r>
      <w:r w:rsidR="00F134DA" w:rsidRPr="00F134DA">
        <w:rPr>
          <w:rFonts w:ascii="Times New Roman" w:hAnsi="Times New Roman" w:cs="Times New Roman"/>
          <w:sz w:val="20"/>
          <w:szCs w:val="20"/>
        </w:rPr>
        <w:t>tumor</w:t>
      </w:r>
      <w:r w:rsidR="009F2762" w:rsidRPr="00F134DA">
        <w:rPr>
          <w:rFonts w:ascii="Times New Roman" w:hAnsi="Times New Roman" w:cs="Times New Roman"/>
          <w:sz w:val="20"/>
          <w:szCs w:val="20"/>
        </w:rPr>
        <w:t xml:space="preserve"> islets (</w:t>
      </w:r>
      <w:r w:rsidR="009F2762" w:rsidRPr="00F134DA">
        <w:rPr>
          <w:rFonts w:ascii="Times New Roman" w:hAnsi="Times New Roman" w:cs="Times New Roman"/>
          <w:i/>
          <w:sz w:val="20"/>
          <w:szCs w:val="20"/>
        </w:rPr>
        <w:t>n =</w:t>
      </w:r>
      <w:r w:rsidR="009F2762" w:rsidRPr="00F134DA">
        <w:rPr>
          <w:rFonts w:ascii="Times New Roman" w:hAnsi="Times New Roman" w:cs="Times New Roman"/>
          <w:sz w:val="20"/>
          <w:szCs w:val="20"/>
        </w:rPr>
        <w:t xml:space="preserve"> 330,811</w:t>
      </w:r>
      <w:r w:rsidR="00950F58" w:rsidRPr="00F134DA">
        <w:rPr>
          <w:rFonts w:ascii="Times New Roman" w:hAnsi="Times New Roman" w:cs="Times New Roman"/>
          <w:sz w:val="20"/>
          <w:szCs w:val="20"/>
        </w:rPr>
        <w:t>, progeny variants used as a “background” comparator</w:t>
      </w:r>
      <w:r w:rsidR="009F2762" w:rsidRPr="00F134DA">
        <w:rPr>
          <w:rFonts w:ascii="Times New Roman" w:hAnsi="Times New Roman" w:cs="Times New Roman"/>
          <w:sz w:val="20"/>
          <w:szCs w:val="20"/>
        </w:rPr>
        <w:t xml:space="preserve">) were </w:t>
      </w:r>
      <w:r w:rsidRPr="00F134DA">
        <w:rPr>
          <w:rFonts w:ascii="Times New Roman" w:hAnsi="Times New Roman" w:cs="Times New Roman"/>
          <w:sz w:val="20"/>
          <w:szCs w:val="20"/>
        </w:rPr>
        <w:t>used as a background comparator</w:t>
      </w:r>
      <w:r w:rsidR="0029525D" w:rsidRPr="00F134DA">
        <w:rPr>
          <w:rFonts w:ascii="Times New Roman" w:hAnsi="Times New Roman" w:cs="Times New Roman"/>
          <w:sz w:val="20"/>
          <w:szCs w:val="20"/>
        </w:rPr>
        <w:t xml:space="preserve"> (BG). S</w:t>
      </w:r>
      <w:r w:rsidRPr="00F134DA">
        <w:rPr>
          <w:rFonts w:ascii="Times New Roman" w:hAnsi="Times New Roman" w:cs="Times New Roman"/>
          <w:sz w:val="20"/>
          <w:szCs w:val="20"/>
        </w:rPr>
        <w:t>ee supplementary m</w:t>
      </w:r>
      <w:r w:rsidR="00311594" w:rsidRPr="00F134DA">
        <w:rPr>
          <w:rFonts w:ascii="Times New Roman" w:hAnsi="Times New Roman" w:cs="Times New Roman"/>
          <w:sz w:val="20"/>
          <w:szCs w:val="20"/>
        </w:rPr>
        <w:t>ethods for analysis details</w:t>
      </w:r>
      <w:r w:rsidR="009F2762" w:rsidRPr="00F134DA">
        <w:rPr>
          <w:rFonts w:ascii="Times New Roman" w:hAnsi="Times New Roman" w:cs="Times New Roman"/>
          <w:sz w:val="20"/>
          <w:szCs w:val="20"/>
        </w:rPr>
        <w:t xml:space="preserve">. </w:t>
      </w:r>
    </w:p>
    <w:p w14:paraId="283DE99E" w14:textId="77777777" w:rsidR="00685553" w:rsidRPr="00F134DA" w:rsidRDefault="00685553" w:rsidP="000C0C79">
      <w:pPr>
        <w:spacing w:after="0" w:line="240" w:lineRule="auto"/>
        <w:jc w:val="both"/>
        <w:rPr>
          <w:rFonts w:ascii="Times New Roman" w:hAnsi="Times New Roman" w:cs="Times New Roman"/>
          <w:b/>
          <w:sz w:val="20"/>
          <w:szCs w:val="20"/>
        </w:rPr>
      </w:pPr>
    </w:p>
    <w:p w14:paraId="6A3824E4" w14:textId="77777777" w:rsidR="00C763D4" w:rsidRPr="00F134DA" w:rsidRDefault="00C763D4" w:rsidP="000C0C79">
      <w:pPr>
        <w:spacing w:after="0" w:line="240" w:lineRule="auto"/>
        <w:jc w:val="both"/>
        <w:outlineLvl w:val="0"/>
        <w:rPr>
          <w:rFonts w:ascii="Times New Roman" w:hAnsi="Times New Roman" w:cs="Times New Roman"/>
          <w:b/>
          <w:sz w:val="20"/>
          <w:szCs w:val="20"/>
        </w:rPr>
      </w:pPr>
    </w:p>
    <w:p w14:paraId="06EC3E82" w14:textId="77777777" w:rsidR="00C763D4" w:rsidRPr="00F134DA" w:rsidRDefault="00685553"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noProof/>
          <w:sz w:val="20"/>
          <w:szCs w:val="20"/>
          <w:lang w:val="es-ES" w:eastAsia="es-ES"/>
        </w:rPr>
        <w:drawing>
          <wp:inline distT="0" distB="0" distL="0" distR="0" wp14:anchorId="7D06D34A" wp14:editId="09E4C701">
            <wp:extent cx="5722620" cy="5911850"/>
            <wp:effectExtent l="0" t="0" r="0" b="0"/>
            <wp:docPr id="10" name="Picture 10" descr="Figures/jpegs/Figure%20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s/jpegs/Figure%20S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2620" cy="5911850"/>
                    </a:xfrm>
                    <a:prstGeom prst="rect">
                      <a:avLst/>
                    </a:prstGeom>
                    <a:noFill/>
                    <a:ln>
                      <a:noFill/>
                    </a:ln>
                  </pic:spPr>
                </pic:pic>
              </a:graphicData>
            </a:graphic>
          </wp:inline>
        </w:drawing>
      </w:r>
    </w:p>
    <w:p w14:paraId="3026C87C" w14:textId="77777777" w:rsidR="00C763D4" w:rsidRPr="00F134DA" w:rsidRDefault="00C763D4" w:rsidP="000C0C79">
      <w:pPr>
        <w:spacing w:after="0" w:line="240" w:lineRule="auto"/>
        <w:jc w:val="both"/>
        <w:rPr>
          <w:rFonts w:ascii="Times New Roman" w:hAnsi="Times New Roman" w:cs="Times New Roman"/>
          <w:b/>
          <w:sz w:val="20"/>
          <w:szCs w:val="20"/>
        </w:rPr>
      </w:pPr>
    </w:p>
    <w:p w14:paraId="5AE60CEB" w14:textId="77777777" w:rsidR="00C763D4" w:rsidRPr="00F134DA" w:rsidRDefault="00C763D4"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sz w:val="20"/>
          <w:szCs w:val="20"/>
        </w:rPr>
        <w:br w:type="page"/>
      </w:r>
    </w:p>
    <w:p w14:paraId="468A8556" w14:textId="77777777" w:rsidR="005472C3" w:rsidRPr="00F134DA" w:rsidRDefault="006536B1" w:rsidP="000C0C79">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lastRenderedPageBreak/>
        <w:t>Fig.</w:t>
      </w:r>
      <w:r w:rsidR="005472C3" w:rsidRPr="00F134DA">
        <w:rPr>
          <w:rFonts w:ascii="Times New Roman" w:hAnsi="Times New Roman" w:cs="Times New Roman"/>
          <w:b/>
          <w:sz w:val="20"/>
          <w:szCs w:val="20"/>
        </w:rPr>
        <w:t xml:space="preserve"> S4: </w:t>
      </w:r>
      <w:r w:rsidR="00230CAA" w:rsidRPr="00F134DA">
        <w:rPr>
          <w:rFonts w:ascii="Times New Roman" w:hAnsi="Times New Roman" w:cs="Times New Roman"/>
          <w:b/>
          <w:sz w:val="20"/>
          <w:szCs w:val="20"/>
        </w:rPr>
        <w:t>Rare variants cluster at biochemically active sites within a</w:t>
      </w:r>
      <w:r w:rsidR="005472C3" w:rsidRPr="00F134DA">
        <w:rPr>
          <w:rFonts w:ascii="Times New Roman" w:hAnsi="Times New Roman" w:cs="Times New Roman"/>
          <w:b/>
          <w:sz w:val="20"/>
          <w:szCs w:val="20"/>
        </w:rPr>
        <w:t xml:space="preserve"> 2Mb region encompassing </w:t>
      </w:r>
      <w:r w:rsidR="005472C3" w:rsidRPr="00F134DA">
        <w:rPr>
          <w:rFonts w:ascii="Times New Roman" w:hAnsi="Times New Roman" w:cs="Times New Roman"/>
          <w:b/>
          <w:i/>
          <w:sz w:val="20"/>
          <w:szCs w:val="20"/>
        </w:rPr>
        <w:t>SOX2</w:t>
      </w:r>
      <w:r w:rsidR="005472C3" w:rsidRPr="00F134DA">
        <w:rPr>
          <w:rFonts w:ascii="Times New Roman" w:hAnsi="Times New Roman" w:cs="Times New Roman"/>
          <w:b/>
          <w:sz w:val="20"/>
          <w:szCs w:val="20"/>
        </w:rPr>
        <w:t xml:space="preserve">  </w:t>
      </w:r>
    </w:p>
    <w:p w14:paraId="4B2A18A5" w14:textId="77777777" w:rsidR="005472C3" w:rsidRPr="00F134DA" w:rsidRDefault="009F0EA5"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sz w:val="20"/>
          <w:szCs w:val="20"/>
        </w:rPr>
        <w:t>Deep-targeted sequencing was performed on 33 HGSOCs, and 861 rare variants (not previously reported in the 1</w:t>
      </w:r>
      <w:r w:rsidR="00311594" w:rsidRPr="00F134DA">
        <w:rPr>
          <w:rFonts w:ascii="Times New Roman" w:hAnsi="Times New Roman" w:cs="Times New Roman"/>
          <w:sz w:val="20"/>
          <w:szCs w:val="20"/>
        </w:rPr>
        <w:t>,000 Genomes Project</w:t>
      </w:r>
      <w:r w:rsidRPr="00F134DA">
        <w:rPr>
          <w:rFonts w:ascii="Times New Roman" w:hAnsi="Times New Roman" w:cs="Times New Roman"/>
          <w:sz w:val="20"/>
          <w:szCs w:val="20"/>
        </w:rPr>
        <w:t xml:space="preserve">) were identified. </w:t>
      </w:r>
      <w:r w:rsidR="005472C3" w:rsidRPr="00F134DA">
        <w:rPr>
          <w:rFonts w:ascii="Times New Roman" w:hAnsi="Times New Roman" w:cs="Times New Roman"/>
          <w:sz w:val="20"/>
          <w:szCs w:val="20"/>
        </w:rPr>
        <w:t>We tested the assumption that the region was enriched in variants that occupied functionally important elements by mapping the variants to biochemically active sites, as reported from the ENCODE project. The BB5 region was also significantly enriched (</w:t>
      </w:r>
      <w:r w:rsidR="005472C3" w:rsidRPr="00F134DA">
        <w:rPr>
          <w:rFonts w:ascii="Times New Roman" w:hAnsi="Times New Roman" w:cs="Times New Roman"/>
          <w:i/>
          <w:sz w:val="20"/>
          <w:szCs w:val="20"/>
        </w:rPr>
        <w:t xml:space="preserve">p &lt; </w:t>
      </w:r>
      <w:r w:rsidR="005472C3" w:rsidRPr="00F134DA">
        <w:rPr>
          <w:rFonts w:ascii="Times New Roman" w:hAnsi="Times New Roman" w:cs="Times New Roman"/>
          <w:sz w:val="20"/>
          <w:szCs w:val="20"/>
        </w:rPr>
        <w:t xml:space="preserve">0·01) in variants that overlapped with genomic sites previously reported to </w:t>
      </w:r>
      <w:r w:rsidR="00F134DA" w:rsidRPr="00F134DA">
        <w:rPr>
          <w:rFonts w:ascii="Times New Roman" w:hAnsi="Times New Roman" w:cs="Times New Roman"/>
          <w:sz w:val="20"/>
          <w:szCs w:val="20"/>
        </w:rPr>
        <w:t>harbor</w:t>
      </w:r>
      <w:r w:rsidR="005472C3" w:rsidRPr="00F134DA">
        <w:rPr>
          <w:rFonts w:ascii="Times New Roman" w:hAnsi="Times New Roman" w:cs="Times New Roman"/>
          <w:sz w:val="20"/>
          <w:szCs w:val="20"/>
        </w:rPr>
        <w:t xml:space="preserve"> biochemical activity (DNaseI hypersensitivity or transcription factor binding activity). Shown is the statistical significance (</w:t>
      </w:r>
      <w:r w:rsidR="005472C3" w:rsidRPr="00F134DA">
        <w:rPr>
          <w:rFonts w:ascii="Times New Roman" w:hAnsi="Times New Roman" w:cs="Times New Roman"/>
          <w:i/>
          <w:sz w:val="20"/>
          <w:szCs w:val="20"/>
        </w:rPr>
        <w:t>log</w:t>
      </w:r>
      <w:r w:rsidR="005472C3" w:rsidRPr="00F134DA">
        <w:rPr>
          <w:rFonts w:ascii="Times New Roman" w:hAnsi="Times New Roman" w:cs="Times New Roman"/>
          <w:sz w:val="20"/>
          <w:szCs w:val="20"/>
        </w:rPr>
        <w:t>10 1/</w:t>
      </w:r>
      <w:r w:rsidR="005472C3" w:rsidRPr="00F134DA">
        <w:rPr>
          <w:rFonts w:ascii="Times New Roman" w:hAnsi="Times New Roman" w:cs="Times New Roman"/>
          <w:i/>
          <w:sz w:val="20"/>
          <w:szCs w:val="20"/>
        </w:rPr>
        <w:t>p</w:t>
      </w:r>
      <w:r w:rsidR="005472C3" w:rsidRPr="00F134DA">
        <w:rPr>
          <w:rFonts w:ascii="Times New Roman" w:hAnsi="Times New Roman" w:cs="Times New Roman"/>
          <w:sz w:val="20"/>
          <w:szCs w:val="20"/>
        </w:rPr>
        <w:t xml:space="preserve">-value) of the enrichment of rare variants that fall in known biochemically active sites (orange bars) in 40 </w:t>
      </w:r>
      <w:r w:rsidR="00D317D8" w:rsidRPr="00F134DA">
        <w:rPr>
          <w:rFonts w:ascii="Times New Roman" w:hAnsi="Times New Roman" w:cs="Times New Roman"/>
          <w:sz w:val="20"/>
          <w:szCs w:val="20"/>
        </w:rPr>
        <w:t>Kb</w:t>
      </w:r>
      <w:r w:rsidR="005472C3" w:rsidRPr="00F134DA">
        <w:rPr>
          <w:rFonts w:ascii="Times New Roman" w:hAnsi="Times New Roman" w:cs="Times New Roman"/>
          <w:sz w:val="20"/>
          <w:szCs w:val="20"/>
        </w:rPr>
        <w:t xml:space="preserve"> moving windows. The locations of the BB nucleotides are shown, and the BB5 region is indicated by a horizontal magenta bar. </w:t>
      </w:r>
    </w:p>
    <w:p w14:paraId="29005B11" w14:textId="77777777" w:rsidR="005472C3" w:rsidRPr="00F134DA" w:rsidRDefault="005472C3" w:rsidP="000C0C79">
      <w:pPr>
        <w:spacing w:after="0" w:line="240" w:lineRule="auto"/>
        <w:jc w:val="both"/>
        <w:rPr>
          <w:rFonts w:ascii="Times New Roman" w:hAnsi="Times New Roman" w:cs="Times New Roman"/>
          <w:b/>
          <w:sz w:val="20"/>
          <w:szCs w:val="20"/>
        </w:rPr>
      </w:pPr>
    </w:p>
    <w:p w14:paraId="0DB26EF3" w14:textId="77777777" w:rsidR="00230CAA" w:rsidRPr="00F134DA" w:rsidRDefault="00685553"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noProof/>
          <w:sz w:val="20"/>
          <w:szCs w:val="20"/>
          <w:lang w:val="es-ES" w:eastAsia="es-ES"/>
        </w:rPr>
        <w:drawing>
          <wp:inline distT="0" distB="0" distL="0" distR="0" wp14:anchorId="28B3346D" wp14:editId="7DEF02E0">
            <wp:extent cx="5722620" cy="1450340"/>
            <wp:effectExtent l="0" t="0" r="0" b="0"/>
            <wp:docPr id="12" name="Picture 12" descr="Figures/jpegs/Figure%20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s/jpegs/Figure%20S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2620" cy="1450340"/>
                    </a:xfrm>
                    <a:prstGeom prst="rect">
                      <a:avLst/>
                    </a:prstGeom>
                    <a:noFill/>
                    <a:ln>
                      <a:noFill/>
                    </a:ln>
                  </pic:spPr>
                </pic:pic>
              </a:graphicData>
            </a:graphic>
          </wp:inline>
        </w:drawing>
      </w:r>
      <w:r w:rsidR="00230CAA" w:rsidRPr="00F134DA">
        <w:rPr>
          <w:rFonts w:ascii="Times New Roman" w:hAnsi="Times New Roman" w:cs="Times New Roman"/>
          <w:b/>
          <w:sz w:val="20"/>
          <w:szCs w:val="20"/>
        </w:rPr>
        <w:br w:type="page"/>
      </w:r>
    </w:p>
    <w:p w14:paraId="1157169B" w14:textId="77777777" w:rsidR="00D30899" w:rsidRPr="00F134DA" w:rsidRDefault="006536B1" w:rsidP="000C0C79">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lastRenderedPageBreak/>
        <w:t>Fig.</w:t>
      </w:r>
      <w:r w:rsidR="00DA4349" w:rsidRPr="00F134DA">
        <w:rPr>
          <w:rFonts w:ascii="Times New Roman" w:hAnsi="Times New Roman" w:cs="Times New Roman"/>
          <w:b/>
          <w:sz w:val="20"/>
          <w:szCs w:val="20"/>
        </w:rPr>
        <w:t xml:space="preserve"> S</w:t>
      </w:r>
      <w:r w:rsidR="005472C3" w:rsidRPr="00F134DA">
        <w:rPr>
          <w:rFonts w:ascii="Times New Roman" w:hAnsi="Times New Roman" w:cs="Times New Roman"/>
          <w:b/>
          <w:sz w:val="20"/>
          <w:szCs w:val="20"/>
        </w:rPr>
        <w:t>5</w:t>
      </w:r>
      <w:r w:rsidR="00DA4349" w:rsidRPr="00F134DA">
        <w:rPr>
          <w:rFonts w:ascii="Times New Roman" w:hAnsi="Times New Roman" w:cs="Times New Roman"/>
          <w:b/>
          <w:sz w:val="20"/>
          <w:szCs w:val="20"/>
        </w:rPr>
        <w:t xml:space="preserve">: Mutations </w:t>
      </w:r>
      <w:r w:rsidR="003F1606" w:rsidRPr="00F134DA">
        <w:rPr>
          <w:rFonts w:ascii="Times New Roman" w:hAnsi="Times New Roman" w:cs="Times New Roman"/>
          <w:b/>
          <w:sz w:val="20"/>
          <w:szCs w:val="20"/>
        </w:rPr>
        <w:t>in</w:t>
      </w:r>
      <w:r w:rsidR="00DA4349" w:rsidRPr="00F134DA">
        <w:rPr>
          <w:rFonts w:ascii="Times New Roman" w:hAnsi="Times New Roman" w:cs="Times New Roman"/>
          <w:b/>
          <w:sz w:val="20"/>
          <w:szCs w:val="20"/>
        </w:rPr>
        <w:t xml:space="preserve"> the BB5 enhancer region in HGSOCs are associated with h</w:t>
      </w:r>
      <w:r w:rsidR="003F1606" w:rsidRPr="00F134DA">
        <w:rPr>
          <w:rFonts w:ascii="Times New Roman" w:hAnsi="Times New Roman" w:cs="Times New Roman"/>
          <w:b/>
          <w:sz w:val="20"/>
          <w:szCs w:val="20"/>
        </w:rPr>
        <w:t>igh SOX2 expression in the FTE</w:t>
      </w:r>
    </w:p>
    <w:p w14:paraId="550ADFDF" w14:textId="77777777" w:rsidR="00DE6111" w:rsidRPr="00F134DA" w:rsidRDefault="00311594"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b/>
          <w:sz w:val="20"/>
          <w:szCs w:val="20"/>
        </w:rPr>
        <w:t>A-F.</w:t>
      </w:r>
      <w:r w:rsidRPr="00F134DA">
        <w:rPr>
          <w:rFonts w:ascii="Times New Roman" w:hAnsi="Times New Roman" w:cs="Times New Roman"/>
          <w:sz w:val="20"/>
          <w:szCs w:val="20"/>
        </w:rPr>
        <w:t xml:space="preserve"> </w:t>
      </w:r>
      <w:r w:rsidR="00DA4349" w:rsidRPr="00F134DA">
        <w:rPr>
          <w:rFonts w:ascii="Times New Roman" w:hAnsi="Times New Roman" w:cs="Times New Roman"/>
          <w:sz w:val="20"/>
          <w:szCs w:val="20"/>
        </w:rPr>
        <w:t xml:space="preserve">The identified somatic mutations (A, B, D, E, F) or LOH (C) in the </w:t>
      </w:r>
      <w:r w:rsidR="00D317D8" w:rsidRPr="00F134DA">
        <w:rPr>
          <w:rFonts w:ascii="Times New Roman" w:hAnsi="Times New Roman" w:cs="Times New Roman"/>
          <w:sz w:val="20"/>
          <w:szCs w:val="20"/>
        </w:rPr>
        <w:t>40 Kb</w:t>
      </w:r>
      <w:r w:rsidR="00BE0164" w:rsidRPr="00F134DA">
        <w:rPr>
          <w:rFonts w:ascii="Times New Roman" w:hAnsi="Times New Roman" w:cs="Times New Roman"/>
          <w:sz w:val="20"/>
          <w:szCs w:val="20"/>
        </w:rPr>
        <w:t xml:space="preserve"> region containing BB5 in six</w:t>
      </w:r>
      <w:r w:rsidR="00DA4349" w:rsidRPr="00F134DA">
        <w:rPr>
          <w:rFonts w:ascii="Times New Roman" w:hAnsi="Times New Roman" w:cs="Times New Roman"/>
          <w:sz w:val="20"/>
          <w:szCs w:val="20"/>
        </w:rPr>
        <w:t xml:space="preserve"> HGSOCs (left panel) are shown. SOX2 </w:t>
      </w:r>
      <w:r w:rsidR="002B10B1" w:rsidRPr="00F134DA">
        <w:rPr>
          <w:rFonts w:ascii="Times New Roman" w:hAnsi="Times New Roman" w:cs="Times New Roman"/>
          <w:sz w:val="20"/>
          <w:szCs w:val="20"/>
        </w:rPr>
        <w:t>immunohistochemistry (IHC) staining</w:t>
      </w:r>
      <w:r w:rsidR="00DA4349" w:rsidRPr="00F134DA">
        <w:rPr>
          <w:rFonts w:ascii="Times New Roman" w:hAnsi="Times New Roman" w:cs="Times New Roman"/>
          <w:sz w:val="20"/>
          <w:szCs w:val="20"/>
        </w:rPr>
        <w:t xml:space="preserve"> in the correspon</w:t>
      </w:r>
      <w:r w:rsidRPr="00F134DA">
        <w:rPr>
          <w:rFonts w:ascii="Times New Roman" w:hAnsi="Times New Roman" w:cs="Times New Roman"/>
          <w:sz w:val="20"/>
          <w:szCs w:val="20"/>
        </w:rPr>
        <w:t>ding apparently normal FTE and (</w:t>
      </w:r>
      <w:r w:rsidR="00DA4349" w:rsidRPr="00F134DA">
        <w:rPr>
          <w:rFonts w:ascii="Times New Roman" w:hAnsi="Times New Roman" w:cs="Times New Roman"/>
          <w:sz w:val="20"/>
          <w:szCs w:val="20"/>
        </w:rPr>
        <w:t xml:space="preserve">for C and </w:t>
      </w:r>
      <w:r w:rsidRPr="00F134DA">
        <w:rPr>
          <w:rFonts w:ascii="Times New Roman" w:hAnsi="Times New Roman" w:cs="Times New Roman"/>
          <w:sz w:val="20"/>
          <w:szCs w:val="20"/>
        </w:rPr>
        <w:t>E)</w:t>
      </w:r>
      <w:r w:rsidR="00DA4349" w:rsidRPr="00F134DA">
        <w:rPr>
          <w:rFonts w:ascii="Times New Roman" w:hAnsi="Times New Roman" w:cs="Times New Roman"/>
          <w:sz w:val="20"/>
          <w:szCs w:val="20"/>
        </w:rPr>
        <w:t xml:space="preserve"> the lack of SOX2 nuclear expression in the adjacent ovarian </w:t>
      </w:r>
      <w:r w:rsidR="00F134DA" w:rsidRPr="00F134DA">
        <w:rPr>
          <w:rFonts w:ascii="Times New Roman" w:hAnsi="Times New Roman" w:cs="Times New Roman"/>
          <w:sz w:val="20"/>
          <w:szCs w:val="20"/>
        </w:rPr>
        <w:t>tumors</w:t>
      </w:r>
      <w:r w:rsidR="00DA4349" w:rsidRPr="00F134DA">
        <w:rPr>
          <w:rFonts w:ascii="Times New Roman" w:hAnsi="Times New Roman" w:cs="Times New Roman"/>
          <w:sz w:val="20"/>
          <w:szCs w:val="20"/>
        </w:rPr>
        <w:t xml:space="preserve"> (right panel) are also shown. Note that for patient 11249, macrodissection of the </w:t>
      </w:r>
      <w:r w:rsidR="00D30899" w:rsidRPr="00F134DA">
        <w:rPr>
          <w:rFonts w:ascii="Times New Roman" w:hAnsi="Times New Roman" w:cs="Times New Roman"/>
          <w:sz w:val="20"/>
          <w:szCs w:val="20"/>
        </w:rPr>
        <w:t>fallopian tube</w:t>
      </w:r>
      <w:r w:rsidR="00DA4349" w:rsidRPr="00F134DA">
        <w:rPr>
          <w:rFonts w:ascii="Times New Roman" w:hAnsi="Times New Roman" w:cs="Times New Roman"/>
          <w:sz w:val="20"/>
          <w:szCs w:val="20"/>
        </w:rPr>
        <w:t xml:space="preserve"> was possible. DNA sequencing from the FTE revealed that a heterozygous mutation found in the </w:t>
      </w:r>
      <w:r w:rsidR="00F134DA" w:rsidRPr="00F134DA">
        <w:rPr>
          <w:rFonts w:ascii="Times New Roman" w:hAnsi="Times New Roman" w:cs="Times New Roman"/>
          <w:sz w:val="20"/>
          <w:szCs w:val="20"/>
        </w:rPr>
        <w:t>tumor</w:t>
      </w:r>
      <w:r w:rsidR="00DA4349" w:rsidRPr="00F134DA">
        <w:rPr>
          <w:rFonts w:ascii="Times New Roman" w:hAnsi="Times New Roman" w:cs="Times New Roman"/>
          <w:sz w:val="20"/>
          <w:szCs w:val="20"/>
        </w:rPr>
        <w:t xml:space="preserve"> was also present in the FTE and appeared to be homozygous.</w:t>
      </w:r>
    </w:p>
    <w:p w14:paraId="1D3B4442" w14:textId="77777777" w:rsidR="00DA4349" w:rsidRPr="00F134DA" w:rsidRDefault="00DA4349"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sz w:val="20"/>
          <w:szCs w:val="20"/>
        </w:rPr>
        <w:t xml:space="preserve">  </w:t>
      </w:r>
      <w:r w:rsidR="00685553" w:rsidRPr="00F134DA">
        <w:rPr>
          <w:rFonts w:ascii="Times New Roman" w:hAnsi="Times New Roman" w:cs="Times New Roman"/>
          <w:b/>
          <w:noProof/>
          <w:sz w:val="20"/>
          <w:szCs w:val="20"/>
          <w:lang w:val="es-ES" w:eastAsia="es-ES"/>
        </w:rPr>
        <w:drawing>
          <wp:inline distT="0" distB="0" distL="0" distR="0" wp14:anchorId="554E3DF0" wp14:editId="35AB160D">
            <wp:extent cx="5657185" cy="7496460"/>
            <wp:effectExtent l="0" t="0" r="0" b="0"/>
            <wp:docPr id="13" name="Picture 13" descr="Figures/jpegs/Figure%20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ures/jpegs/Figure%20S5.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57185" cy="7496460"/>
                    </a:xfrm>
                    <a:prstGeom prst="rect">
                      <a:avLst/>
                    </a:prstGeom>
                    <a:noFill/>
                    <a:ln>
                      <a:noFill/>
                    </a:ln>
                  </pic:spPr>
                </pic:pic>
              </a:graphicData>
            </a:graphic>
          </wp:inline>
        </w:drawing>
      </w:r>
    </w:p>
    <w:p w14:paraId="05B64E14" w14:textId="77777777" w:rsidR="00DA4349" w:rsidRPr="00F134DA" w:rsidRDefault="00DA4349" w:rsidP="000C0C79">
      <w:pPr>
        <w:spacing w:after="0" w:line="240" w:lineRule="auto"/>
        <w:jc w:val="both"/>
        <w:rPr>
          <w:rFonts w:ascii="Times New Roman" w:hAnsi="Times New Roman" w:cs="Times New Roman"/>
          <w:b/>
          <w:sz w:val="20"/>
          <w:szCs w:val="20"/>
        </w:rPr>
      </w:pPr>
    </w:p>
    <w:p w14:paraId="3DDE0E49" w14:textId="77777777" w:rsidR="00DA4349" w:rsidRPr="00F134DA" w:rsidRDefault="00685553"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sz w:val="20"/>
          <w:szCs w:val="20"/>
        </w:rPr>
        <w:br w:type="page"/>
      </w:r>
      <w:r w:rsidR="006536B1">
        <w:rPr>
          <w:rFonts w:ascii="Times New Roman" w:hAnsi="Times New Roman" w:cs="Times New Roman"/>
          <w:b/>
          <w:sz w:val="20"/>
          <w:szCs w:val="20"/>
        </w:rPr>
        <w:lastRenderedPageBreak/>
        <w:t>Fig.</w:t>
      </w:r>
      <w:r w:rsidR="00DA4349" w:rsidRPr="00F134DA">
        <w:rPr>
          <w:rFonts w:ascii="Times New Roman" w:hAnsi="Times New Roman" w:cs="Times New Roman"/>
          <w:b/>
          <w:sz w:val="20"/>
          <w:szCs w:val="20"/>
        </w:rPr>
        <w:t xml:space="preserve"> S</w:t>
      </w:r>
      <w:r w:rsidR="005472C3" w:rsidRPr="00F134DA">
        <w:rPr>
          <w:rFonts w:ascii="Times New Roman" w:hAnsi="Times New Roman" w:cs="Times New Roman"/>
          <w:b/>
          <w:sz w:val="20"/>
          <w:szCs w:val="20"/>
        </w:rPr>
        <w:t>6</w:t>
      </w:r>
      <w:r w:rsidR="00DA4349" w:rsidRPr="00F134DA">
        <w:rPr>
          <w:rFonts w:ascii="Times New Roman" w:hAnsi="Times New Roman" w:cs="Times New Roman"/>
          <w:b/>
          <w:sz w:val="20"/>
          <w:szCs w:val="20"/>
        </w:rPr>
        <w:t xml:space="preserve">: SOX2 expression in the FTE and </w:t>
      </w:r>
      <w:r w:rsidR="00F134DA" w:rsidRPr="00F134DA">
        <w:rPr>
          <w:rFonts w:ascii="Times New Roman" w:hAnsi="Times New Roman" w:cs="Times New Roman"/>
          <w:b/>
          <w:sz w:val="20"/>
          <w:szCs w:val="20"/>
        </w:rPr>
        <w:t>tumor</w:t>
      </w:r>
      <w:r w:rsidR="00DA4349" w:rsidRPr="00F134DA">
        <w:rPr>
          <w:rFonts w:ascii="Times New Roman" w:hAnsi="Times New Roman" w:cs="Times New Roman"/>
          <w:b/>
          <w:sz w:val="20"/>
          <w:szCs w:val="20"/>
        </w:rPr>
        <w:t xml:space="preserve"> tissue samples</w:t>
      </w:r>
      <w:r w:rsidR="00457E1A" w:rsidRPr="00F134DA">
        <w:rPr>
          <w:rFonts w:ascii="Times New Roman" w:hAnsi="Times New Roman" w:cs="Times New Roman"/>
          <w:b/>
          <w:sz w:val="20"/>
          <w:szCs w:val="20"/>
        </w:rPr>
        <w:t xml:space="preserve"> in patient 11152</w:t>
      </w:r>
    </w:p>
    <w:p w14:paraId="0AD6E921" w14:textId="77777777" w:rsidR="00DA4349" w:rsidRPr="00F134DA" w:rsidRDefault="00DA4349"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b/>
          <w:bCs/>
          <w:sz w:val="20"/>
          <w:szCs w:val="20"/>
        </w:rPr>
        <w:t>A.</w:t>
      </w:r>
      <w:r w:rsidRPr="00F134DA">
        <w:rPr>
          <w:rFonts w:ascii="Times New Roman" w:hAnsi="Times New Roman" w:cs="Times New Roman"/>
          <w:bCs/>
          <w:sz w:val="20"/>
          <w:szCs w:val="20"/>
        </w:rPr>
        <w:t xml:space="preserve"> Bar plot of the percentage of nuclei exhibiting </w:t>
      </w:r>
      <w:r w:rsidRPr="00F134DA">
        <w:rPr>
          <w:rFonts w:ascii="Times New Roman" w:hAnsi="Times New Roman" w:cs="Times New Roman"/>
          <w:sz w:val="20"/>
          <w:szCs w:val="20"/>
        </w:rPr>
        <w:t xml:space="preserve">strong (green), medium (magenta) or low SOX2 expression (blue) in the apparently normal FTE,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tissue </w:t>
      </w:r>
      <w:r w:rsidR="00BE0164" w:rsidRPr="00F134DA">
        <w:rPr>
          <w:rFonts w:ascii="Times New Roman" w:hAnsi="Times New Roman" w:cs="Times New Roman"/>
          <w:sz w:val="20"/>
          <w:szCs w:val="20"/>
        </w:rPr>
        <w:t>prior to chemotherapy (Pre) in two</w:t>
      </w:r>
      <w:r w:rsidRPr="00F134DA">
        <w:rPr>
          <w:rFonts w:ascii="Times New Roman" w:hAnsi="Times New Roman" w:cs="Times New Roman"/>
          <w:sz w:val="20"/>
          <w:szCs w:val="20"/>
        </w:rPr>
        <w:t xml:space="preserve"> omentum samples</w:t>
      </w:r>
      <w:r w:rsidR="00BE0164" w:rsidRPr="00F134DA">
        <w:rPr>
          <w:rFonts w:ascii="Times New Roman" w:hAnsi="Times New Roman" w:cs="Times New Roman"/>
          <w:sz w:val="20"/>
          <w:szCs w:val="20"/>
        </w:rPr>
        <w:t xml:space="preserve"> (OM1 and OM2) and one</w:t>
      </w:r>
      <w:r w:rsidRPr="00F134DA">
        <w:rPr>
          <w:rFonts w:ascii="Times New Roman" w:hAnsi="Times New Roman" w:cs="Times New Roman"/>
          <w:sz w:val="20"/>
          <w:szCs w:val="20"/>
        </w:rPr>
        <w:t xml:space="preserve"> diaphragmatic peritoneum sample</w:t>
      </w:r>
      <w:r w:rsidR="00BE0164" w:rsidRPr="00F134DA">
        <w:rPr>
          <w:rFonts w:ascii="Times New Roman" w:hAnsi="Times New Roman" w:cs="Times New Roman"/>
          <w:sz w:val="20"/>
          <w:szCs w:val="20"/>
        </w:rPr>
        <w:t xml:space="preserve"> (DR)</w:t>
      </w:r>
      <w:r w:rsidRPr="00F134DA">
        <w:rPr>
          <w:rFonts w:ascii="Times New Roman" w:hAnsi="Times New Roman" w:cs="Times New Roman"/>
          <w:sz w:val="20"/>
          <w:szCs w:val="20"/>
        </w:rPr>
        <w:t xml:space="preserve">, and following chemotherapy (Post) in the left ovarian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(LOT) of our index case patient</w:t>
      </w:r>
      <w:r w:rsidR="003F1606" w:rsidRPr="00F134DA">
        <w:rPr>
          <w:rFonts w:ascii="Times New Roman" w:hAnsi="Times New Roman" w:cs="Times New Roman"/>
          <w:sz w:val="20"/>
          <w:szCs w:val="20"/>
        </w:rPr>
        <w:t xml:space="preserve"> 11152</w:t>
      </w:r>
      <w:r w:rsidRPr="00F134DA">
        <w:rPr>
          <w:rFonts w:ascii="Times New Roman" w:hAnsi="Times New Roman" w:cs="Times New Roman"/>
          <w:sz w:val="20"/>
          <w:szCs w:val="20"/>
        </w:rPr>
        <w:t xml:space="preserve">. </w:t>
      </w:r>
      <w:r w:rsidRPr="00F134DA">
        <w:rPr>
          <w:rFonts w:ascii="Times New Roman" w:hAnsi="Times New Roman" w:cs="Times New Roman"/>
          <w:b/>
          <w:bCs/>
          <w:sz w:val="20"/>
          <w:szCs w:val="20"/>
        </w:rPr>
        <w:t>B</w:t>
      </w:r>
      <w:r w:rsidRPr="00F134DA">
        <w:rPr>
          <w:rFonts w:ascii="Times New Roman" w:hAnsi="Times New Roman" w:cs="Times New Roman"/>
          <w:bCs/>
          <w:sz w:val="20"/>
          <w:szCs w:val="20"/>
        </w:rPr>
        <w:t>.</w:t>
      </w:r>
      <w:r w:rsidRPr="00F134DA">
        <w:rPr>
          <w:rFonts w:ascii="Times New Roman" w:hAnsi="Times New Roman" w:cs="Times New Roman"/>
          <w:sz w:val="20"/>
          <w:szCs w:val="20"/>
        </w:rPr>
        <w:t xml:space="preserve"> </w:t>
      </w:r>
      <w:r w:rsidR="00311594" w:rsidRPr="00F134DA">
        <w:rPr>
          <w:rFonts w:ascii="Times New Roman" w:hAnsi="Times New Roman" w:cs="Times New Roman"/>
          <w:sz w:val="20"/>
          <w:szCs w:val="20"/>
        </w:rPr>
        <w:t xml:space="preserve">IHC staining for </w:t>
      </w:r>
      <w:r w:rsidRPr="00F134DA">
        <w:rPr>
          <w:rFonts w:ascii="Times New Roman" w:hAnsi="Times New Roman" w:cs="Times New Roman"/>
          <w:sz w:val="20"/>
          <w:szCs w:val="20"/>
        </w:rPr>
        <w:t xml:space="preserve">SOX2, p53 and WT1 (an epithelial cell marker) in the FTE at the p53 signature, a pre-chemotherapy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islet (OM1) and a post-chemotherapy </w:t>
      </w:r>
      <w:r w:rsidR="00F134DA" w:rsidRPr="00F134DA">
        <w:rPr>
          <w:rFonts w:ascii="Times New Roman" w:hAnsi="Times New Roman" w:cs="Times New Roman"/>
          <w:sz w:val="20"/>
          <w:szCs w:val="20"/>
        </w:rPr>
        <w:t>tumor</w:t>
      </w:r>
      <w:r w:rsidRPr="00F134DA">
        <w:rPr>
          <w:rFonts w:ascii="Times New Roman" w:hAnsi="Times New Roman" w:cs="Times New Roman"/>
          <w:sz w:val="20"/>
          <w:szCs w:val="20"/>
        </w:rPr>
        <w:t xml:space="preserve"> islet (LOT) of the index case</w:t>
      </w:r>
      <w:r w:rsidR="00311594" w:rsidRPr="00F134DA">
        <w:rPr>
          <w:rFonts w:ascii="Times New Roman" w:hAnsi="Times New Roman" w:cs="Times New Roman"/>
          <w:sz w:val="20"/>
          <w:szCs w:val="20"/>
        </w:rPr>
        <w:t xml:space="preserve"> patient</w:t>
      </w:r>
      <w:r w:rsidRPr="00F134DA">
        <w:rPr>
          <w:rFonts w:ascii="Times New Roman" w:hAnsi="Times New Roman" w:cs="Times New Roman"/>
          <w:sz w:val="20"/>
          <w:szCs w:val="20"/>
        </w:rPr>
        <w:t>. Positive p53 and WT1 staining confirms that the SOX2-negative cells are cancer cells. Scale bars = 100 μm.</w:t>
      </w:r>
    </w:p>
    <w:p w14:paraId="71BA4BF6" w14:textId="77777777" w:rsidR="00DA4349" w:rsidRPr="00F134DA" w:rsidRDefault="00DA4349" w:rsidP="000C0C79">
      <w:pPr>
        <w:spacing w:after="0" w:line="240" w:lineRule="auto"/>
        <w:jc w:val="both"/>
        <w:rPr>
          <w:rFonts w:ascii="Times New Roman" w:hAnsi="Times New Roman" w:cs="Times New Roman"/>
          <w:sz w:val="20"/>
          <w:szCs w:val="20"/>
        </w:rPr>
      </w:pPr>
    </w:p>
    <w:p w14:paraId="13010652" w14:textId="77777777" w:rsidR="000B422D" w:rsidRPr="00F134DA" w:rsidRDefault="00685553"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noProof/>
          <w:sz w:val="20"/>
          <w:szCs w:val="20"/>
          <w:lang w:val="es-ES" w:eastAsia="es-ES"/>
        </w:rPr>
        <w:drawing>
          <wp:inline distT="0" distB="0" distL="0" distR="0" wp14:anchorId="7F79BFD8" wp14:editId="7CC1BA79">
            <wp:extent cx="5722620" cy="6479540"/>
            <wp:effectExtent l="0" t="0" r="0" b="0"/>
            <wp:docPr id="14" name="Picture 14" descr="Figures/jpegs/Figure%20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gures/jpegs/Figure%20S6.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22620" cy="6479540"/>
                    </a:xfrm>
                    <a:prstGeom prst="rect">
                      <a:avLst/>
                    </a:prstGeom>
                    <a:noFill/>
                    <a:ln>
                      <a:noFill/>
                    </a:ln>
                  </pic:spPr>
                </pic:pic>
              </a:graphicData>
            </a:graphic>
          </wp:inline>
        </w:drawing>
      </w:r>
      <w:r w:rsidR="00DA4349" w:rsidRPr="00F134DA">
        <w:rPr>
          <w:rFonts w:ascii="Times New Roman" w:hAnsi="Times New Roman" w:cs="Times New Roman"/>
          <w:b/>
          <w:sz w:val="20"/>
          <w:szCs w:val="20"/>
        </w:rPr>
        <w:br w:type="page"/>
      </w:r>
    </w:p>
    <w:p w14:paraId="295C2546" w14:textId="77777777" w:rsidR="00DA4349" w:rsidRPr="00F134DA" w:rsidRDefault="006536B1" w:rsidP="000C0C79">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lastRenderedPageBreak/>
        <w:t>Fig.</w:t>
      </w:r>
      <w:r w:rsidR="00DA4349" w:rsidRPr="00F134DA">
        <w:rPr>
          <w:rFonts w:ascii="Times New Roman" w:hAnsi="Times New Roman" w:cs="Times New Roman"/>
          <w:b/>
          <w:sz w:val="20"/>
          <w:szCs w:val="20"/>
        </w:rPr>
        <w:t xml:space="preserve"> S</w:t>
      </w:r>
      <w:r w:rsidR="005472C3" w:rsidRPr="00F134DA">
        <w:rPr>
          <w:rFonts w:ascii="Times New Roman" w:hAnsi="Times New Roman" w:cs="Times New Roman"/>
          <w:b/>
          <w:sz w:val="20"/>
          <w:szCs w:val="20"/>
        </w:rPr>
        <w:t>7</w:t>
      </w:r>
      <w:r w:rsidR="00DA4349" w:rsidRPr="00F134DA">
        <w:rPr>
          <w:rFonts w:ascii="Times New Roman" w:hAnsi="Times New Roman" w:cs="Times New Roman"/>
          <w:b/>
          <w:sz w:val="20"/>
          <w:szCs w:val="20"/>
        </w:rPr>
        <w:t xml:space="preserve">: The BB5 nucleotide is </w:t>
      </w:r>
      <w:r w:rsidR="003F1606" w:rsidRPr="00F134DA">
        <w:rPr>
          <w:rFonts w:ascii="Times New Roman" w:hAnsi="Times New Roman" w:cs="Times New Roman"/>
          <w:b/>
          <w:sz w:val="20"/>
          <w:szCs w:val="20"/>
        </w:rPr>
        <w:t>located</w:t>
      </w:r>
      <w:r w:rsidR="00DA4349" w:rsidRPr="00F134DA">
        <w:rPr>
          <w:rFonts w:ascii="Times New Roman" w:hAnsi="Times New Roman" w:cs="Times New Roman"/>
          <w:b/>
          <w:sz w:val="20"/>
          <w:szCs w:val="20"/>
        </w:rPr>
        <w:t xml:space="preserve"> within a </w:t>
      </w:r>
      <w:r w:rsidR="00457E1A" w:rsidRPr="00F134DA">
        <w:rPr>
          <w:rFonts w:ascii="Times New Roman" w:hAnsi="Times New Roman" w:cs="Times New Roman"/>
          <w:b/>
          <w:sz w:val="20"/>
          <w:szCs w:val="20"/>
        </w:rPr>
        <w:t xml:space="preserve">Sox2 </w:t>
      </w:r>
      <w:r w:rsidR="00DA4349" w:rsidRPr="00F134DA">
        <w:rPr>
          <w:rFonts w:ascii="Times New Roman" w:hAnsi="Times New Roman" w:cs="Times New Roman"/>
          <w:b/>
          <w:sz w:val="20"/>
          <w:szCs w:val="20"/>
        </w:rPr>
        <w:t>regulatory element</w:t>
      </w:r>
      <w:r w:rsidR="00CA79FF" w:rsidRPr="00F134DA">
        <w:rPr>
          <w:rFonts w:ascii="Times New Roman" w:hAnsi="Times New Roman" w:cs="Times New Roman"/>
          <w:b/>
          <w:sz w:val="20"/>
          <w:szCs w:val="20"/>
        </w:rPr>
        <w:t xml:space="preserve"> a</w:t>
      </w:r>
      <w:r w:rsidR="003F1606" w:rsidRPr="00F134DA">
        <w:rPr>
          <w:rFonts w:ascii="Times New Roman" w:hAnsi="Times New Roman" w:cs="Times New Roman"/>
          <w:b/>
          <w:sz w:val="20"/>
          <w:szCs w:val="20"/>
        </w:rPr>
        <w:t xml:space="preserve">nd represses SOX2 expression </w:t>
      </w:r>
      <w:r w:rsidR="003F1606" w:rsidRPr="00F134DA">
        <w:rPr>
          <w:rFonts w:ascii="Times New Roman" w:hAnsi="Times New Roman" w:cs="Times New Roman"/>
          <w:b/>
          <w:i/>
          <w:sz w:val="20"/>
          <w:szCs w:val="20"/>
        </w:rPr>
        <w:t>in-vivo</w:t>
      </w:r>
      <w:r w:rsidR="003F1606" w:rsidRPr="00F134DA">
        <w:rPr>
          <w:rFonts w:ascii="Times New Roman" w:hAnsi="Times New Roman" w:cs="Times New Roman"/>
          <w:b/>
          <w:sz w:val="20"/>
          <w:szCs w:val="20"/>
        </w:rPr>
        <w:t xml:space="preserve"> in a </w:t>
      </w:r>
      <w:r w:rsidR="00CA79FF" w:rsidRPr="00F134DA">
        <w:rPr>
          <w:rFonts w:ascii="Times New Roman" w:hAnsi="Times New Roman" w:cs="Times New Roman"/>
          <w:b/>
          <w:sz w:val="20"/>
          <w:szCs w:val="20"/>
        </w:rPr>
        <w:t>chicken embryo model and mammalian cells</w:t>
      </w:r>
      <w:r w:rsidR="00DA4349" w:rsidRPr="00F134DA">
        <w:rPr>
          <w:rFonts w:ascii="Times New Roman" w:hAnsi="Times New Roman" w:cs="Times New Roman"/>
          <w:b/>
          <w:sz w:val="20"/>
          <w:szCs w:val="20"/>
        </w:rPr>
        <w:t xml:space="preserve"> </w:t>
      </w:r>
    </w:p>
    <w:p w14:paraId="4F0EABB8" w14:textId="77777777" w:rsidR="00CA79FF" w:rsidRPr="00F134DA" w:rsidRDefault="00DA4349"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b/>
          <w:sz w:val="20"/>
          <w:szCs w:val="20"/>
        </w:rPr>
        <w:t>A.</w:t>
      </w:r>
      <w:r w:rsidRPr="00F134DA">
        <w:rPr>
          <w:rFonts w:ascii="Times New Roman" w:hAnsi="Times New Roman" w:cs="Times New Roman"/>
          <w:sz w:val="20"/>
          <w:szCs w:val="20"/>
        </w:rPr>
        <w:t xml:space="preserve"> Logo for sequence motif UW.0169. The letter height corresponds to the probability of occurrence of a nucleotide</w:t>
      </w:r>
      <w:r w:rsidR="00D102FA" w:rsidRPr="00F134DA">
        <w:rPr>
          <w:rFonts w:ascii="Times New Roman" w:hAnsi="Times New Roman" w:cs="Times New Roman"/>
          <w:sz w:val="20"/>
          <w:szCs w:val="20"/>
        </w:rPr>
        <w:t>. At the BB5 nucleotide, strong preference (14-fold higher frequency) for the wild type C nucleotide over the mutant G nucleotide (observed frequencies C = 0</w:t>
      </w:r>
      <w:r w:rsidR="00D30899" w:rsidRPr="00F134DA">
        <w:rPr>
          <w:rFonts w:ascii="Times New Roman" w:hAnsi="Times New Roman" w:cs="Times New Roman"/>
          <w:sz w:val="20"/>
          <w:szCs w:val="20"/>
        </w:rPr>
        <w:t>·</w:t>
      </w:r>
      <w:r w:rsidR="00D102FA" w:rsidRPr="00F134DA">
        <w:rPr>
          <w:rFonts w:ascii="Times New Roman" w:hAnsi="Times New Roman" w:cs="Times New Roman"/>
          <w:sz w:val="20"/>
          <w:szCs w:val="20"/>
        </w:rPr>
        <w:t>86 and G = 0</w:t>
      </w:r>
      <w:r w:rsidR="00D30899" w:rsidRPr="00F134DA">
        <w:rPr>
          <w:rFonts w:ascii="Times New Roman" w:hAnsi="Times New Roman" w:cs="Times New Roman"/>
          <w:sz w:val="20"/>
          <w:szCs w:val="20"/>
        </w:rPr>
        <w:t>·</w:t>
      </w:r>
      <w:r w:rsidR="00D102FA" w:rsidRPr="00F134DA">
        <w:rPr>
          <w:rFonts w:ascii="Times New Roman" w:hAnsi="Times New Roman" w:cs="Times New Roman"/>
          <w:sz w:val="20"/>
          <w:szCs w:val="20"/>
        </w:rPr>
        <w:t>06) was identified.</w:t>
      </w:r>
      <w:r w:rsidRPr="00F134DA">
        <w:rPr>
          <w:rFonts w:ascii="Times New Roman" w:hAnsi="Times New Roman" w:cs="Times New Roman"/>
          <w:sz w:val="20"/>
          <w:szCs w:val="20"/>
        </w:rPr>
        <w:t xml:space="preserve"> </w:t>
      </w:r>
      <w:r w:rsidRPr="00F134DA">
        <w:rPr>
          <w:rFonts w:ascii="Times New Roman" w:hAnsi="Times New Roman" w:cs="Times New Roman"/>
          <w:b/>
          <w:sz w:val="20"/>
          <w:szCs w:val="20"/>
        </w:rPr>
        <w:t xml:space="preserve">B. </w:t>
      </w:r>
      <w:r w:rsidRPr="00F134DA">
        <w:rPr>
          <w:rFonts w:ascii="Times New Roman" w:hAnsi="Times New Roman" w:cs="Times New Roman"/>
          <w:sz w:val="20"/>
          <w:szCs w:val="20"/>
        </w:rPr>
        <w:t>Activity of the BB5 wild type and mutant enhancer region in chicken embryos</w:t>
      </w:r>
      <w:r w:rsidR="00BE0164" w:rsidRPr="00F134DA">
        <w:rPr>
          <w:rFonts w:ascii="Times New Roman" w:hAnsi="Times New Roman" w:cs="Times New Roman"/>
          <w:sz w:val="20"/>
          <w:szCs w:val="20"/>
        </w:rPr>
        <w:t xml:space="preserve"> at somite stage nine</w:t>
      </w:r>
      <w:r w:rsidRPr="00F134DA">
        <w:rPr>
          <w:rFonts w:ascii="Times New Roman" w:hAnsi="Times New Roman" w:cs="Times New Roman"/>
          <w:sz w:val="20"/>
          <w:szCs w:val="20"/>
        </w:rPr>
        <w:t xml:space="preserve"> (</w:t>
      </w:r>
      <w:r w:rsidRPr="00F134DA">
        <w:rPr>
          <w:rFonts w:ascii="Times New Roman" w:hAnsi="Times New Roman" w:cs="Times New Roman"/>
          <w:i/>
          <w:sz w:val="20"/>
          <w:szCs w:val="20"/>
        </w:rPr>
        <w:t>n</w:t>
      </w:r>
      <w:r w:rsidRPr="00F134DA">
        <w:rPr>
          <w:rFonts w:ascii="Times New Roman" w:hAnsi="Times New Roman" w:cs="Times New Roman"/>
          <w:sz w:val="20"/>
          <w:szCs w:val="20"/>
        </w:rPr>
        <w:t xml:space="preserve"> = 8). </w:t>
      </w:r>
      <w:r w:rsidRPr="00F134DA">
        <w:rPr>
          <w:rFonts w:ascii="Times New Roman" w:hAnsi="Times New Roman" w:cs="Times New Roman"/>
          <w:b/>
          <w:sz w:val="20"/>
          <w:szCs w:val="20"/>
        </w:rPr>
        <w:t xml:space="preserve">C. </w:t>
      </w:r>
      <w:r w:rsidRPr="00F134DA">
        <w:rPr>
          <w:rFonts w:ascii="Times New Roman" w:hAnsi="Times New Roman" w:cs="Times New Roman"/>
          <w:sz w:val="20"/>
          <w:szCs w:val="20"/>
        </w:rPr>
        <w:t>The transfection of wild type and mutant plasmids on opposite sides of the same embryo</w:t>
      </w:r>
      <w:r w:rsidR="003224B9" w:rsidRPr="00F134DA">
        <w:rPr>
          <w:rFonts w:ascii="Times New Roman" w:hAnsi="Times New Roman" w:cs="Times New Roman"/>
          <w:sz w:val="20"/>
          <w:szCs w:val="20"/>
        </w:rPr>
        <w:t>,</w:t>
      </w:r>
      <w:r w:rsidRPr="00F134DA">
        <w:rPr>
          <w:rFonts w:ascii="Times New Roman" w:hAnsi="Times New Roman" w:cs="Times New Roman"/>
          <w:sz w:val="20"/>
          <w:szCs w:val="20"/>
        </w:rPr>
        <w:t xml:space="preserve"> to reveal differences in</w:t>
      </w:r>
      <w:r w:rsidR="00BE0164" w:rsidRPr="00F134DA">
        <w:rPr>
          <w:rFonts w:ascii="Times New Roman" w:hAnsi="Times New Roman" w:cs="Times New Roman"/>
          <w:sz w:val="20"/>
          <w:szCs w:val="20"/>
        </w:rPr>
        <w:t xml:space="preserve"> activity</w:t>
      </w:r>
      <w:r w:rsidR="003224B9" w:rsidRPr="00F134DA">
        <w:rPr>
          <w:rFonts w:ascii="Times New Roman" w:hAnsi="Times New Roman" w:cs="Times New Roman"/>
          <w:sz w:val="20"/>
          <w:szCs w:val="20"/>
        </w:rPr>
        <w:t>, is shown</w:t>
      </w:r>
      <w:r w:rsidR="00BE0164" w:rsidRPr="00F134DA">
        <w:rPr>
          <w:rFonts w:ascii="Times New Roman" w:hAnsi="Times New Roman" w:cs="Times New Roman"/>
          <w:sz w:val="20"/>
          <w:szCs w:val="20"/>
        </w:rPr>
        <w:t>. A typical image of ten</w:t>
      </w:r>
      <w:r w:rsidRPr="00F134DA">
        <w:rPr>
          <w:rFonts w:ascii="Times New Roman" w:hAnsi="Times New Roman" w:cs="Times New Roman"/>
          <w:sz w:val="20"/>
          <w:szCs w:val="20"/>
        </w:rPr>
        <w:t xml:space="preserve"> repeats is presented. </w:t>
      </w:r>
      <w:r w:rsidR="00D102FA" w:rsidRPr="00F134DA">
        <w:rPr>
          <w:rFonts w:ascii="Times New Roman" w:hAnsi="Times New Roman" w:cs="Times New Roman"/>
          <w:sz w:val="20"/>
          <w:szCs w:val="20"/>
        </w:rPr>
        <w:t>Note that the wild type enhancer controlled citrine expression predominantly within the neural tube, the endogenous site of Sox2 expression, in both the head and trunk regions, and in the delaminating neural crest cells. By contrast, the activity was dramatically decreased in the single-point (C/G) mutant version in the neural crest but was retained in the cell population within the head regi</w:t>
      </w:r>
      <w:r w:rsidR="00BE0164" w:rsidRPr="00F134DA">
        <w:rPr>
          <w:rFonts w:ascii="Times New Roman" w:hAnsi="Times New Roman" w:cs="Times New Roman"/>
          <w:sz w:val="20"/>
          <w:szCs w:val="20"/>
        </w:rPr>
        <w:t>on at early stages as shown</w:t>
      </w:r>
      <w:r w:rsidR="00D102FA" w:rsidRPr="00F134DA">
        <w:rPr>
          <w:rFonts w:ascii="Times New Roman" w:hAnsi="Times New Roman" w:cs="Times New Roman"/>
          <w:sz w:val="20"/>
          <w:szCs w:val="20"/>
        </w:rPr>
        <w:t>. Thus, this nucleotide possesses an important functional role in the regulatory activity of the element, and its function as repressor or enhancer is tissue specific.</w:t>
      </w:r>
      <w:r w:rsidR="00166466" w:rsidRPr="00F134DA">
        <w:rPr>
          <w:rFonts w:ascii="Times New Roman" w:hAnsi="Times New Roman" w:cs="Times New Roman"/>
          <w:sz w:val="20"/>
          <w:szCs w:val="20"/>
        </w:rPr>
        <w:t xml:space="preserve"> </w:t>
      </w:r>
      <w:r w:rsidR="00F35B55" w:rsidRPr="00F134DA">
        <w:rPr>
          <w:rFonts w:ascii="Times New Roman" w:hAnsi="Times New Roman" w:cs="Times New Roman"/>
          <w:b/>
          <w:sz w:val="20"/>
          <w:szCs w:val="20"/>
        </w:rPr>
        <w:t>D</w:t>
      </w:r>
      <w:r w:rsidR="00F35B55" w:rsidRPr="00F134DA">
        <w:rPr>
          <w:rFonts w:ascii="Times New Roman" w:hAnsi="Times New Roman" w:cs="Times New Roman"/>
          <w:sz w:val="20"/>
          <w:szCs w:val="20"/>
        </w:rPr>
        <w:t>. A systematic analys</w:t>
      </w:r>
      <w:r w:rsidR="003224B9" w:rsidRPr="00F134DA">
        <w:rPr>
          <w:rFonts w:ascii="Times New Roman" w:hAnsi="Times New Roman" w:cs="Times New Roman"/>
          <w:sz w:val="20"/>
          <w:szCs w:val="20"/>
        </w:rPr>
        <w:t xml:space="preserve">is of deletion mutants of the </w:t>
      </w:r>
      <w:r w:rsidR="00D317D8" w:rsidRPr="00F134DA">
        <w:rPr>
          <w:rFonts w:ascii="Times New Roman" w:hAnsi="Times New Roman" w:cs="Times New Roman"/>
          <w:sz w:val="20"/>
          <w:szCs w:val="20"/>
        </w:rPr>
        <w:t>1 Kb</w:t>
      </w:r>
      <w:r w:rsidR="00F35B55" w:rsidRPr="00F134DA">
        <w:rPr>
          <w:rFonts w:ascii="Times New Roman" w:hAnsi="Times New Roman" w:cs="Times New Roman"/>
          <w:sz w:val="20"/>
          <w:szCs w:val="20"/>
        </w:rPr>
        <w:t xml:space="preserve"> fragment e</w:t>
      </w:r>
      <w:r w:rsidR="00BE0164" w:rsidRPr="00F134DA">
        <w:rPr>
          <w:rFonts w:ascii="Times New Roman" w:hAnsi="Times New Roman" w:cs="Times New Roman"/>
          <w:sz w:val="20"/>
          <w:szCs w:val="20"/>
        </w:rPr>
        <w:t>ncompassing the BB5 nucleotide.</w:t>
      </w:r>
      <w:r w:rsidR="00F35B55" w:rsidRPr="00F134DA">
        <w:rPr>
          <w:rFonts w:ascii="Times New Roman" w:hAnsi="Times New Roman" w:cs="Times New Roman"/>
          <w:sz w:val="20"/>
          <w:szCs w:val="20"/>
        </w:rPr>
        <w:t xml:space="preserve"> A diagram representing the genomic regions tested in the </w:t>
      </w:r>
      <w:r w:rsidR="003F1606" w:rsidRPr="00F134DA">
        <w:rPr>
          <w:rFonts w:ascii="Times New Roman" w:hAnsi="Times New Roman" w:cs="Times New Roman"/>
          <w:sz w:val="20"/>
          <w:szCs w:val="20"/>
        </w:rPr>
        <w:t xml:space="preserve">chicken embryo </w:t>
      </w:r>
      <w:r w:rsidR="00F35B55" w:rsidRPr="00F134DA">
        <w:rPr>
          <w:rFonts w:ascii="Times New Roman" w:hAnsi="Times New Roman" w:cs="Times New Roman"/>
          <w:sz w:val="20"/>
          <w:szCs w:val="20"/>
        </w:rPr>
        <w:t>reporter assay</w:t>
      </w:r>
      <w:r w:rsidR="003F1606" w:rsidRPr="00F134DA">
        <w:rPr>
          <w:rFonts w:ascii="Times New Roman" w:hAnsi="Times New Roman" w:cs="Times New Roman"/>
          <w:sz w:val="20"/>
          <w:szCs w:val="20"/>
        </w:rPr>
        <w:t>s</w:t>
      </w:r>
      <w:r w:rsidR="00F35B55" w:rsidRPr="00F134DA">
        <w:rPr>
          <w:rFonts w:ascii="Times New Roman" w:hAnsi="Times New Roman" w:cs="Times New Roman"/>
          <w:sz w:val="20"/>
          <w:szCs w:val="20"/>
        </w:rPr>
        <w:t xml:space="preserve">. The magnitude of activity was estimated as weak (+), moderate (++) or strong (+++). </w:t>
      </w:r>
      <w:r w:rsidR="00F35B55" w:rsidRPr="00F134DA">
        <w:rPr>
          <w:rFonts w:ascii="Times New Roman" w:hAnsi="Times New Roman" w:cs="Times New Roman"/>
          <w:b/>
          <w:sz w:val="20"/>
          <w:szCs w:val="20"/>
        </w:rPr>
        <w:t xml:space="preserve">E. </w:t>
      </w:r>
      <w:r w:rsidR="00F35B55" w:rsidRPr="00F134DA">
        <w:rPr>
          <w:rFonts w:ascii="Times New Roman" w:hAnsi="Times New Roman" w:cs="Times New Roman"/>
          <w:sz w:val="20"/>
          <w:szCs w:val="20"/>
        </w:rPr>
        <w:t xml:space="preserve">The transfection of wild type </w:t>
      </w:r>
      <w:r w:rsidR="003F1606" w:rsidRPr="00F134DA">
        <w:rPr>
          <w:rFonts w:ascii="Times New Roman" w:hAnsi="Times New Roman" w:cs="Times New Roman"/>
          <w:sz w:val="20"/>
          <w:szCs w:val="20"/>
        </w:rPr>
        <w:t>and mutant plasmids containing the</w:t>
      </w:r>
      <w:r w:rsidR="00F35B55" w:rsidRPr="00F134DA">
        <w:rPr>
          <w:rFonts w:ascii="Times New Roman" w:hAnsi="Times New Roman" w:cs="Times New Roman"/>
          <w:sz w:val="20"/>
          <w:szCs w:val="20"/>
        </w:rPr>
        <w:t xml:space="preserve"> “test 3” region on opposite sides of the same embryo to indicate recovery of the activity after inducing the BB5 mutat</w:t>
      </w:r>
      <w:r w:rsidR="00BE0164" w:rsidRPr="00F134DA">
        <w:rPr>
          <w:rFonts w:ascii="Times New Roman" w:hAnsi="Times New Roman" w:cs="Times New Roman"/>
          <w:sz w:val="20"/>
          <w:szCs w:val="20"/>
        </w:rPr>
        <w:t>ion. A representative image of five</w:t>
      </w:r>
      <w:r w:rsidR="00F35B55" w:rsidRPr="00F134DA">
        <w:rPr>
          <w:rFonts w:ascii="Times New Roman" w:hAnsi="Times New Roman" w:cs="Times New Roman"/>
          <w:sz w:val="20"/>
          <w:szCs w:val="20"/>
        </w:rPr>
        <w:t xml:space="preserve"> embryos is presented. Note that systemat</w:t>
      </w:r>
      <w:r w:rsidR="003224B9" w:rsidRPr="00F134DA">
        <w:rPr>
          <w:rFonts w:ascii="Times New Roman" w:hAnsi="Times New Roman" w:cs="Times New Roman"/>
          <w:sz w:val="20"/>
          <w:szCs w:val="20"/>
        </w:rPr>
        <w:t xml:space="preserve">ic truncations mutants of the </w:t>
      </w:r>
      <w:r w:rsidR="00D317D8" w:rsidRPr="00F134DA">
        <w:rPr>
          <w:rFonts w:ascii="Times New Roman" w:hAnsi="Times New Roman" w:cs="Times New Roman"/>
          <w:sz w:val="20"/>
          <w:szCs w:val="20"/>
        </w:rPr>
        <w:t>1 Kb</w:t>
      </w:r>
      <w:r w:rsidR="00F35B55" w:rsidRPr="00F134DA">
        <w:rPr>
          <w:rFonts w:ascii="Times New Roman" w:hAnsi="Times New Roman" w:cs="Times New Roman"/>
          <w:sz w:val="20"/>
          <w:szCs w:val="20"/>
        </w:rPr>
        <w:t xml:space="preserve"> fragment revealed that a 363 bp segment downstream of the BB5 nucleotide retained full enhancer activity. However, extending this segment to involve the BB5 nucleotide resulted in a significant loss of enhancer activity. Moreover, mutating the BB5 </w:t>
      </w:r>
      <w:r w:rsidR="003224B9" w:rsidRPr="00F134DA">
        <w:rPr>
          <w:rFonts w:ascii="Times New Roman" w:hAnsi="Times New Roman" w:cs="Times New Roman"/>
          <w:sz w:val="20"/>
          <w:szCs w:val="20"/>
        </w:rPr>
        <w:t xml:space="preserve">nucleotide </w:t>
      </w:r>
      <w:r w:rsidR="00F35B55" w:rsidRPr="00F134DA">
        <w:rPr>
          <w:rFonts w:ascii="Times New Roman" w:hAnsi="Times New Roman" w:cs="Times New Roman"/>
          <w:sz w:val="20"/>
          <w:szCs w:val="20"/>
        </w:rPr>
        <w:t xml:space="preserve">from C to G in the extended segment to mimic the patient’s mutation significantly increased the enhancer activity, indicating that the BB5 element had a repressive function. </w:t>
      </w:r>
      <w:r w:rsidR="00166466" w:rsidRPr="00F134DA">
        <w:rPr>
          <w:rFonts w:ascii="Times New Roman" w:hAnsi="Times New Roman" w:cs="Times New Roman"/>
          <w:b/>
          <w:sz w:val="20"/>
          <w:szCs w:val="20"/>
        </w:rPr>
        <w:t>F.</w:t>
      </w:r>
      <w:r w:rsidR="00166466" w:rsidRPr="00F134DA">
        <w:rPr>
          <w:rFonts w:ascii="Times New Roman" w:hAnsi="Times New Roman" w:cs="Times New Roman"/>
          <w:sz w:val="20"/>
          <w:szCs w:val="20"/>
        </w:rPr>
        <w:t xml:space="preserve"> </w:t>
      </w:r>
      <w:r w:rsidR="00BE0164" w:rsidRPr="00F134DA">
        <w:rPr>
          <w:rFonts w:ascii="Times New Roman" w:hAnsi="Times New Roman" w:cs="Times New Roman"/>
          <w:sz w:val="20"/>
          <w:szCs w:val="20"/>
        </w:rPr>
        <w:t>CRISPR-mediated deletion of six</w:t>
      </w:r>
      <w:r w:rsidR="00CA79FF" w:rsidRPr="00F134DA">
        <w:rPr>
          <w:rFonts w:ascii="Times New Roman" w:hAnsi="Times New Roman" w:cs="Times New Roman"/>
          <w:sz w:val="20"/>
          <w:szCs w:val="20"/>
        </w:rPr>
        <w:t xml:space="preserve"> nucleotides (magenta) downstr</w:t>
      </w:r>
      <w:r w:rsidR="0024356C" w:rsidRPr="00F134DA">
        <w:rPr>
          <w:rFonts w:ascii="Times New Roman" w:hAnsi="Times New Roman" w:cs="Times New Roman"/>
          <w:sz w:val="20"/>
          <w:szCs w:val="20"/>
        </w:rPr>
        <w:t>eam of the BB5 nucleotide</w:t>
      </w:r>
      <w:r w:rsidR="00CA79FF" w:rsidRPr="00F134DA">
        <w:rPr>
          <w:rFonts w:ascii="Times New Roman" w:hAnsi="Times New Roman" w:cs="Times New Roman"/>
          <w:sz w:val="20"/>
          <w:szCs w:val="20"/>
        </w:rPr>
        <w:t xml:space="preserve">. The </w:t>
      </w:r>
      <w:r w:rsidR="00CA79FF" w:rsidRPr="00F134DA">
        <w:rPr>
          <w:rFonts w:ascii="Times New Roman" w:eastAsia="Arial Unicode MS" w:hAnsi="Times New Roman" w:cs="Times New Roman"/>
          <w:sz w:val="20"/>
          <w:szCs w:val="20"/>
        </w:rPr>
        <w:t>protospacer adjacent motif (red) and representation of ENCODE data for transcription factor binding at this site is also shown</w:t>
      </w:r>
      <w:r w:rsidR="00CA79FF" w:rsidRPr="00F134DA">
        <w:rPr>
          <w:rFonts w:ascii="Times New Roman" w:hAnsi="Times New Roman" w:cs="Times New Roman"/>
          <w:sz w:val="20"/>
          <w:szCs w:val="20"/>
        </w:rPr>
        <w:t xml:space="preserve">. </w:t>
      </w:r>
      <w:r w:rsidR="00166466" w:rsidRPr="00F134DA">
        <w:rPr>
          <w:rFonts w:ascii="Times New Roman" w:hAnsi="Times New Roman" w:cs="Times New Roman"/>
          <w:b/>
          <w:sz w:val="20"/>
          <w:szCs w:val="20"/>
        </w:rPr>
        <w:t>G</w:t>
      </w:r>
      <w:r w:rsidR="00CA79FF" w:rsidRPr="00F134DA">
        <w:rPr>
          <w:rFonts w:ascii="Times New Roman" w:hAnsi="Times New Roman" w:cs="Times New Roman"/>
          <w:b/>
          <w:sz w:val="20"/>
          <w:szCs w:val="20"/>
        </w:rPr>
        <w:t>.</w:t>
      </w:r>
      <w:r w:rsidR="00CA79FF" w:rsidRPr="00F134DA">
        <w:rPr>
          <w:rFonts w:ascii="Times New Roman" w:hAnsi="Times New Roman" w:cs="Times New Roman"/>
          <w:sz w:val="20"/>
          <w:szCs w:val="20"/>
        </w:rPr>
        <w:t xml:space="preserve"> DNA electrophoresis and western blots for wild type HEK293 cells and mutant clone SH26A. Note the loss of overexpression that coincided with overgrowth of the wild-type subclone as indicated by the DNA electrophoresis (</w:t>
      </w:r>
      <w:r w:rsidR="00CA79FF" w:rsidRPr="00F134DA">
        <w:rPr>
          <w:rFonts w:ascii="Times New Roman" w:hAnsi="Times New Roman" w:cs="Times New Roman"/>
          <w:i/>
          <w:sz w:val="20"/>
          <w:szCs w:val="20"/>
        </w:rPr>
        <w:t>n</w:t>
      </w:r>
      <w:r w:rsidR="00BE0164" w:rsidRPr="00F134DA">
        <w:rPr>
          <w:rFonts w:ascii="Times New Roman" w:hAnsi="Times New Roman" w:cs="Times New Roman"/>
          <w:sz w:val="20"/>
          <w:szCs w:val="20"/>
        </w:rPr>
        <w:t xml:space="preserve"> of replicates indicated in supplementary t</w:t>
      </w:r>
      <w:r w:rsidR="008A19CE" w:rsidRPr="00F134DA">
        <w:rPr>
          <w:rFonts w:ascii="Times New Roman" w:hAnsi="Times New Roman" w:cs="Times New Roman"/>
          <w:sz w:val="20"/>
          <w:szCs w:val="20"/>
        </w:rPr>
        <w:t>able 9</w:t>
      </w:r>
      <w:r w:rsidR="00CA79FF" w:rsidRPr="00F134DA">
        <w:rPr>
          <w:rFonts w:ascii="Times New Roman" w:hAnsi="Times New Roman" w:cs="Times New Roman"/>
          <w:sz w:val="20"/>
          <w:szCs w:val="20"/>
        </w:rPr>
        <w:t xml:space="preserve">). </w:t>
      </w:r>
    </w:p>
    <w:p w14:paraId="00DEA204" w14:textId="77777777" w:rsidR="00D102FA" w:rsidRPr="00F134DA" w:rsidRDefault="00D102FA" w:rsidP="000C0C79">
      <w:pPr>
        <w:spacing w:after="0" w:line="240" w:lineRule="auto"/>
        <w:jc w:val="both"/>
        <w:rPr>
          <w:rFonts w:ascii="Times New Roman" w:hAnsi="Times New Roman" w:cs="Times New Roman"/>
          <w:sz w:val="20"/>
          <w:szCs w:val="20"/>
        </w:rPr>
      </w:pPr>
    </w:p>
    <w:p w14:paraId="77FA23B4" w14:textId="77777777" w:rsidR="00D102FA" w:rsidRPr="00F134DA" w:rsidRDefault="00D102FA" w:rsidP="000C0C79">
      <w:pPr>
        <w:spacing w:after="0" w:line="240" w:lineRule="auto"/>
        <w:jc w:val="both"/>
        <w:rPr>
          <w:rFonts w:ascii="Times New Roman" w:hAnsi="Times New Roman" w:cs="Times New Roman"/>
          <w:sz w:val="20"/>
          <w:szCs w:val="20"/>
        </w:rPr>
      </w:pPr>
    </w:p>
    <w:p w14:paraId="5238AFB2" w14:textId="77777777" w:rsidR="00D102FA" w:rsidRPr="00F134DA" w:rsidRDefault="00685553"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noProof/>
          <w:sz w:val="20"/>
          <w:szCs w:val="20"/>
          <w:lang w:val="es-ES" w:eastAsia="es-ES"/>
        </w:rPr>
        <w:lastRenderedPageBreak/>
        <w:drawing>
          <wp:inline distT="0" distB="0" distL="0" distR="0" wp14:anchorId="2F1BC1A6" wp14:editId="56E0C35D">
            <wp:extent cx="5722620" cy="6416675"/>
            <wp:effectExtent l="0" t="0" r="0" b="0"/>
            <wp:docPr id="16" name="Picture 16" descr="Figures/jpegs/Figure%20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gures/jpegs/Figure%20S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2620" cy="6416675"/>
                    </a:xfrm>
                    <a:prstGeom prst="rect">
                      <a:avLst/>
                    </a:prstGeom>
                    <a:noFill/>
                    <a:ln>
                      <a:noFill/>
                    </a:ln>
                  </pic:spPr>
                </pic:pic>
              </a:graphicData>
            </a:graphic>
          </wp:inline>
        </w:drawing>
      </w:r>
    </w:p>
    <w:p w14:paraId="63B9160E" w14:textId="77777777" w:rsidR="00D102FA" w:rsidRPr="00F134DA" w:rsidRDefault="00D102FA" w:rsidP="000C0C79">
      <w:pPr>
        <w:spacing w:after="0" w:line="240" w:lineRule="auto"/>
        <w:jc w:val="both"/>
        <w:rPr>
          <w:rFonts w:ascii="Times New Roman" w:hAnsi="Times New Roman" w:cs="Times New Roman"/>
          <w:sz w:val="20"/>
          <w:szCs w:val="20"/>
        </w:rPr>
      </w:pPr>
    </w:p>
    <w:p w14:paraId="4E90017C" w14:textId="77777777" w:rsidR="00D102FA" w:rsidRPr="00F134DA" w:rsidRDefault="00D102FA" w:rsidP="000C0C79">
      <w:pPr>
        <w:spacing w:after="0" w:line="240" w:lineRule="auto"/>
        <w:jc w:val="both"/>
        <w:rPr>
          <w:rFonts w:ascii="Times New Roman" w:hAnsi="Times New Roman" w:cs="Times New Roman"/>
          <w:sz w:val="20"/>
          <w:szCs w:val="20"/>
        </w:rPr>
      </w:pPr>
    </w:p>
    <w:p w14:paraId="0595C931" w14:textId="77777777" w:rsidR="00A4263B" w:rsidRPr="00F134DA" w:rsidRDefault="00EB02BF"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sz w:val="20"/>
          <w:szCs w:val="20"/>
        </w:rPr>
        <w:br w:type="page"/>
      </w:r>
    </w:p>
    <w:p w14:paraId="5E5419CA" w14:textId="77777777" w:rsidR="00A4263B" w:rsidRPr="00F134DA" w:rsidRDefault="006536B1" w:rsidP="000C0C79">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lastRenderedPageBreak/>
        <w:t>Fig.</w:t>
      </w:r>
      <w:r w:rsidR="00A4263B" w:rsidRPr="00F134DA">
        <w:rPr>
          <w:rFonts w:ascii="Times New Roman" w:hAnsi="Times New Roman" w:cs="Times New Roman"/>
          <w:b/>
          <w:sz w:val="20"/>
          <w:szCs w:val="20"/>
        </w:rPr>
        <w:t xml:space="preserve"> S8: EZH2 occupies the BB5 repressor element</w:t>
      </w:r>
    </w:p>
    <w:p w14:paraId="5B6E550A" w14:textId="77777777" w:rsidR="00A4263B" w:rsidRPr="00F134DA" w:rsidRDefault="00A4263B"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b/>
          <w:sz w:val="20"/>
          <w:szCs w:val="20"/>
        </w:rPr>
        <w:t>A.</w:t>
      </w:r>
      <w:r w:rsidRPr="00F134DA">
        <w:rPr>
          <w:rFonts w:ascii="Times New Roman" w:hAnsi="Times New Roman" w:cs="Times New Roman"/>
          <w:sz w:val="20"/>
          <w:szCs w:val="20"/>
        </w:rPr>
        <w:t xml:space="preserve"> Whole-genome</w:t>
      </w:r>
      <w:r w:rsidRPr="00F134DA">
        <w:rPr>
          <w:rFonts w:ascii="Times New Roman" w:hAnsi="Times New Roman" w:cs="Times New Roman"/>
          <w:b/>
          <w:sz w:val="20"/>
          <w:szCs w:val="20"/>
        </w:rPr>
        <w:t xml:space="preserve"> </w:t>
      </w:r>
      <w:r w:rsidRPr="00F134DA">
        <w:rPr>
          <w:rFonts w:ascii="Times New Roman" w:hAnsi="Times New Roman" w:cs="Times New Roman"/>
          <w:sz w:val="20"/>
          <w:szCs w:val="20"/>
        </w:rPr>
        <w:t>ChIP-seq was performed on FTE cells using EZH2 antibody to detect areas of occupancy. The peaks presented are significantly enriched (</w:t>
      </w:r>
      <w:r w:rsidRPr="00F134DA">
        <w:rPr>
          <w:rFonts w:ascii="Times New Roman" w:hAnsi="Times New Roman" w:cs="Times New Roman"/>
          <w:i/>
          <w:sz w:val="20"/>
          <w:szCs w:val="20"/>
        </w:rPr>
        <w:t>p</w:t>
      </w:r>
      <w:r w:rsidRPr="00F134DA">
        <w:rPr>
          <w:rFonts w:ascii="Times New Roman" w:hAnsi="Times New Roman" w:cs="Times New Roman"/>
          <w:sz w:val="20"/>
          <w:szCs w:val="20"/>
        </w:rPr>
        <w:t xml:space="preserve"> &lt; 0·01) relative to those of input control. The </w:t>
      </w:r>
      <w:r w:rsidR="003F1606" w:rsidRPr="00F134DA">
        <w:rPr>
          <w:rFonts w:ascii="Times New Roman" w:hAnsi="Times New Roman" w:cs="Times New Roman"/>
          <w:sz w:val="20"/>
          <w:szCs w:val="20"/>
        </w:rPr>
        <w:t xml:space="preserve">location of the </w:t>
      </w:r>
      <w:r w:rsidRPr="00F134DA">
        <w:rPr>
          <w:rFonts w:ascii="Times New Roman" w:hAnsi="Times New Roman" w:cs="Times New Roman"/>
          <w:sz w:val="20"/>
          <w:szCs w:val="20"/>
        </w:rPr>
        <w:t xml:space="preserve">11 identified somatic mutations found in our HGSOC cohort are also presented. </w:t>
      </w:r>
      <w:r w:rsidRPr="00F134DA">
        <w:rPr>
          <w:rFonts w:ascii="Times New Roman" w:hAnsi="Times New Roman" w:cs="Times New Roman"/>
          <w:b/>
          <w:sz w:val="20"/>
          <w:szCs w:val="20"/>
        </w:rPr>
        <w:t>B.</w:t>
      </w:r>
      <w:r w:rsidRPr="00F134DA">
        <w:rPr>
          <w:rFonts w:ascii="Times New Roman" w:hAnsi="Times New Roman" w:cs="Times New Roman"/>
          <w:sz w:val="20"/>
          <w:szCs w:val="20"/>
        </w:rPr>
        <w:t xml:space="preserve"> ChIP-qPCR results indicating the significant reduction of H3K27me3 at the BB5 element following chemical inhibition</w:t>
      </w:r>
      <w:r w:rsidR="003F1606" w:rsidRPr="00F134DA">
        <w:rPr>
          <w:rFonts w:ascii="Times New Roman" w:hAnsi="Times New Roman" w:cs="Times New Roman"/>
          <w:sz w:val="20"/>
          <w:szCs w:val="20"/>
        </w:rPr>
        <w:t xml:space="preserve"> of EZH2</w:t>
      </w:r>
      <w:r w:rsidRPr="00F134DA">
        <w:rPr>
          <w:rFonts w:ascii="Times New Roman" w:hAnsi="Times New Roman" w:cs="Times New Roman"/>
          <w:sz w:val="20"/>
          <w:szCs w:val="20"/>
        </w:rPr>
        <w:t xml:space="preserve"> (</w:t>
      </w:r>
      <w:r w:rsidRPr="00F134DA">
        <w:rPr>
          <w:rFonts w:ascii="Times New Roman" w:hAnsi="Times New Roman" w:cs="Times New Roman"/>
          <w:i/>
          <w:sz w:val="20"/>
          <w:szCs w:val="20"/>
        </w:rPr>
        <w:t xml:space="preserve">n </w:t>
      </w:r>
      <w:r w:rsidRPr="00F134DA">
        <w:rPr>
          <w:rFonts w:ascii="Times New Roman" w:hAnsi="Times New Roman" w:cs="Times New Roman"/>
          <w:sz w:val="20"/>
          <w:szCs w:val="20"/>
        </w:rPr>
        <w:t xml:space="preserve">= 3 patients). </w:t>
      </w:r>
    </w:p>
    <w:p w14:paraId="32C147BC" w14:textId="77777777" w:rsidR="00142A69" w:rsidRPr="00F134DA" w:rsidRDefault="00142A69" w:rsidP="000C0C79">
      <w:pPr>
        <w:spacing w:after="0" w:line="240" w:lineRule="auto"/>
        <w:jc w:val="both"/>
        <w:rPr>
          <w:rFonts w:ascii="Times New Roman" w:hAnsi="Times New Roman" w:cs="Times New Roman"/>
          <w:sz w:val="20"/>
          <w:szCs w:val="20"/>
        </w:rPr>
      </w:pPr>
    </w:p>
    <w:p w14:paraId="3BE9CEBD" w14:textId="77777777" w:rsidR="00DE6111" w:rsidRPr="00F134DA" w:rsidRDefault="00685553"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noProof/>
          <w:sz w:val="20"/>
          <w:szCs w:val="20"/>
          <w:lang w:val="es-ES" w:eastAsia="es-ES"/>
        </w:rPr>
        <w:drawing>
          <wp:inline distT="0" distB="0" distL="0" distR="0" wp14:anchorId="07B39A42" wp14:editId="103196CB">
            <wp:extent cx="5722620" cy="2506980"/>
            <wp:effectExtent l="0" t="0" r="0" b="0"/>
            <wp:docPr id="17" name="Picture 17" descr="Figures/jpegs/Figure%20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gures/jpegs/Figure%20S8.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22620" cy="2506980"/>
                    </a:xfrm>
                    <a:prstGeom prst="rect">
                      <a:avLst/>
                    </a:prstGeom>
                    <a:noFill/>
                    <a:ln>
                      <a:noFill/>
                    </a:ln>
                  </pic:spPr>
                </pic:pic>
              </a:graphicData>
            </a:graphic>
          </wp:inline>
        </w:drawing>
      </w:r>
    </w:p>
    <w:p w14:paraId="13AD0187" w14:textId="77777777" w:rsidR="00DE6111" w:rsidRPr="00F134DA" w:rsidRDefault="00DE6111" w:rsidP="000C0C79">
      <w:pPr>
        <w:spacing w:after="0" w:line="240" w:lineRule="auto"/>
        <w:jc w:val="both"/>
        <w:rPr>
          <w:rFonts w:ascii="Times New Roman" w:hAnsi="Times New Roman" w:cs="Times New Roman"/>
          <w:b/>
          <w:sz w:val="20"/>
          <w:szCs w:val="20"/>
        </w:rPr>
      </w:pPr>
    </w:p>
    <w:p w14:paraId="6F205BDA" w14:textId="77777777" w:rsidR="00DE6111" w:rsidRPr="00F134DA" w:rsidRDefault="00DE6111" w:rsidP="000C0C79">
      <w:pPr>
        <w:spacing w:after="0" w:line="240" w:lineRule="auto"/>
        <w:jc w:val="both"/>
        <w:rPr>
          <w:rFonts w:ascii="Times New Roman" w:hAnsi="Times New Roman" w:cs="Times New Roman"/>
          <w:b/>
          <w:sz w:val="20"/>
          <w:szCs w:val="20"/>
        </w:rPr>
      </w:pPr>
    </w:p>
    <w:p w14:paraId="4770A2CC" w14:textId="77777777" w:rsidR="00DE6111" w:rsidRPr="00F134DA" w:rsidRDefault="00DE6111" w:rsidP="000C0C79">
      <w:pPr>
        <w:spacing w:after="0" w:line="240" w:lineRule="auto"/>
        <w:jc w:val="both"/>
        <w:rPr>
          <w:rFonts w:ascii="Times New Roman" w:hAnsi="Times New Roman" w:cs="Times New Roman"/>
          <w:b/>
          <w:sz w:val="20"/>
          <w:szCs w:val="20"/>
        </w:rPr>
      </w:pPr>
    </w:p>
    <w:p w14:paraId="47223577" w14:textId="77777777" w:rsidR="009F2762" w:rsidRPr="00F134DA" w:rsidRDefault="006536B1" w:rsidP="000C0C79">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Fig.</w:t>
      </w:r>
      <w:r w:rsidR="00947151" w:rsidRPr="00F134DA">
        <w:rPr>
          <w:rFonts w:ascii="Times New Roman" w:hAnsi="Times New Roman" w:cs="Times New Roman"/>
          <w:b/>
          <w:sz w:val="20"/>
          <w:szCs w:val="20"/>
        </w:rPr>
        <w:t xml:space="preserve"> S</w:t>
      </w:r>
      <w:r w:rsidR="00A4263B" w:rsidRPr="00F134DA">
        <w:rPr>
          <w:rFonts w:ascii="Times New Roman" w:hAnsi="Times New Roman" w:cs="Times New Roman"/>
          <w:b/>
          <w:sz w:val="20"/>
          <w:szCs w:val="20"/>
        </w:rPr>
        <w:t>9</w:t>
      </w:r>
      <w:r w:rsidR="009F2762" w:rsidRPr="00F134DA">
        <w:rPr>
          <w:rFonts w:ascii="Times New Roman" w:hAnsi="Times New Roman" w:cs="Times New Roman"/>
          <w:b/>
          <w:sz w:val="20"/>
          <w:szCs w:val="20"/>
        </w:rPr>
        <w:t xml:space="preserve">: </w:t>
      </w:r>
      <w:r w:rsidR="002B080F" w:rsidRPr="00F134DA">
        <w:rPr>
          <w:rFonts w:ascii="Times New Roman" w:hAnsi="Times New Roman" w:cs="Times New Roman"/>
          <w:b/>
          <w:sz w:val="20"/>
          <w:szCs w:val="20"/>
        </w:rPr>
        <w:t>The</w:t>
      </w:r>
      <w:r w:rsidR="00F64F98" w:rsidRPr="00F134DA">
        <w:rPr>
          <w:rFonts w:ascii="Times New Roman" w:hAnsi="Times New Roman" w:cs="Times New Roman"/>
          <w:b/>
          <w:sz w:val="20"/>
          <w:szCs w:val="20"/>
        </w:rPr>
        <w:t xml:space="preserve"> expression of SOX2 and MYC</w:t>
      </w:r>
      <w:r w:rsidR="002B080F" w:rsidRPr="00F134DA">
        <w:rPr>
          <w:rFonts w:ascii="Times New Roman" w:hAnsi="Times New Roman" w:cs="Times New Roman"/>
          <w:b/>
          <w:sz w:val="20"/>
          <w:szCs w:val="20"/>
        </w:rPr>
        <w:t xml:space="preserve"> in the FTE is mutually exclusive.  </w:t>
      </w:r>
    </w:p>
    <w:p w14:paraId="0669E968" w14:textId="77777777" w:rsidR="00395E49" w:rsidRPr="00F134DA" w:rsidRDefault="00395E49"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b/>
          <w:sz w:val="20"/>
          <w:szCs w:val="20"/>
        </w:rPr>
        <w:t>A</w:t>
      </w:r>
      <w:r w:rsidR="003224B9" w:rsidRPr="00F134DA">
        <w:rPr>
          <w:rFonts w:ascii="Times New Roman" w:hAnsi="Times New Roman" w:cs="Times New Roman"/>
          <w:b/>
          <w:sz w:val="20"/>
          <w:szCs w:val="20"/>
        </w:rPr>
        <w:t>-</w:t>
      </w:r>
      <w:r w:rsidR="00973356" w:rsidRPr="00F134DA">
        <w:rPr>
          <w:rFonts w:ascii="Times New Roman" w:hAnsi="Times New Roman" w:cs="Times New Roman"/>
          <w:b/>
          <w:sz w:val="20"/>
          <w:szCs w:val="20"/>
        </w:rPr>
        <w:t>B.</w:t>
      </w:r>
      <w:r w:rsidR="00973356" w:rsidRPr="00F134DA">
        <w:rPr>
          <w:rFonts w:ascii="Times New Roman" w:hAnsi="Times New Roman" w:cs="Times New Roman"/>
          <w:sz w:val="20"/>
          <w:szCs w:val="20"/>
        </w:rPr>
        <w:t xml:space="preserve"> </w:t>
      </w:r>
      <w:r w:rsidR="009F2762" w:rsidRPr="00F134DA">
        <w:rPr>
          <w:rFonts w:ascii="Times New Roman" w:hAnsi="Times New Roman" w:cs="Times New Roman"/>
          <w:sz w:val="20"/>
          <w:szCs w:val="20"/>
        </w:rPr>
        <w:t>Representative IHC images of the FTE stained for PAX8 (</w:t>
      </w:r>
      <w:r w:rsidR="00F20286" w:rsidRPr="00F134DA">
        <w:rPr>
          <w:rFonts w:ascii="Times New Roman" w:hAnsi="Times New Roman" w:cs="Times New Roman"/>
          <w:sz w:val="20"/>
          <w:szCs w:val="20"/>
        </w:rPr>
        <w:t>A</w:t>
      </w:r>
      <w:r w:rsidR="009F2762" w:rsidRPr="00F134DA">
        <w:rPr>
          <w:rFonts w:ascii="Times New Roman" w:hAnsi="Times New Roman" w:cs="Times New Roman"/>
          <w:sz w:val="20"/>
          <w:szCs w:val="20"/>
        </w:rPr>
        <w:t>), MYC or SOX2 (</w:t>
      </w:r>
      <w:r w:rsidR="00F20286" w:rsidRPr="00F134DA">
        <w:rPr>
          <w:rFonts w:ascii="Times New Roman" w:hAnsi="Times New Roman" w:cs="Times New Roman"/>
          <w:sz w:val="20"/>
          <w:szCs w:val="20"/>
        </w:rPr>
        <w:t>B</w:t>
      </w:r>
      <w:r w:rsidR="009F2762" w:rsidRPr="00F134DA">
        <w:rPr>
          <w:rFonts w:ascii="Times New Roman" w:hAnsi="Times New Roman" w:cs="Times New Roman"/>
          <w:sz w:val="20"/>
          <w:szCs w:val="20"/>
        </w:rPr>
        <w:t>)</w:t>
      </w:r>
      <w:r w:rsidR="003224B9" w:rsidRPr="00F134DA">
        <w:rPr>
          <w:rFonts w:ascii="Times New Roman" w:hAnsi="Times New Roman" w:cs="Times New Roman"/>
          <w:sz w:val="20"/>
          <w:szCs w:val="20"/>
        </w:rPr>
        <w:t xml:space="preserve"> are shown</w:t>
      </w:r>
      <w:r w:rsidR="009F2762" w:rsidRPr="00F134DA">
        <w:rPr>
          <w:rFonts w:ascii="Times New Roman" w:hAnsi="Times New Roman" w:cs="Times New Roman"/>
          <w:sz w:val="20"/>
          <w:szCs w:val="20"/>
        </w:rPr>
        <w:t xml:space="preserve">. Arrows point to ciliated cells. Note that while PAX8 and MYC expression are limited to non-ciliated cells, SOX2 expression is exclusively in ciliated cells. </w:t>
      </w:r>
      <w:r w:rsidR="0027346D" w:rsidRPr="00F134DA">
        <w:rPr>
          <w:rFonts w:ascii="Times New Roman" w:hAnsi="Times New Roman" w:cs="Times New Roman"/>
          <w:b/>
          <w:sz w:val="20"/>
          <w:szCs w:val="20"/>
        </w:rPr>
        <w:t>C</w:t>
      </w:r>
      <w:r w:rsidR="00973356" w:rsidRPr="00F134DA">
        <w:rPr>
          <w:rFonts w:ascii="Times New Roman" w:hAnsi="Times New Roman" w:cs="Times New Roman"/>
          <w:b/>
          <w:sz w:val="20"/>
          <w:szCs w:val="20"/>
        </w:rPr>
        <w:t xml:space="preserve">. </w:t>
      </w:r>
      <w:r w:rsidR="00973356" w:rsidRPr="00F134DA">
        <w:rPr>
          <w:rFonts w:ascii="Times New Roman" w:hAnsi="Times New Roman" w:cs="Times New Roman"/>
          <w:sz w:val="20"/>
          <w:szCs w:val="20"/>
        </w:rPr>
        <w:t>Representative images of HGSOCs stained for SOX2 and MYC (</w:t>
      </w:r>
      <w:r w:rsidR="00973356" w:rsidRPr="00F134DA">
        <w:rPr>
          <w:rFonts w:ascii="Times New Roman" w:hAnsi="Times New Roman" w:cs="Times New Roman"/>
          <w:i/>
          <w:sz w:val="20"/>
          <w:szCs w:val="20"/>
        </w:rPr>
        <w:t>n</w:t>
      </w:r>
      <w:r w:rsidR="00973356" w:rsidRPr="00F134DA">
        <w:rPr>
          <w:rFonts w:ascii="Times New Roman" w:hAnsi="Times New Roman" w:cs="Times New Roman"/>
          <w:sz w:val="20"/>
          <w:szCs w:val="20"/>
        </w:rPr>
        <w:t xml:space="preserve"> = 209). A summary table for the staining intensity is also presented. </w:t>
      </w:r>
    </w:p>
    <w:p w14:paraId="282BDFB9" w14:textId="77777777" w:rsidR="00685553" w:rsidRPr="00F134DA" w:rsidRDefault="00685553" w:rsidP="000C0C79">
      <w:pPr>
        <w:spacing w:after="0" w:line="240" w:lineRule="auto"/>
        <w:jc w:val="both"/>
        <w:rPr>
          <w:rFonts w:ascii="Times New Roman" w:hAnsi="Times New Roman" w:cs="Times New Roman"/>
          <w:sz w:val="20"/>
          <w:szCs w:val="20"/>
        </w:rPr>
      </w:pPr>
    </w:p>
    <w:p w14:paraId="363284BD" w14:textId="77777777" w:rsidR="00395E49" w:rsidRPr="00F134DA" w:rsidRDefault="00395E49" w:rsidP="000C0C79">
      <w:pPr>
        <w:spacing w:after="0" w:line="240" w:lineRule="auto"/>
        <w:jc w:val="both"/>
        <w:rPr>
          <w:rFonts w:ascii="Times New Roman" w:hAnsi="Times New Roman" w:cs="Times New Roman"/>
          <w:sz w:val="20"/>
          <w:szCs w:val="20"/>
        </w:rPr>
      </w:pPr>
    </w:p>
    <w:p w14:paraId="4B1B19E8" w14:textId="77777777" w:rsidR="00685553" w:rsidRPr="00F134DA" w:rsidRDefault="00685553"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noProof/>
          <w:sz w:val="20"/>
          <w:szCs w:val="20"/>
          <w:lang w:val="es-ES" w:eastAsia="es-ES"/>
        </w:rPr>
        <w:drawing>
          <wp:inline distT="0" distB="0" distL="0" distR="0" wp14:anchorId="5972A1CB" wp14:editId="1DB5BD7E">
            <wp:extent cx="5559303" cy="3547241"/>
            <wp:effectExtent l="0" t="0" r="0" b="0"/>
            <wp:docPr id="18" name="Picture 18" descr="Figures/jpegs/Figure%20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igures/jpegs/Figure%20S9.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59303" cy="3547241"/>
                    </a:xfrm>
                    <a:prstGeom prst="rect">
                      <a:avLst/>
                    </a:prstGeom>
                    <a:noFill/>
                    <a:ln>
                      <a:noFill/>
                    </a:ln>
                  </pic:spPr>
                </pic:pic>
              </a:graphicData>
            </a:graphic>
          </wp:inline>
        </w:drawing>
      </w:r>
    </w:p>
    <w:p w14:paraId="69BDAB8D" w14:textId="77777777" w:rsidR="007C5D19" w:rsidRPr="00F134DA" w:rsidRDefault="007C5D19" w:rsidP="000C0C79">
      <w:pPr>
        <w:spacing w:after="0" w:line="240" w:lineRule="auto"/>
        <w:ind w:left="360"/>
        <w:jc w:val="both"/>
        <w:rPr>
          <w:rFonts w:ascii="Times New Roman" w:hAnsi="Times New Roman" w:cs="Times New Roman"/>
          <w:noProof/>
          <w:sz w:val="20"/>
          <w:szCs w:val="20"/>
          <w:lang w:eastAsia="en-US"/>
        </w:rPr>
      </w:pPr>
    </w:p>
    <w:p w14:paraId="2C6B2AFF" w14:textId="77777777" w:rsidR="00973356" w:rsidRPr="00F134DA" w:rsidRDefault="00973356" w:rsidP="000C0C79">
      <w:pPr>
        <w:spacing w:after="0" w:line="240" w:lineRule="auto"/>
        <w:jc w:val="both"/>
        <w:rPr>
          <w:rFonts w:ascii="Times New Roman" w:hAnsi="Times New Roman" w:cs="Times New Roman"/>
          <w:b/>
          <w:sz w:val="20"/>
          <w:szCs w:val="20"/>
        </w:rPr>
      </w:pPr>
      <w:r w:rsidRPr="00F134DA">
        <w:rPr>
          <w:rFonts w:ascii="Times New Roman" w:hAnsi="Times New Roman" w:cs="Times New Roman"/>
          <w:b/>
          <w:sz w:val="20"/>
          <w:szCs w:val="20"/>
        </w:rPr>
        <w:br w:type="page"/>
      </w:r>
    </w:p>
    <w:p w14:paraId="265D4C42" w14:textId="77777777" w:rsidR="009F2762" w:rsidRPr="00F134DA" w:rsidRDefault="006536B1" w:rsidP="000C0C79">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lastRenderedPageBreak/>
        <w:t>Fig.</w:t>
      </w:r>
      <w:r w:rsidR="00947151" w:rsidRPr="00F134DA">
        <w:rPr>
          <w:rFonts w:ascii="Times New Roman" w:hAnsi="Times New Roman" w:cs="Times New Roman"/>
          <w:b/>
          <w:sz w:val="20"/>
          <w:szCs w:val="20"/>
        </w:rPr>
        <w:t xml:space="preserve"> S</w:t>
      </w:r>
      <w:r w:rsidR="00A4263B" w:rsidRPr="00F134DA">
        <w:rPr>
          <w:rFonts w:ascii="Times New Roman" w:hAnsi="Times New Roman" w:cs="Times New Roman"/>
          <w:b/>
          <w:sz w:val="20"/>
          <w:szCs w:val="20"/>
        </w:rPr>
        <w:t>10</w:t>
      </w:r>
      <w:r w:rsidR="009F2762" w:rsidRPr="00F134DA">
        <w:rPr>
          <w:rFonts w:ascii="Times New Roman" w:hAnsi="Times New Roman" w:cs="Times New Roman"/>
          <w:b/>
          <w:sz w:val="20"/>
          <w:szCs w:val="20"/>
        </w:rPr>
        <w:t xml:space="preserve">: Ectopic expression of SOX2 represses MYC and PAX8 in </w:t>
      </w:r>
      <w:r w:rsidR="00880D21" w:rsidRPr="00F134DA">
        <w:rPr>
          <w:rFonts w:ascii="Times New Roman" w:hAnsi="Times New Roman" w:cs="Times New Roman"/>
          <w:b/>
          <w:sz w:val="20"/>
          <w:szCs w:val="20"/>
        </w:rPr>
        <w:t xml:space="preserve">primary cultured FTE cells and </w:t>
      </w:r>
      <w:r w:rsidR="009F2762" w:rsidRPr="00F134DA">
        <w:rPr>
          <w:rFonts w:ascii="Times New Roman" w:hAnsi="Times New Roman" w:cs="Times New Roman"/>
          <w:b/>
          <w:sz w:val="20"/>
          <w:szCs w:val="20"/>
        </w:rPr>
        <w:t>SKOv3 cells</w:t>
      </w:r>
    </w:p>
    <w:p w14:paraId="64434EB9" w14:textId="77777777" w:rsidR="009F2762" w:rsidRPr="00F134DA" w:rsidRDefault="00880D21" w:rsidP="000C0C79">
      <w:pPr>
        <w:spacing w:after="0" w:line="240" w:lineRule="auto"/>
        <w:jc w:val="both"/>
        <w:rPr>
          <w:rFonts w:ascii="Times New Roman" w:hAnsi="Times New Roman" w:cs="Times New Roman"/>
          <w:sz w:val="20"/>
          <w:szCs w:val="20"/>
        </w:rPr>
      </w:pPr>
      <w:r w:rsidRPr="00F134DA">
        <w:rPr>
          <w:rFonts w:ascii="Times New Roman" w:hAnsi="Times New Roman" w:cs="Times New Roman"/>
          <w:b/>
          <w:sz w:val="20"/>
          <w:szCs w:val="20"/>
        </w:rPr>
        <w:t>A.</w:t>
      </w:r>
      <w:r w:rsidRPr="00F134DA">
        <w:rPr>
          <w:rFonts w:ascii="Times New Roman" w:hAnsi="Times New Roman" w:cs="Times New Roman"/>
          <w:sz w:val="20"/>
          <w:szCs w:val="20"/>
        </w:rPr>
        <w:t xml:space="preserve"> Primary cultured FTE cells were transduced wi</w:t>
      </w:r>
      <w:r w:rsidR="002B10B1" w:rsidRPr="00F134DA">
        <w:rPr>
          <w:rFonts w:ascii="Times New Roman" w:hAnsi="Times New Roman" w:cs="Times New Roman"/>
          <w:sz w:val="20"/>
          <w:szCs w:val="20"/>
        </w:rPr>
        <w:t>th SOX2-expressing viruses for five</w:t>
      </w:r>
      <w:r w:rsidRPr="00F134DA">
        <w:rPr>
          <w:rFonts w:ascii="Times New Roman" w:hAnsi="Times New Roman" w:cs="Times New Roman"/>
          <w:sz w:val="20"/>
          <w:szCs w:val="20"/>
        </w:rPr>
        <w:t xml:space="preserve"> days then fixed and stained for SOX2, PAX8 or MYC. Images were collected from 20 fields and the percentage of cells was obtained as indicated. Shown is the mean + s.e.m of percentages obtained from 290 cells. </w:t>
      </w:r>
      <w:r w:rsidRPr="00F134DA">
        <w:rPr>
          <w:rFonts w:ascii="Times New Roman" w:hAnsi="Times New Roman" w:cs="Times New Roman"/>
          <w:b/>
          <w:sz w:val="20"/>
          <w:szCs w:val="20"/>
        </w:rPr>
        <w:t>B</w:t>
      </w:r>
      <w:r w:rsidR="00311594" w:rsidRPr="00F134DA">
        <w:rPr>
          <w:rFonts w:ascii="Times New Roman" w:hAnsi="Times New Roman" w:cs="Times New Roman"/>
          <w:b/>
          <w:sz w:val="20"/>
          <w:szCs w:val="20"/>
        </w:rPr>
        <w:t>-</w:t>
      </w:r>
      <w:r w:rsidRPr="00F134DA">
        <w:rPr>
          <w:rFonts w:ascii="Times New Roman" w:hAnsi="Times New Roman" w:cs="Times New Roman"/>
          <w:b/>
          <w:sz w:val="20"/>
          <w:szCs w:val="20"/>
        </w:rPr>
        <w:t>C.</w:t>
      </w:r>
      <w:r w:rsidRPr="00F134DA">
        <w:rPr>
          <w:rFonts w:ascii="Times New Roman" w:hAnsi="Times New Roman" w:cs="Times New Roman"/>
          <w:sz w:val="20"/>
          <w:szCs w:val="20"/>
        </w:rPr>
        <w:t xml:space="preserve"> </w:t>
      </w:r>
      <w:r w:rsidR="009F2762" w:rsidRPr="00F134DA">
        <w:rPr>
          <w:rFonts w:ascii="Times New Roman" w:hAnsi="Times New Roman" w:cs="Times New Roman"/>
          <w:sz w:val="20"/>
          <w:szCs w:val="20"/>
        </w:rPr>
        <w:t>Immunofluorescence images of SKOv3 cells that were transduced with either SOX2-expressing lentiviruses or empty vector controls then fixed and stained using the indicated antibodies to test the change in expression of MYC (</w:t>
      </w:r>
      <w:r w:rsidRPr="00F134DA">
        <w:rPr>
          <w:rFonts w:ascii="Times New Roman" w:hAnsi="Times New Roman" w:cs="Times New Roman"/>
          <w:sz w:val="20"/>
          <w:szCs w:val="20"/>
        </w:rPr>
        <w:t>B</w:t>
      </w:r>
      <w:r w:rsidR="009F2762" w:rsidRPr="00F134DA">
        <w:rPr>
          <w:rFonts w:ascii="Times New Roman" w:hAnsi="Times New Roman" w:cs="Times New Roman"/>
          <w:sz w:val="20"/>
          <w:szCs w:val="20"/>
        </w:rPr>
        <w:t>) or PAX8 (</w:t>
      </w:r>
      <w:r w:rsidRPr="00F134DA">
        <w:rPr>
          <w:rFonts w:ascii="Times New Roman" w:hAnsi="Times New Roman" w:cs="Times New Roman"/>
          <w:sz w:val="20"/>
          <w:szCs w:val="20"/>
        </w:rPr>
        <w:t>C</w:t>
      </w:r>
      <w:r w:rsidR="009F2762" w:rsidRPr="00F134DA">
        <w:rPr>
          <w:rFonts w:ascii="Times New Roman" w:hAnsi="Times New Roman" w:cs="Times New Roman"/>
          <w:sz w:val="20"/>
          <w:szCs w:val="20"/>
        </w:rPr>
        <w:t xml:space="preserve">). Also shown are representative images of SOX2-overexpressing cells that were treated with SOX2-targeting siRNAs to deplete the ectopically expressed SOX2. Note the reappearance of PAX8 and MYC following SOX2 depletion. </w:t>
      </w:r>
    </w:p>
    <w:p w14:paraId="05300BBE" w14:textId="77777777" w:rsidR="00DE6111" w:rsidRPr="00F134DA" w:rsidRDefault="00DE6111" w:rsidP="00DE6111">
      <w:pPr>
        <w:spacing w:after="0" w:line="240" w:lineRule="auto"/>
        <w:rPr>
          <w:rFonts w:ascii="Times New Roman" w:hAnsi="Times New Roman" w:cs="Times New Roman"/>
          <w:sz w:val="20"/>
          <w:szCs w:val="20"/>
        </w:rPr>
      </w:pPr>
    </w:p>
    <w:p w14:paraId="1F3F2728" w14:textId="77777777" w:rsidR="001A7EB4" w:rsidRPr="00F134DA" w:rsidRDefault="00DE6111" w:rsidP="00DE6111">
      <w:pPr>
        <w:spacing w:after="0" w:line="240" w:lineRule="auto"/>
        <w:rPr>
          <w:rFonts w:ascii="Times New Roman" w:hAnsi="Times New Roman" w:cs="Times New Roman"/>
          <w:b/>
          <w:sz w:val="20"/>
          <w:szCs w:val="20"/>
        </w:rPr>
      </w:pPr>
      <w:r w:rsidRPr="00F134DA">
        <w:rPr>
          <w:rFonts w:ascii="Times New Roman" w:hAnsi="Times New Roman" w:cs="Times New Roman"/>
          <w:b/>
          <w:noProof/>
          <w:sz w:val="20"/>
          <w:szCs w:val="20"/>
          <w:lang w:val="es-ES" w:eastAsia="es-ES"/>
        </w:rPr>
        <w:drawing>
          <wp:inline distT="0" distB="0" distL="0" distR="0" wp14:anchorId="60334EF5" wp14:editId="2B68F215">
            <wp:extent cx="5046779" cy="7132804"/>
            <wp:effectExtent l="0" t="0" r="0" b="0"/>
            <wp:docPr id="19" name="Picture 19" descr="Figures/jpegs/Figure%20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ures/jpegs/Figure%20S1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46779" cy="7132804"/>
                    </a:xfrm>
                    <a:prstGeom prst="rect">
                      <a:avLst/>
                    </a:prstGeom>
                    <a:noFill/>
                    <a:ln>
                      <a:noFill/>
                    </a:ln>
                  </pic:spPr>
                </pic:pic>
              </a:graphicData>
            </a:graphic>
          </wp:inline>
        </w:drawing>
      </w:r>
    </w:p>
    <w:p w14:paraId="54CDE6AC" w14:textId="77777777" w:rsidR="00D94A39" w:rsidRPr="00F134DA" w:rsidRDefault="00D94A39" w:rsidP="00A5247A">
      <w:pPr>
        <w:spacing w:line="240" w:lineRule="auto"/>
        <w:jc w:val="center"/>
        <w:outlineLvl w:val="0"/>
        <w:rPr>
          <w:rFonts w:ascii="Times New Roman" w:hAnsi="Times New Roman" w:cs="Times New Roman"/>
          <w:b/>
        </w:rPr>
      </w:pPr>
      <w:r w:rsidRPr="00F134DA">
        <w:rPr>
          <w:rFonts w:ascii="Times New Roman" w:hAnsi="Times New Roman" w:cs="Times New Roman"/>
          <w:b/>
        </w:rPr>
        <w:lastRenderedPageBreak/>
        <w:t>Descripti</w:t>
      </w:r>
      <w:r w:rsidR="00415E3D" w:rsidRPr="00F134DA">
        <w:rPr>
          <w:rFonts w:ascii="Times New Roman" w:hAnsi="Times New Roman" w:cs="Times New Roman"/>
          <w:b/>
        </w:rPr>
        <w:t>on of supplementary tables and v</w:t>
      </w:r>
      <w:r w:rsidRPr="00F134DA">
        <w:rPr>
          <w:rFonts w:ascii="Times New Roman" w:hAnsi="Times New Roman" w:cs="Times New Roman"/>
          <w:b/>
        </w:rPr>
        <w:t>ideos</w:t>
      </w:r>
    </w:p>
    <w:p w14:paraId="7A1736B6" w14:textId="77777777" w:rsidR="00A5247A" w:rsidRPr="00F134DA" w:rsidRDefault="00A5247A" w:rsidP="000C0C79">
      <w:pPr>
        <w:spacing w:line="240" w:lineRule="auto"/>
        <w:rPr>
          <w:rFonts w:ascii="Times New Roman" w:hAnsi="Times New Roman" w:cs="Times New Roman"/>
          <w:sz w:val="20"/>
          <w:szCs w:val="20"/>
        </w:rPr>
      </w:pPr>
    </w:p>
    <w:p w14:paraId="679AE956" w14:textId="77777777" w:rsidR="00D94A39" w:rsidRPr="00F134DA" w:rsidRDefault="00D94A39" w:rsidP="000C0C79">
      <w:pPr>
        <w:spacing w:line="240" w:lineRule="auto"/>
        <w:rPr>
          <w:rFonts w:ascii="Times New Roman" w:hAnsi="Times New Roman" w:cs="Times New Roman"/>
          <w:sz w:val="20"/>
          <w:szCs w:val="20"/>
        </w:rPr>
      </w:pPr>
      <w:r w:rsidRPr="00F134DA">
        <w:rPr>
          <w:rFonts w:ascii="Times New Roman" w:hAnsi="Times New Roman" w:cs="Times New Roman"/>
          <w:sz w:val="20"/>
          <w:szCs w:val="20"/>
        </w:rPr>
        <w:t xml:space="preserve">This manuscript has </w:t>
      </w:r>
      <w:r w:rsidR="00C06AFC" w:rsidRPr="00F134DA">
        <w:rPr>
          <w:rFonts w:ascii="Times New Roman" w:hAnsi="Times New Roman" w:cs="Times New Roman"/>
          <w:sz w:val="20"/>
          <w:szCs w:val="20"/>
        </w:rPr>
        <w:t>1</w:t>
      </w:r>
      <w:r w:rsidR="00685553" w:rsidRPr="00F134DA">
        <w:rPr>
          <w:rFonts w:ascii="Times New Roman" w:hAnsi="Times New Roman" w:cs="Times New Roman"/>
          <w:sz w:val="20"/>
          <w:szCs w:val="20"/>
        </w:rPr>
        <w:t>1</w:t>
      </w:r>
      <w:r w:rsidRPr="00F134DA">
        <w:rPr>
          <w:rFonts w:ascii="Times New Roman" w:hAnsi="Times New Roman" w:cs="Times New Roman"/>
          <w:sz w:val="20"/>
          <w:szCs w:val="20"/>
        </w:rPr>
        <w:t xml:space="preserve"> </w:t>
      </w:r>
      <w:r w:rsidR="00415E3D" w:rsidRPr="00F134DA">
        <w:rPr>
          <w:rFonts w:ascii="Times New Roman" w:hAnsi="Times New Roman" w:cs="Times New Roman"/>
          <w:sz w:val="20"/>
          <w:szCs w:val="20"/>
        </w:rPr>
        <w:t>supplementary t</w:t>
      </w:r>
      <w:r w:rsidRPr="00F134DA">
        <w:rPr>
          <w:rFonts w:ascii="Times New Roman" w:hAnsi="Times New Roman" w:cs="Times New Roman"/>
          <w:sz w:val="20"/>
          <w:szCs w:val="20"/>
        </w:rPr>
        <w:t xml:space="preserve">ables and </w:t>
      </w:r>
      <w:r w:rsidR="00A5247A" w:rsidRPr="00F134DA">
        <w:rPr>
          <w:rFonts w:ascii="Times New Roman" w:hAnsi="Times New Roman" w:cs="Times New Roman"/>
          <w:sz w:val="20"/>
          <w:szCs w:val="20"/>
        </w:rPr>
        <w:t>a</w:t>
      </w:r>
      <w:r w:rsidRPr="00F134DA">
        <w:rPr>
          <w:rFonts w:ascii="Times New Roman" w:hAnsi="Times New Roman" w:cs="Times New Roman"/>
          <w:sz w:val="20"/>
          <w:szCs w:val="20"/>
        </w:rPr>
        <w:t xml:space="preserve"> </w:t>
      </w:r>
      <w:r w:rsidR="00415E3D" w:rsidRPr="00F134DA">
        <w:rPr>
          <w:rFonts w:ascii="Times New Roman" w:hAnsi="Times New Roman" w:cs="Times New Roman"/>
          <w:sz w:val="20"/>
          <w:szCs w:val="20"/>
        </w:rPr>
        <w:t>s</w:t>
      </w:r>
      <w:r w:rsidRPr="00F134DA">
        <w:rPr>
          <w:rFonts w:ascii="Times New Roman" w:hAnsi="Times New Roman" w:cs="Times New Roman"/>
          <w:sz w:val="20"/>
          <w:szCs w:val="20"/>
        </w:rPr>
        <w:t>upplementary video as follows:</w:t>
      </w:r>
    </w:p>
    <w:p w14:paraId="3CF686F2" w14:textId="77777777" w:rsidR="00D94A39" w:rsidRPr="00F134DA" w:rsidRDefault="00D94A39" w:rsidP="000C0C79">
      <w:pPr>
        <w:spacing w:after="0" w:line="240" w:lineRule="auto"/>
        <w:rPr>
          <w:rFonts w:ascii="Times New Roman" w:hAnsi="Times New Roman" w:cs="Times New Roman"/>
          <w:b/>
          <w:sz w:val="20"/>
          <w:szCs w:val="20"/>
        </w:rPr>
      </w:pPr>
      <w:r w:rsidRPr="00F134DA">
        <w:rPr>
          <w:rFonts w:ascii="Times New Roman" w:hAnsi="Times New Roman" w:cs="Times New Roman"/>
          <w:b/>
          <w:sz w:val="20"/>
          <w:szCs w:val="20"/>
        </w:rPr>
        <w:t>Supplementary Table 1:</w:t>
      </w:r>
    </w:p>
    <w:p w14:paraId="58A3D1AC" w14:textId="77777777" w:rsidR="00D94A39" w:rsidRPr="00F134DA" w:rsidRDefault="00D94A39" w:rsidP="000C0C79">
      <w:pPr>
        <w:spacing w:after="0" w:line="240" w:lineRule="auto"/>
        <w:rPr>
          <w:rFonts w:ascii="Times New Roman" w:hAnsi="Times New Roman" w:cs="Times New Roman"/>
          <w:sz w:val="20"/>
          <w:szCs w:val="20"/>
          <w:lang w:eastAsia="en-US"/>
        </w:rPr>
      </w:pPr>
      <w:r w:rsidRPr="00F134DA">
        <w:rPr>
          <w:rFonts w:ascii="Times New Roman" w:hAnsi="Times New Roman" w:cs="Times New Roman"/>
          <w:sz w:val="20"/>
          <w:szCs w:val="20"/>
          <w:lang w:eastAsia="en-US"/>
        </w:rPr>
        <w:t xml:space="preserve">Description of genomes </w:t>
      </w:r>
      <w:r w:rsidR="00F134DA" w:rsidRPr="00F134DA">
        <w:rPr>
          <w:rFonts w:ascii="Times New Roman" w:hAnsi="Times New Roman" w:cs="Times New Roman"/>
          <w:sz w:val="20"/>
          <w:szCs w:val="20"/>
          <w:lang w:eastAsia="en-US"/>
        </w:rPr>
        <w:t>analyzed</w:t>
      </w:r>
      <w:r w:rsidRPr="00F134DA">
        <w:rPr>
          <w:rFonts w:ascii="Times New Roman" w:hAnsi="Times New Roman" w:cs="Times New Roman"/>
          <w:sz w:val="20"/>
          <w:szCs w:val="20"/>
          <w:lang w:eastAsia="en-US"/>
        </w:rPr>
        <w:t xml:space="preserve"> for patient 11152. </w:t>
      </w:r>
    </w:p>
    <w:p w14:paraId="1FAF9292" w14:textId="77777777" w:rsidR="00A5247A" w:rsidRPr="00F134DA" w:rsidRDefault="00A5247A" w:rsidP="000C0C79">
      <w:pPr>
        <w:spacing w:after="0" w:line="240" w:lineRule="auto"/>
        <w:outlineLvl w:val="0"/>
        <w:rPr>
          <w:rFonts w:ascii="Times New Roman" w:hAnsi="Times New Roman" w:cs="Times New Roman"/>
          <w:b/>
          <w:sz w:val="20"/>
          <w:szCs w:val="20"/>
        </w:rPr>
      </w:pPr>
    </w:p>
    <w:p w14:paraId="2D96B1C6"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2</w:t>
      </w:r>
      <w:r w:rsidRPr="00F134DA">
        <w:rPr>
          <w:rFonts w:ascii="Times New Roman" w:hAnsi="Times New Roman" w:cs="Times New Roman"/>
          <w:b/>
          <w:sz w:val="20"/>
          <w:szCs w:val="20"/>
        </w:rPr>
        <w:t>:</w:t>
      </w:r>
    </w:p>
    <w:p w14:paraId="092EBE64"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The coordinates and fu</w:t>
      </w:r>
      <w:r w:rsidR="001C7462" w:rsidRPr="00F134DA">
        <w:rPr>
          <w:rFonts w:ascii="Times New Roman" w:hAnsi="Times New Roman" w:cs="Times New Roman"/>
          <w:sz w:val="20"/>
          <w:szCs w:val="20"/>
        </w:rPr>
        <w:t>nctional annotations of the 750</w:t>
      </w:r>
      <w:r w:rsidRPr="00F134DA">
        <w:rPr>
          <w:rFonts w:ascii="Times New Roman" w:hAnsi="Times New Roman" w:cs="Times New Roman"/>
          <w:sz w:val="20"/>
          <w:szCs w:val="20"/>
        </w:rPr>
        <w:t xml:space="preserve"> mutations are presented. </w:t>
      </w:r>
    </w:p>
    <w:p w14:paraId="614AC46A" w14:textId="77777777" w:rsidR="00A5247A" w:rsidRPr="00F134DA" w:rsidRDefault="00A5247A" w:rsidP="000C0C79">
      <w:pPr>
        <w:spacing w:after="0" w:line="240" w:lineRule="auto"/>
        <w:outlineLvl w:val="0"/>
        <w:rPr>
          <w:rFonts w:ascii="Times New Roman" w:hAnsi="Times New Roman" w:cs="Times New Roman"/>
          <w:b/>
          <w:sz w:val="20"/>
          <w:szCs w:val="20"/>
        </w:rPr>
      </w:pPr>
    </w:p>
    <w:p w14:paraId="0C5DF84B"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3</w:t>
      </w:r>
      <w:r w:rsidRPr="00F134DA">
        <w:rPr>
          <w:rFonts w:ascii="Times New Roman" w:hAnsi="Times New Roman" w:cs="Times New Roman"/>
          <w:b/>
          <w:sz w:val="20"/>
          <w:szCs w:val="20"/>
        </w:rPr>
        <w:t>:</w:t>
      </w:r>
    </w:p>
    <w:p w14:paraId="0C0B0A4C"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xml:space="preserve">The complete analysis results for enrichment in ontologies of biological processes using the list of progeny variants as a background comparator. </w:t>
      </w:r>
    </w:p>
    <w:p w14:paraId="1E96D02A" w14:textId="77777777" w:rsidR="00A5247A" w:rsidRPr="00F134DA" w:rsidRDefault="00A5247A" w:rsidP="000C0C79">
      <w:pPr>
        <w:spacing w:after="0" w:line="240" w:lineRule="auto"/>
        <w:outlineLvl w:val="0"/>
        <w:rPr>
          <w:rFonts w:ascii="Times New Roman" w:hAnsi="Times New Roman" w:cs="Times New Roman"/>
          <w:b/>
          <w:sz w:val="20"/>
          <w:szCs w:val="20"/>
        </w:rPr>
      </w:pPr>
    </w:p>
    <w:p w14:paraId="1ABCAAD6"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4</w:t>
      </w:r>
      <w:r w:rsidRPr="00F134DA">
        <w:rPr>
          <w:rFonts w:ascii="Times New Roman" w:hAnsi="Times New Roman" w:cs="Times New Roman"/>
          <w:b/>
          <w:sz w:val="20"/>
          <w:szCs w:val="20"/>
        </w:rPr>
        <w:t>:</w:t>
      </w:r>
    </w:p>
    <w:p w14:paraId="52F28378"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xml:space="preserve">The gene symbols that correspond to the identified </w:t>
      </w:r>
      <w:r w:rsidR="00A5247A" w:rsidRPr="00F134DA">
        <w:rPr>
          <w:rFonts w:ascii="Times New Roman" w:hAnsi="Times New Roman" w:cs="Times New Roman"/>
          <w:sz w:val="20"/>
          <w:szCs w:val="20"/>
        </w:rPr>
        <w:t>five</w:t>
      </w:r>
      <w:r w:rsidRPr="00F134DA">
        <w:rPr>
          <w:rFonts w:ascii="Times New Roman" w:hAnsi="Times New Roman" w:cs="Times New Roman"/>
          <w:sz w:val="20"/>
          <w:szCs w:val="20"/>
        </w:rPr>
        <w:t xml:space="preserve"> significantly enriched ontologies are presented along with the distance in bases from the mapped mutation to the gene’s transcription start site.  </w:t>
      </w:r>
    </w:p>
    <w:p w14:paraId="3CAA877B" w14:textId="77777777" w:rsidR="00A5247A" w:rsidRPr="00F134DA" w:rsidRDefault="00A5247A" w:rsidP="000C0C79">
      <w:pPr>
        <w:spacing w:after="0" w:line="240" w:lineRule="auto"/>
        <w:outlineLvl w:val="0"/>
        <w:rPr>
          <w:rFonts w:ascii="Times New Roman" w:hAnsi="Times New Roman" w:cs="Times New Roman"/>
          <w:b/>
          <w:sz w:val="20"/>
          <w:szCs w:val="20"/>
        </w:rPr>
      </w:pPr>
    </w:p>
    <w:p w14:paraId="751C614E"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5</w:t>
      </w:r>
      <w:r w:rsidRPr="00F134DA">
        <w:rPr>
          <w:rFonts w:ascii="Times New Roman" w:hAnsi="Times New Roman" w:cs="Times New Roman"/>
          <w:b/>
          <w:sz w:val="20"/>
          <w:szCs w:val="20"/>
        </w:rPr>
        <w:t>:</w:t>
      </w:r>
    </w:p>
    <w:p w14:paraId="5CCDF58E"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The clinical details of patients who donated samples used for targeted sequencing</w:t>
      </w:r>
    </w:p>
    <w:p w14:paraId="64522B1D" w14:textId="77777777" w:rsidR="00A5247A" w:rsidRPr="00F134DA" w:rsidRDefault="00A5247A" w:rsidP="000C0C79">
      <w:pPr>
        <w:spacing w:after="0" w:line="240" w:lineRule="auto"/>
        <w:outlineLvl w:val="0"/>
        <w:rPr>
          <w:rFonts w:ascii="Times New Roman" w:hAnsi="Times New Roman" w:cs="Times New Roman"/>
          <w:b/>
          <w:sz w:val="20"/>
          <w:szCs w:val="20"/>
        </w:rPr>
      </w:pPr>
    </w:p>
    <w:p w14:paraId="3F4CF245"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6</w:t>
      </w:r>
      <w:r w:rsidRPr="00F134DA">
        <w:rPr>
          <w:rFonts w:ascii="Times New Roman" w:hAnsi="Times New Roman" w:cs="Times New Roman"/>
          <w:b/>
          <w:sz w:val="20"/>
          <w:szCs w:val="20"/>
        </w:rPr>
        <w:t>:</w:t>
      </w:r>
    </w:p>
    <w:p w14:paraId="05F708C7"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xml:space="preserve">The 861 rare variants identified by targeted sequencing of samples from 33 patients are presented. </w:t>
      </w:r>
    </w:p>
    <w:p w14:paraId="7118673F" w14:textId="77777777" w:rsidR="00A5247A" w:rsidRPr="00F134DA" w:rsidRDefault="00A5247A" w:rsidP="000C0C79">
      <w:pPr>
        <w:spacing w:after="0" w:line="240" w:lineRule="auto"/>
        <w:outlineLvl w:val="0"/>
        <w:rPr>
          <w:rFonts w:ascii="Times New Roman" w:hAnsi="Times New Roman" w:cs="Times New Roman"/>
          <w:b/>
          <w:sz w:val="20"/>
          <w:szCs w:val="20"/>
        </w:rPr>
      </w:pPr>
    </w:p>
    <w:p w14:paraId="503DDB7D" w14:textId="77777777" w:rsidR="00D94A39" w:rsidRPr="00F134DA" w:rsidRDefault="005B318E"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Supplementary Table 7</w:t>
      </w:r>
      <w:r w:rsidR="00D94A39" w:rsidRPr="00F134DA">
        <w:rPr>
          <w:rFonts w:ascii="Times New Roman" w:hAnsi="Times New Roman" w:cs="Times New Roman"/>
          <w:b/>
          <w:sz w:val="20"/>
          <w:szCs w:val="20"/>
        </w:rPr>
        <w:t>:</w:t>
      </w:r>
    </w:p>
    <w:p w14:paraId="701A3122" w14:textId="77777777" w:rsidR="00D94A39" w:rsidRPr="00F134DA" w:rsidRDefault="00D94A39" w:rsidP="000C0C79">
      <w:pPr>
        <w:spacing w:after="0" w:line="240" w:lineRule="auto"/>
        <w:rPr>
          <w:rFonts w:ascii="Times New Roman" w:hAnsi="Times New Roman" w:cs="Times New Roman"/>
          <w:b/>
          <w:sz w:val="20"/>
          <w:szCs w:val="20"/>
        </w:rPr>
      </w:pPr>
      <w:r w:rsidRPr="00F134DA">
        <w:rPr>
          <w:rFonts w:ascii="Times New Roman" w:hAnsi="Times New Roman" w:cs="Times New Roman"/>
          <w:sz w:val="20"/>
          <w:szCs w:val="20"/>
        </w:rPr>
        <w:t xml:space="preserve">The coordinates of the somatic </w:t>
      </w:r>
      <w:r w:rsidR="00D317D8" w:rsidRPr="00F134DA">
        <w:rPr>
          <w:rFonts w:ascii="Times New Roman" w:hAnsi="Times New Roman" w:cs="Times New Roman"/>
          <w:sz w:val="20"/>
          <w:szCs w:val="20"/>
        </w:rPr>
        <w:t>mutations identified at the 40 K</w:t>
      </w:r>
      <w:r w:rsidRPr="00F134DA">
        <w:rPr>
          <w:rFonts w:ascii="Times New Roman" w:hAnsi="Times New Roman" w:cs="Times New Roman"/>
          <w:sz w:val="20"/>
          <w:szCs w:val="20"/>
        </w:rPr>
        <w:t xml:space="preserve">b region flanking </w:t>
      </w:r>
      <w:r w:rsidRPr="00F134DA">
        <w:rPr>
          <w:rFonts w:ascii="Times New Roman" w:hAnsi="Times New Roman" w:cs="Times New Roman"/>
          <w:i/>
          <w:sz w:val="20"/>
          <w:szCs w:val="20"/>
        </w:rPr>
        <w:t>SOX2</w:t>
      </w:r>
      <w:r w:rsidRPr="00F134DA">
        <w:rPr>
          <w:rFonts w:ascii="Times New Roman" w:hAnsi="Times New Roman" w:cs="Times New Roman"/>
          <w:sz w:val="20"/>
          <w:szCs w:val="20"/>
        </w:rPr>
        <w:t xml:space="preserve"> in HGSOCs.</w:t>
      </w:r>
    </w:p>
    <w:p w14:paraId="37DBE6AE" w14:textId="77777777" w:rsidR="00A5247A" w:rsidRPr="00F134DA" w:rsidRDefault="00A5247A" w:rsidP="000C0C79">
      <w:pPr>
        <w:spacing w:after="0" w:line="240" w:lineRule="auto"/>
        <w:outlineLvl w:val="0"/>
        <w:rPr>
          <w:rFonts w:ascii="Times New Roman" w:hAnsi="Times New Roman" w:cs="Times New Roman"/>
          <w:b/>
          <w:sz w:val="20"/>
          <w:szCs w:val="20"/>
        </w:rPr>
      </w:pPr>
    </w:p>
    <w:p w14:paraId="0A2D6879"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8</w:t>
      </w:r>
      <w:r w:rsidRPr="00F134DA">
        <w:rPr>
          <w:rFonts w:ascii="Times New Roman" w:hAnsi="Times New Roman" w:cs="Times New Roman"/>
          <w:b/>
          <w:sz w:val="20"/>
          <w:szCs w:val="20"/>
        </w:rPr>
        <w:t>:</w:t>
      </w:r>
    </w:p>
    <w:p w14:paraId="0B0D9379"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xml:space="preserve">The clinical details of patients who donated the samples used for SOX2 immunohistochemistry are presented. </w:t>
      </w:r>
    </w:p>
    <w:p w14:paraId="22DF2E33" w14:textId="77777777" w:rsidR="00A5247A" w:rsidRPr="00F134DA" w:rsidRDefault="00A5247A" w:rsidP="000C0C79">
      <w:pPr>
        <w:spacing w:after="0" w:line="240" w:lineRule="auto"/>
        <w:outlineLvl w:val="0"/>
        <w:rPr>
          <w:rFonts w:ascii="Times New Roman" w:hAnsi="Times New Roman" w:cs="Times New Roman"/>
          <w:b/>
          <w:sz w:val="20"/>
          <w:szCs w:val="20"/>
        </w:rPr>
      </w:pPr>
    </w:p>
    <w:p w14:paraId="66FC1891"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 xml:space="preserve">Supplementary Table </w:t>
      </w:r>
      <w:r w:rsidR="005B318E" w:rsidRPr="00F134DA">
        <w:rPr>
          <w:rFonts w:ascii="Times New Roman" w:hAnsi="Times New Roman" w:cs="Times New Roman"/>
          <w:b/>
          <w:sz w:val="20"/>
          <w:szCs w:val="20"/>
        </w:rPr>
        <w:t>9</w:t>
      </w:r>
      <w:r w:rsidRPr="00F134DA">
        <w:rPr>
          <w:rFonts w:ascii="Times New Roman" w:hAnsi="Times New Roman" w:cs="Times New Roman"/>
          <w:b/>
          <w:sz w:val="20"/>
          <w:szCs w:val="20"/>
        </w:rPr>
        <w:t xml:space="preserve">: </w:t>
      </w:r>
    </w:p>
    <w:p w14:paraId="70475BCC" w14:textId="77777777" w:rsidR="00D94A39" w:rsidRPr="00F134DA" w:rsidRDefault="00D94A39" w:rsidP="000C0C79">
      <w:pPr>
        <w:spacing w:after="0" w:line="240" w:lineRule="auto"/>
        <w:rPr>
          <w:rFonts w:ascii="Times New Roman" w:hAnsi="Times New Roman" w:cs="Times New Roman"/>
          <w:b/>
          <w:sz w:val="20"/>
          <w:szCs w:val="20"/>
        </w:rPr>
      </w:pPr>
      <w:r w:rsidRPr="00F134DA">
        <w:rPr>
          <w:rFonts w:ascii="Times New Roman" w:hAnsi="Times New Roman" w:cs="Times New Roman"/>
          <w:sz w:val="20"/>
          <w:szCs w:val="20"/>
        </w:rPr>
        <w:t>List of transfections and summary results for CRISPR experiments.</w:t>
      </w:r>
    </w:p>
    <w:p w14:paraId="7C999B3D" w14:textId="77777777" w:rsidR="00A5247A" w:rsidRPr="00F134DA" w:rsidRDefault="00A5247A" w:rsidP="000C0C79">
      <w:pPr>
        <w:spacing w:after="0" w:line="240" w:lineRule="auto"/>
        <w:outlineLvl w:val="0"/>
        <w:rPr>
          <w:rFonts w:ascii="Times New Roman" w:hAnsi="Times New Roman" w:cs="Times New Roman"/>
          <w:b/>
          <w:sz w:val="20"/>
          <w:szCs w:val="20"/>
        </w:rPr>
      </w:pPr>
    </w:p>
    <w:p w14:paraId="2BE5765C"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Supplementary Table 1</w:t>
      </w:r>
      <w:r w:rsidR="005B318E" w:rsidRPr="00F134DA">
        <w:rPr>
          <w:rFonts w:ascii="Times New Roman" w:hAnsi="Times New Roman" w:cs="Times New Roman"/>
          <w:b/>
          <w:sz w:val="20"/>
          <w:szCs w:val="20"/>
        </w:rPr>
        <w:t>0</w:t>
      </w:r>
      <w:r w:rsidRPr="00F134DA">
        <w:rPr>
          <w:rFonts w:ascii="Times New Roman" w:hAnsi="Times New Roman" w:cs="Times New Roman"/>
          <w:b/>
          <w:sz w:val="20"/>
          <w:szCs w:val="20"/>
        </w:rPr>
        <w:t>:</w:t>
      </w:r>
    </w:p>
    <w:p w14:paraId="1CFA835D" w14:textId="77777777" w:rsidR="00D94A39" w:rsidRPr="00F134DA" w:rsidRDefault="00846CC6"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C</w:t>
      </w:r>
      <w:r w:rsidR="00D94A39" w:rsidRPr="00F134DA">
        <w:rPr>
          <w:rFonts w:ascii="Times New Roman" w:hAnsi="Times New Roman" w:cs="Times New Roman"/>
          <w:sz w:val="20"/>
          <w:szCs w:val="20"/>
        </w:rPr>
        <w:t xml:space="preserve">oordinates of the areas of focal enrichment (peaks) for the </w:t>
      </w:r>
      <w:r w:rsidR="005B318E" w:rsidRPr="00F134DA">
        <w:rPr>
          <w:rFonts w:ascii="Times New Roman" w:hAnsi="Times New Roman" w:cs="Times New Roman"/>
          <w:sz w:val="20"/>
          <w:szCs w:val="20"/>
        </w:rPr>
        <w:t xml:space="preserve">EZH2 </w:t>
      </w:r>
      <w:r w:rsidR="00D94A39" w:rsidRPr="00F134DA">
        <w:rPr>
          <w:rFonts w:ascii="Times New Roman" w:hAnsi="Times New Roman" w:cs="Times New Roman"/>
          <w:sz w:val="20"/>
          <w:szCs w:val="20"/>
        </w:rPr>
        <w:t>ChIP-sequencing analysis</w:t>
      </w:r>
      <w:r w:rsidR="005B318E" w:rsidRPr="00F134DA">
        <w:rPr>
          <w:rFonts w:ascii="Times New Roman" w:hAnsi="Times New Roman" w:cs="Times New Roman"/>
          <w:sz w:val="20"/>
          <w:szCs w:val="20"/>
        </w:rPr>
        <w:t xml:space="preserve"> in the 1.6 Mb region around the SOX2 transcription start site</w:t>
      </w:r>
      <w:r w:rsidR="00D94A39" w:rsidRPr="00F134DA">
        <w:rPr>
          <w:rFonts w:ascii="Times New Roman" w:hAnsi="Times New Roman" w:cs="Times New Roman"/>
          <w:sz w:val="20"/>
          <w:szCs w:val="20"/>
        </w:rPr>
        <w:t xml:space="preserve">. </w:t>
      </w:r>
    </w:p>
    <w:p w14:paraId="518E3564" w14:textId="77777777" w:rsidR="00A5247A" w:rsidRPr="00F134DA" w:rsidRDefault="00A5247A" w:rsidP="000C0C79">
      <w:pPr>
        <w:spacing w:after="0" w:line="240" w:lineRule="auto"/>
        <w:outlineLvl w:val="0"/>
        <w:rPr>
          <w:rFonts w:ascii="Times New Roman" w:hAnsi="Times New Roman" w:cs="Times New Roman"/>
          <w:b/>
          <w:sz w:val="20"/>
          <w:szCs w:val="20"/>
        </w:rPr>
      </w:pPr>
    </w:p>
    <w:p w14:paraId="57A3166B"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Supplementary Table 1</w:t>
      </w:r>
      <w:r w:rsidR="005B318E" w:rsidRPr="00F134DA">
        <w:rPr>
          <w:rFonts w:ascii="Times New Roman" w:hAnsi="Times New Roman" w:cs="Times New Roman"/>
          <w:b/>
          <w:sz w:val="20"/>
          <w:szCs w:val="20"/>
        </w:rPr>
        <w:t>1</w:t>
      </w:r>
      <w:r w:rsidRPr="00F134DA">
        <w:rPr>
          <w:rFonts w:ascii="Times New Roman" w:hAnsi="Times New Roman" w:cs="Times New Roman"/>
          <w:b/>
          <w:sz w:val="20"/>
          <w:szCs w:val="20"/>
        </w:rPr>
        <w:t>:</w:t>
      </w:r>
    </w:p>
    <w:p w14:paraId="269FDF97" w14:textId="77777777" w:rsidR="00D94A39"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xml:space="preserve">Primers used for sequencing individual variants in patients with HGSOCs. </w:t>
      </w:r>
    </w:p>
    <w:p w14:paraId="5E5159BA" w14:textId="77777777" w:rsidR="00DE6111" w:rsidRPr="00F134DA" w:rsidRDefault="00DE6111" w:rsidP="000C0C79">
      <w:pPr>
        <w:spacing w:after="0" w:line="240" w:lineRule="auto"/>
        <w:rPr>
          <w:rFonts w:ascii="Times New Roman" w:hAnsi="Times New Roman" w:cs="Times New Roman"/>
          <w:sz w:val="20"/>
          <w:szCs w:val="20"/>
          <w:u w:val="single"/>
        </w:rPr>
      </w:pPr>
    </w:p>
    <w:p w14:paraId="71EC2569" w14:textId="77777777" w:rsidR="00D94A39" w:rsidRPr="00F134DA" w:rsidRDefault="00D94A39" w:rsidP="000C0C79">
      <w:pPr>
        <w:spacing w:after="0" w:line="240" w:lineRule="auto"/>
        <w:outlineLvl w:val="0"/>
        <w:rPr>
          <w:rFonts w:ascii="Times New Roman" w:hAnsi="Times New Roman" w:cs="Times New Roman"/>
          <w:b/>
          <w:sz w:val="20"/>
          <w:szCs w:val="20"/>
        </w:rPr>
      </w:pPr>
      <w:r w:rsidRPr="00F134DA">
        <w:rPr>
          <w:rFonts w:ascii="Times New Roman" w:hAnsi="Times New Roman" w:cs="Times New Roman"/>
          <w:b/>
          <w:sz w:val="20"/>
          <w:szCs w:val="20"/>
        </w:rPr>
        <w:t>Supple</w:t>
      </w:r>
      <w:r w:rsidR="00A5247A" w:rsidRPr="00F134DA">
        <w:rPr>
          <w:rFonts w:ascii="Times New Roman" w:hAnsi="Times New Roman" w:cs="Times New Roman"/>
          <w:b/>
          <w:sz w:val="20"/>
          <w:szCs w:val="20"/>
        </w:rPr>
        <w:t>mentary Video</w:t>
      </w:r>
      <w:r w:rsidRPr="00F134DA">
        <w:rPr>
          <w:rFonts w:ascii="Times New Roman" w:hAnsi="Times New Roman" w:cs="Times New Roman"/>
          <w:b/>
          <w:sz w:val="20"/>
          <w:szCs w:val="20"/>
        </w:rPr>
        <w:t>:</w:t>
      </w:r>
    </w:p>
    <w:p w14:paraId="0B641C1E" w14:textId="77777777" w:rsidR="00537DCB" w:rsidRPr="00F134DA" w:rsidRDefault="00D94A39" w:rsidP="000C0C79">
      <w:pPr>
        <w:spacing w:after="0" w:line="240" w:lineRule="auto"/>
        <w:rPr>
          <w:rFonts w:ascii="Times New Roman" w:hAnsi="Times New Roman" w:cs="Times New Roman"/>
          <w:sz w:val="20"/>
          <w:szCs w:val="20"/>
        </w:rPr>
      </w:pPr>
      <w:r w:rsidRPr="00F134DA">
        <w:rPr>
          <w:rFonts w:ascii="Times New Roman" w:hAnsi="Times New Roman" w:cs="Times New Roman"/>
          <w:sz w:val="20"/>
          <w:szCs w:val="20"/>
        </w:rPr>
        <w:t xml:space="preserve">A video showing the laparoscopy finding for the sites that were sampled at presentation for whole genome sequencing prior to chemotherapy and the findings following the administration of </w:t>
      </w:r>
      <w:r w:rsidR="00A5247A" w:rsidRPr="00F134DA">
        <w:rPr>
          <w:rFonts w:ascii="Times New Roman" w:hAnsi="Times New Roman" w:cs="Times New Roman"/>
          <w:sz w:val="20"/>
          <w:szCs w:val="20"/>
        </w:rPr>
        <w:t>three</w:t>
      </w:r>
      <w:r w:rsidRPr="00F134DA">
        <w:rPr>
          <w:rFonts w:ascii="Times New Roman" w:hAnsi="Times New Roman" w:cs="Times New Roman"/>
          <w:sz w:val="20"/>
          <w:szCs w:val="20"/>
        </w:rPr>
        <w:t xml:space="preserve"> cycles of chemotherapy. Note the complete macroscopic resolution </w:t>
      </w:r>
      <w:r w:rsidR="00A5247A" w:rsidRPr="00F134DA">
        <w:rPr>
          <w:rFonts w:ascii="Times New Roman" w:hAnsi="Times New Roman" w:cs="Times New Roman"/>
          <w:sz w:val="20"/>
          <w:szCs w:val="20"/>
        </w:rPr>
        <w:t>o</w:t>
      </w:r>
      <w:r w:rsidRPr="00F134DA">
        <w:rPr>
          <w:rFonts w:ascii="Times New Roman" w:hAnsi="Times New Roman" w:cs="Times New Roman"/>
          <w:sz w:val="20"/>
          <w:szCs w:val="20"/>
        </w:rPr>
        <w:t xml:space="preserve">f the </w:t>
      </w:r>
      <w:r w:rsidR="00F134DA" w:rsidRPr="00F134DA">
        <w:rPr>
          <w:rFonts w:ascii="Times New Roman" w:hAnsi="Times New Roman" w:cs="Times New Roman"/>
          <w:sz w:val="20"/>
          <w:szCs w:val="20"/>
        </w:rPr>
        <w:t>tumors</w:t>
      </w:r>
      <w:r w:rsidRPr="00F134DA">
        <w:rPr>
          <w:rFonts w:ascii="Times New Roman" w:hAnsi="Times New Roman" w:cs="Times New Roman"/>
          <w:sz w:val="20"/>
          <w:szCs w:val="20"/>
        </w:rPr>
        <w:t xml:space="preserve">. </w:t>
      </w:r>
    </w:p>
    <w:p w14:paraId="1A975ED4" w14:textId="77777777" w:rsidR="00415E3D" w:rsidRPr="00F134DA" w:rsidRDefault="00415E3D" w:rsidP="000C0C79">
      <w:pPr>
        <w:spacing w:after="0" w:line="240" w:lineRule="auto"/>
        <w:rPr>
          <w:rFonts w:ascii="Times New Roman" w:hAnsi="Times New Roman" w:cs="Times New Roman"/>
          <w:sz w:val="20"/>
          <w:szCs w:val="20"/>
        </w:rPr>
      </w:pPr>
    </w:p>
    <w:p w14:paraId="3C1D99C5" w14:textId="77777777" w:rsidR="00C763D4" w:rsidRPr="009B4AED" w:rsidRDefault="00415E3D" w:rsidP="009B4AED">
      <w:pPr>
        <w:spacing w:after="0" w:line="240" w:lineRule="auto"/>
        <w:rPr>
          <w:rFonts w:ascii="Times New Roman" w:hAnsi="Times New Roman" w:cs="Times New Roman"/>
          <w:b/>
          <w:sz w:val="20"/>
          <w:szCs w:val="20"/>
        </w:rPr>
      </w:pPr>
      <w:r w:rsidRPr="00F134DA">
        <w:rPr>
          <w:rFonts w:ascii="Times New Roman" w:hAnsi="Times New Roman" w:cs="Times New Roman"/>
          <w:b/>
          <w:sz w:val="20"/>
          <w:szCs w:val="20"/>
        </w:rPr>
        <w:br w:type="page"/>
      </w:r>
      <w:r w:rsidR="008A64CE" w:rsidRPr="00F134DA">
        <w:rPr>
          <w:rFonts w:ascii="Times New Roman" w:hAnsi="Times New Roman" w:cs="Times New Roman"/>
          <w:sz w:val="20"/>
          <w:szCs w:val="20"/>
        </w:rPr>
        <w:lastRenderedPageBreak/>
        <w:fldChar w:fldCharType="begin"/>
      </w:r>
      <w:r w:rsidR="00537DCB" w:rsidRPr="00F134DA">
        <w:rPr>
          <w:rFonts w:ascii="Times New Roman" w:hAnsi="Times New Roman" w:cs="Times New Roman"/>
          <w:sz w:val="20"/>
          <w:szCs w:val="20"/>
        </w:rPr>
        <w:instrText xml:space="preserve"> ADDIN EN.REFLIST </w:instrText>
      </w:r>
      <w:r w:rsidR="008A64CE" w:rsidRPr="00F134DA">
        <w:rPr>
          <w:rFonts w:ascii="Times New Roman" w:hAnsi="Times New Roman" w:cs="Times New Roman"/>
          <w:sz w:val="20"/>
          <w:szCs w:val="20"/>
        </w:rPr>
        <w:fldChar w:fldCharType="end"/>
      </w:r>
    </w:p>
    <w:sectPr w:rsidR="00C763D4" w:rsidRPr="009B4AED" w:rsidSect="0082389C">
      <w:footerReference w:type="even" r:id="rId17"/>
      <w:footerReference w:type="default" r:id="rId1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685073" w14:textId="77777777" w:rsidR="000D5F4E" w:rsidRDefault="000D5F4E">
      <w:pPr>
        <w:spacing w:after="0" w:line="240" w:lineRule="auto"/>
      </w:pPr>
      <w:r>
        <w:separator/>
      </w:r>
    </w:p>
  </w:endnote>
  <w:endnote w:type="continuationSeparator" w:id="0">
    <w:p w14:paraId="3285A04B" w14:textId="77777777" w:rsidR="000D5F4E" w:rsidRDefault="000D5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4F5E3" w14:textId="77777777" w:rsidR="00A5247A" w:rsidRDefault="008A64CE" w:rsidP="00D94A39">
    <w:pPr>
      <w:pStyle w:val="Piedepgina"/>
      <w:framePr w:wrap="around" w:vAnchor="text" w:hAnchor="margin" w:xAlign="center" w:y="1"/>
      <w:rPr>
        <w:rStyle w:val="Nmerodepgina"/>
      </w:rPr>
    </w:pPr>
    <w:r>
      <w:rPr>
        <w:rStyle w:val="Nmerodepgina"/>
      </w:rPr>
      <w:fldChar w:fldCharType="begin"/>
    </w:r>
    <w:r w:rsidR="00A5247A">
      <w:rPr>
        <w:rStyle w:val="Nmerodepgina"/>
      </w:rPr>
      <w:instrText xml:space="preserve">PAGE  </w:instrText>
    </w:r>
    <w:r>
      <w:rPr>
        <w:rStyle w:val="Nmerodepgina"/>
      </w:rPr>
      <w:fldChar w:fldCharType="end"/>
    </w:r>
  </w:p>
  <w:p w14:paraId="3CA9D856" w14:textId="77777777" w:rsidR="00A5247A" w:rsidRDefault="00A5247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EFF48" w14:textId="77777777" w:rsidR="00A5247A" w:rsidRDefault="008A64CE" w:rsidP="00D94A39">
    <w:pPr>
      <w:pStyle w:val="Piedepgina"/>
      <w:framePr w:wrap="around" w:vAnchor="text" w:hAnchor="margin" w:xAlign="center" w:y="1"/>
      <w:rPr>
        <w:rStyle w:val="Nmerodepgina"/>
      </w:rPr>
    </w:pPr>
    <w:r>
      <w:rPr>
        <w:rStyle w:val="Nmerodepgina"/>
      </w:rPr>
      <w:fldChar w:fldCharType="begin"/>
    </w:r>
    <w:r w:rsidR="00A5247A">
      <w:rPr>
        <w:rStyle w:val="Nmerodepgina"/>
      </w:rPr>
      <w:instrText xml:space="preserve">PAGE  </w:instrText>
    </w:r>
    <w:r>
      <w:rPr>
        <w:rStyle w:val="Nmerodepgina"/>
      </w:rPr>
      <w:fldChar w:fldCharType="separate"/>
    </w:r>
    <w:r w:rsidR="00C134A9">
      <w:rPr>
        <w:rStyle w:val="Nmerodepgina"/>
        <w:noProof/>
      </w:rPr>
      <w:t>1</w:t>
    </w:r>
    <w:r>
      <w:rPr>
        <w:rStyle w:val="Nmerodepgina"/>
      </w:rPr>
      <w:fldChar w:fldCharType="end"/>
    </w:r>
  </w:p>
  <w:p w14:paraId="3E846544" w14:textId="77777777" w:rsidR="00A5247A" w:rsidRDefault="00A5247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06239A" w14:textId="77777777" w:rsidR="000D5F4E" w:rsidRDefault="000D5F4E">
      <w:pPr>
        <w:spacing w:after="0" w:line="240" w:lineRule="auto"/>
      </w:pPr>
      <w:r>
        <w:separator/>
      </w:r>
    </w:p>
  </w:footnote>
  <w:footnote w:type="continuationSeparator" w:id="0">
    <w:p w14:paraId="1DC9056B" w14:textId="77777777" w:rsidR="000D5F4E" w:rsidRDefault="000D5F4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A5A70"/>
    <w:multiLevelType w:val="hybridMultilevel"/>
    <w:tmpl w:val="8E9437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F961364"/>
    <w:multiLevelType w:val="hybridMultilevel"/>
    <w:tmpl w:val="F35E143C"/>
    <w:lvl w:ilvl="0" w:tplc="9796C4D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726E71"/>
    <w:multiLevelType w:val="multilevel"/>
    <w:tmpl w:val="5FCA1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F57136"/>
    <w:multiLevelType w:val="hybridMultilevel"/>
    <w:tmpl w:val="F3B284D8"/>
    <w:lvl w:ilvl="0" w:tplc="DDF0D1F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FF7A3E"/>
    <w:multiLevelType w:val="multilevel"/>
    <w:tmpl w:val="FDB6D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C63B6C"/>
    <w:multiLevelType w:val="hybridMultilevel"/>
    <w:tmpl w:val="99303D5E"/>
    <w:lvl w:ilvl="0" w:tplc="A0D480A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3C77A8"/>
    <w:multiLevelType w:val="hybridMultilevel"/>
    <w:tmpl w:val="945049B4"/>
    <w:lvl w:ilvl="0" w:tplc="0DB072C6">
      <w:start w:val="1"/>
      <w:numFmt w:val="decimal"/>
      <w:lvlText w:val="%1."/>
      <w:lvlJc w:val="left"/>
      <w:pPr>
        <w:tabs>
          <w:tab w:val="num" w:pos="504"/>
        </w:tabs>
        <w:ind w:left="504" w:hanging="504"/>
      </w:pPr>
      <w:rPr>
        <w:rFonts w:ascii="Calibri" w:hAnsi="Calibri" w:hint="default"/>
        <w:b/>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CC0242E"/>
    <w:multiLevelType w:val="hybridMultilevel"/>
    <w:tmpl w:val="6A909A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64C7DC3"/>
    <w:multiLevelType w:val="multilevel"/>
    <w:tmpl w:val="A4F0360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81E4A7F"/>
    <w:multiLevelType w:val="multilevel"/>
    <w:tmpl w:val="7E90C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211077"/>
    <w:multiLevelType w:val="hybridMultilevel"/>
    <w:tmpl w:val="D2E6777C"/>
    <w:lvl w:ilvl="0" w:tplc="7FD8E49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161767"/>
    <w:multiLevelType w:val="hybridMultilevel"/>
    <w:tmpl w:val="94FAA32C"/>
    <w:lvl w:ilvl="0" w:tplc="FDC619B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244C30"/>
    <w:multiLevelType w:val="multilevel"/>
    <w:tmpl w:val="1D42C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4B1506"/>
    <w:multiLevelType w:val="multilevel"/>
    <w:tmpl w:val="7CE6E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13024B"/>
    <w:multiLevelType w:val="hybridMultilevel"/>
    <w:tmpl w:val="CDE2D5F8"/>
    <w:lvl w:ilvl="0" w:tplc="8B76C10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F61940"/>
    <w:multiLevelType w:val="multilevel"/>
    <w:tmpl w:val="AAD41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3F64FF"/>
    <w:multiLevelType w:val="hybridMultilevel"/>
    <w:tmpl w:val="87509CF6"/>
    <w:lvl w:ilvl="0" w:tplc="9C6445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5321D39"/>
    <w:multiLevelType w:val="hybridMultilevel"/>
    <w:tmpl w:val="2D64A940"/>
    <w:lvl w:ilvl="0" w:tplc="65C6DC7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6AF3CA7"/>
    <w:multiLevelType w:val="hybridMultilevel"/>
    <w:tmpl w:val="7896A5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BE3A5F"/>
    <w:multiLevelType w:val="hybridMultilevel"/>
    <w:tmpl w:val="1AEA05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F546D0E"/>
    <w:multiLevelType w:val="hybridMultilevel"/>
    <w:tmpl w:val="37F40C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C76DFB"/>
    <w:multiLevelType w:val="hybridMultilevel"/>
    <w:tmpl w:val="941C9892"/>
    <w:lvl w:ilvl="0" w:tplc="C7E4169A">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7A16B01"/>
    <w:multiLevelType w:val="hybridMultilevel"/>
    <w:tmpl w:val="71A4387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6A64FB"/>
    <w:multiLevelType w:val="hybridMultilevel"/>
    <w:tmpl w:val="78C0EE36"/>
    <w:lvl w:ilvl="0" w:tplc="93BE552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B0E4758"/>
    <w:multiLevelType w:val="multilevel"/>
    <w:tmpl w:val="7E505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CCB0644"/>
    <w:multiLevelType w:val="hybridMultilevel"/>
    <w:tmpl w:val="EFB8F688"/>
    <w:lvl w:ilvl="0" w:tplc="9C6445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CDE4076"/>
    <w:multiLevelType w:val="multilevel"/>
    <w:tmpl w:val="6A605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ECE273D"/>
    <w:multiLevelType w:val="multilevel"/>
    <w:tmpl w:val="11D09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4B17700"/>
    <w:multiLevelType w:val="hybridMultilevel"/>
    <w:tmpl w:val="00E6EB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603153E"/>
    <w:multiLevelType w:val="hybridMultilevel"/>
    <w:tmpl w:val="5498D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75B391C"/>
    <w:multiLevelType w:val="hybridMultilevel"/>
    <w:tmpl w:val="3EC6BE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AF02DB0"/>
    <w:multiLevelType w:val="hybridMultilevel"/>
    <w:tmpl w:val="8E083196"/>
    <w:lvl w:ilvl="0" w:tplc="59D808E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BE3158E"/>
    <w:multiLevelType w:val="hybridMultilevel"/>
    <w:tmpl w:val="269463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BE56653"/>
    <w:multiLevelType w:val="multilevel"/>
    <w:tmpl w:val="787A4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31"/>
  </w:num>
  <w:num w:numId="3">
    <w:abstractNumId w:val="17"/>
  </w:num>
  <w:num w:numId="4">
    <w:abstractNumId w:val="10"/>
  </w:num>
  <w:num w:numId="5">
    <w:abstractNumId w:val="5"/>
  </w:num>
  <w:num w:numId="6">
    <w:abstractNumId w:val="4"/>
  </w:num>
  <w:num w:numId="7">
    <w:abstractNumId w:val="9"/>
  </w:num>
  <w:num w:numId="8">
    <w:abstractNumId w:val="12"/>
  </w:num>
  <w:num w:numId="9">
    <w:abstractNumId w:val="26"/>
  </w:num>
  <w:num w:numId="10">
    <w:abstractNumId w:val="33"/>
  </w:num>
  <w:num w:numId="11">
    <w:abstractNumId w:val="15"/>
  </w:num>
  <w:num w:numId="12">
    <w:abstractNumId w:val="24"/>
  </w:num>
  <w:num w:numId="13">
    <w:abstractNumId w:val="2"/>
  </w:num>
  <w:num w:numId="14">
    <w:abstractNumId w:val="27"/>
  </w:num>
  <w:num w:numId="15">
    <w:abstractNumId w:val="13"/>
  </w:num>
  <w:num w:numId="16">
    <w:abstractNumId w:val="8"/>
  </w:num>
  <w:num w:numId="17">
    <w:abstractNumId w:val="6"/>
  </w:num>
  <w:num w:numId="18">
    <w:abstractNumId w:val="21"/>
  </w:num>
  <w:num w:numId="19">
    <w:abstractNumId w:val="7"/>
  </w:num>
  <w:num w:numId="20">
    <w:abstractNumId w:val="28"/>
  </w:num>
  <w:num w:numId="21">
    <w:abstractNumId w:val="0"/>
  </w:num>
  <w:num w:numId="22">
    <w:abstractNumId w:val="19"/>
  </w:num>
  <w:num w:numId="23">
    <w:abstractNumId w:val="29"/>
  </w:num>
  <w:num w:numId="24">
    <w:abstractNumId w:val="11"/>
  </w:num>
  <w:num w:numId="25">
    <w:abstractNumId w:val="25"/>
  </w:num>
  <w:num w:numId="26">
    <w:abstractNumId w:val="1"/>
  </w:num>
  <w:num w:numId="27">
    <w:abstractNumId w:val="3"/>
  </w:num>
  <w:num w:numId="28">
    <w:abstractNumId w:val="20"/>
  </w:num>
  <w:num w:numId="29">
    <w:abstractNumId w:val="23"/>
  </w:num>
  <w:num w:numId="30">
    <w:abstractNumId w:val="14"/>
  </w:num>
  <w:num w:numId="31">
    <w:abstractNumId w:val="30"/>
  </w:num>
  <w:num w:numId="32">
    <w:abstractNumId w:val="18"/>
  </w:num>
  <w:num w:numId="33">
    <w:abstractNumId w:val="22"/>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ayout" w:val="&lt;ENLayout&gt;&lt;Style&gt;Harvar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refs.enl&lt;/item&gt;&lt;/Libraries&gt;&lt;/ENLibraries&gt;"/>
  </w:docVars>
  <w:rsids>
    <w:rsidRoot w:val="009F2762"/>
    <w:rsid w:val="0000458F"/>
    <w:rsid w:val="00014911"/>
    <w:rsid w:val="00030287"/>
    <w:rsid w:val="000314B6"/>
    <w:rsid w:val="000571A1"/>
    <w:rsid w:val="000A5599"/>
    <w:rsid w:val="000B0CF2"/>
    <w:rsid w:val="000B422D"/>
    <w:rsid w:val="000C0C79"/>
    <w:rsid w:val="000C39BA"/>
    <w:rsid w:val="000D44CC"/>
    <w:rsid w:val="000D5F4E"/>
    <w:rsid w:val="000E2C5C"/>
    <w:rsid w:val="00101082"/>
    <w:rsid w:val="001067D5"/>
    <w:rsid w:val="00107436"/>
    <w:rsid w:val="00142A69"/>
    <w:rsid w:val="00145245"/>
    <w:rsid w:val="001577E3"/>
    <w:rsid w:val="00166466"/>
    <w:rsid w:val="00197422"/>
    <w:rsid w:val="001A4AB8"/>
    <w:rsid w:val="001A7EB4"/>
    <w:rsid w:val="001C7462"/>
    <w:rsid w:val="001F366D"/>
    <w:rsid w:val="0020729A"/>
    <w:rsid w:val="0021007E"/>
    <w:rsid w:val="00213F7D"/>
    <w:rsid w:val="00230CAA"/>
    <w:rsid w:val="0024356C"/>
    <w:rsid w:val="00267B2D"/>
    <w:rsid w:val="0027346D"/>
    <w:rsid w:val="00273C6D"/>
    <w:rsid w:val="00275125"/>
    <w:rsid w:val="00276459"/>
    <w:rsid w:val="00280DB8"/>
    <w:rsid w:val="0029525D"/>
    <w:rsid w:val="00296290"/>
    <w:rsid w:val="002A432F"/>
    <w:rsid w:val="002B080F"/>
    <w:rsid w:val="002B10B1"/>
    <w:rsid w:val="002B37CA"/>
    <w:rsid w:val="002C0875"/>
    <w:rsid w:val="002C0EE8"/>
    <w:rsid w:val="002F64C6"/>
    <w:rsid w:val="002F7BCA"/>
    <w:rsid w:val="00311594"/>
    <w:rsid w:val="00316627"/>
    <w:rsid w:val="003224B9"/>
    <w:rsid w:val="003364DB"/>
    <w:rsid w:val="00356ED7"/>
    <w:rsid w:val="00382EAA"/>
    <w:rsid w:val="00391503"/>
    <w:rsid w:val="00395E49"/>
    <w:rsid w:val="003A4AF5"/>
    <w:rsid w:val="003B1468"/>
    <w:rsid w:val="003F1606"/>
    <w:rsid w:val="003F1DA7"/>
    <w:rsid w:val="00405147"/>
    <w:rsid w:val="00415E3D"/>
    <w:rsid w:val="00417FD4"/>
    <w:rsid w:val="00446A85"/>
    <w:rsid w:val="00447131"/>
    <w:rsid w:val="00451540"/>
    <w:rsid w:val="00457E1A"/>
    <w:rsid w:val="004648E2"/>
    <w:rsid w:val="004B622B"/>
    <w:rsid w:val="004C1588"/>
    <w:rsid w:val="004E0C21"/>
    <w:rsid w:val="00501B03"/>
    <w:rsid w:val="005027AC"/>
    <w:rsid w:val="00514E45"/>
    <w:rsid w:val="00537DCB"/>
    <w:rsid w:val="00546632"/>
    <w:rsid w:val="005472C3"/>
    <w:rsid w:val="00553F5E"/>
    <w:rsid w:val="00571E95"/>
    <w:rsid w:val="0057451C"/>
    <w:rsid w:val="005A1BD6"/>
    <w:rsid w:val="005B318E"/>
    <w:rsid w:val="005C48ED"/>
    <w:rsid w:val="005E075F"/>
    <w:rsid w:val="005F1B25"/>
    <w:rsid w:val="00640247"/>
    <w:rsid w:val="00650CC8"/>
    <w:rsid w:val="006536B1"/>
    <w:rsid w:val="00675E01"/>
    <w:rsid w:val="006836DC"/>
    <w:rsid w:val="00685553"/>
    <w:rsid w:val="006930C7"/>
    <w:rsid w:val="006E524B"/>
    <w:rsid w:val="00726E6F"/>
    <w:rsid w:val="00752730"/>
    <w:rsid w:val="00787B5D"/>
    <w:rsid w:val="007B04F3"/>
    <w:rsid w:val="007C5D19"/>
    <w:rsid w:val="0081526F"/>
    <w:rsid w:val="0082389C"/>
    <w:rsid w:val="00834668"/>
    <w:rsid w:val="00846CC6"/>
    <w:rsid w:val="0085668A"/>
    <w:rsid w:val="00880D21"/>
    <w:rsid w:val="008A19CE"/>
    <w:rsid w:val="008A4E22"/>
    <w:rsid w:val="008A64CE"/>
    <w:rsid w:val="008C54E5"/>
    <w:rsid w:val="008F6FA6"/>
    <w:rsid w:val="009431FD"/>
    <w:rsid w:val="00947151"/>
    <w:rsid w:val="00950F58"/>
    <w:rsid w:val="009671E6"/>
    <w:rsid w:val="00973356"/>
    <w:rsid w:val="009B30B7"/>
    <w:rsid w:val="009B4AED"/>
    <w:rsid w:val="009C17AC"/>
    <w:rsid w:val="009C1FF9"/>
    <w:rsid w:val="009D4B08"/>
    <w:rsid w:val="009F0EA5"/>
    <w:rsid w:val="009F2762"/>
    <w:rsid w:val="009F338F"/>
    <w:rsid w:val="009F4D43"/>
    <w:rsid w:val="00A07655"/>
    <w:rsid w:val="00A26CEE"/>
    <w:rsid w:val="00A4263B"/>
    <w:rsid w:val="00A5247A"/>
    <w:rsid w:val="00A6555C"/>
    <w:rsid w:val="00A762B3"/>
    <w:rsid w:val="00A9709A"/>
    <w:rsid w:val="00AD1836"/>
    <w:rsid w:val="00AE0EF7"/>
    <w:rsid w:val="00AE6589"/>
    <w:rsid w:val="00AE696F"/>
    <w:rsid w:val="00AF2A21"/>
    <w:rsid w:val="00B0380F"/>
    <w:rsid w:val="00B04B53"/>
    <w:rsid w:val="00B37A4C"/>
    <w:rsid w:val="00B43CEF"/>
    <w:rsid w:val="00B447E0"/>
    <w:rsid w:val="00B56F6D"/>
    <w:rsid w:val="00B6061B"/>
    <w:rsid w:val="00B7238A"/>
    <w:rsid w:val="00B73F72"/>
    <w:rsid w:val="00B94847"/>
    <w:rsid w:val="00B94BB6"/>
    <w:rsid w:val="00BA1FBA"/>
    <w:rsid w:val="00BE0164"/>
    <w:rsid w:val="00C010FA"/>
    <w:rsid w:val="00C06AFC"/>
    <w:rsid w:val="00C06BEC"/>
    <w:rsid w:val="00C134A9"/>
    <w:rsid w:val="00C26BC2"/>
    <w:rsid w:val="00C555F1"/>
    <w:rsid w:val="00C55C91"/>
    <w:rsid w:val="00C5799E"/>
    <w:rsid w:val="00C65A85"/>
    <w:rsid w:val="00C763D4"/>
    <w:rsid w:val="00CA2A77"/>
    <w:rsid w:val="00CA79FF"/>
    <w:rsid w:val="00CE254C"/>
    <w:rsid w:val="00D07208"/>
    <w:rsid w:val="00D102FA"/>
    <w:rsid w:val="00D30899"/>
    <w:rsid w:val="00D317D8"/>
    <w:rsid w:val="00D62001"/>
    <w:rsid w:val="00D66195"/>
    <w:rsid w:val="00D94A39"/>
    <w:rsid w:val="00DA0CBB"/>
    <w:rsid w:val="00DA4349"/>
    <w:rsid w:val="00DB4023"/>
    <w:rsid w:val="00DB5E58"/>
    <w:rsid w:val="00DE4EA7"/>
    <w:rsid w:val="00DE6111"/>
    <w:rsid w:val="00E01D29"/>
    <w:rsid w:val="00E0661C"/>
    <w:rsid w:val="00E95C97"/>
    <w:rsid w:val="00E977BD"/>
    <w:rsid w:val="00EB02BF"/>
    <w:rsid w:val="00EE4F64"/>
    <w:rsid w:val="00EE6A3B"/>
    <w:rsid w:val="00EF7098"/>
    <w:rsid w:val="00F134DA"/>
    <w:rsid w:val="00F20286"/>
    <w:rsid w:val="00F35B55"/>
    <w:rsid w:val="00F41839"/>
    <w:rsid w:val="00F61D62"/>
    <w:rsid w:val="00F6318F"/>
    <w:rsid w:val="00F64F98"/>
    <w:rsid w:val="00F84606"/>
    <w:rsid w:val="00FE5228"/>
    <w:rsid w:val="00FE57F4"/>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68CEE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2762"/>
    <w:pPr>
      <w:spacing w:after="160" w:line="480" w:lineRule="auto"/>
    </w:pPr>
    <w:rPr>
      <w:rFonts w:eastAsiaTheme="minorEastAsia"/>
      <w:lang w:val="en-US" w:eastAsia="ja-JP"/>
    </w:rPr>
  </w:style>
  <w:style w:type="paragraph" w:styleId="Ttulo1">
    <w:name w:val="heading 1"/>
    <w:basedOn w:val="Normal"/>
    <w:link w:val="Ttulo1Car"/>
    <w:qFormat/>
    <w:rsid w:val="00537DCB"/>
    <w:pPr>
      <w:spacing w:beforeLines="1" w:afterLines="1"/>
      <w:outlineLvl w:val="0"/>
    </w:pPr>
    <w:rPr>
      <w:rFonts w:ascii="Times" w:hAnsi="Times"/>
      <w:b/>
      <w:kern w:val="36"/>
      <w:sz w:val="48"/>
      <w:szCs w:val="20"/>
      <w:lang w:val="en-GB"/>
    </w:rPr>
  </w:style>
  <w:style w:type="paragraph" w:styleId="Ttulo2">
    <w:name w:val="heading 2"/>
    <w:basedOn w:val="Normal"/>
    <w:link w:val="Ttulo2Car"/>
    <w:uiPriority w:val="9"/>
    <w:rsid w:val="00537DCB"/>
    <w:pPr>
      <w:spacing w:beforeLines="1" w:afterLines="1"/>
      <w:outlineLvl w:val="1"/>
    </w:pPr>
    <w:rPr>
      <w:rFonts w:ascii="Times" w:hAnsi="Times"/>
      <w:b/>
      <w:sz w:val="36"/>
      <w:szCs w:val="20"/>
      <w:lang w:val="en-GB"/>
    </w:rPr>
  </w:style>
  <w:style w:type="paragraph" w:styleId="Ttulo3">
    <w:name w:val="heading 3"/>
    <w:basedOn w:val="Normal"/>
    <w:link w:val="Ttulo3Car"/>
    <w:rsid w:val="00537DCB"/>
    <w:pPr>
      <w:spacing w:beforeLines="1" w:afterLines="1"/>
      <w:outlineLvl w:val="2"/>
    </w:pPr>
    <w:rPr>
      <w:rFonts w:ascii="Times" w:hAnsi="Times"/>
      <w:b/>
      <w:sz w:val="27"/>
      <w:szCs w:val="20"/>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F2762"/>
    <w:pPr>
      <w:ind w:left="720"/>
      <w:contextualSpacing/>
    </w:pPr>
  </w:style>
  <w:style w:type="character" w:styleId="Refdecomentario">
    <w:name w:val="annotation reference"/>
    <w:basedOn w:val="Fuentedeprrafopredeter"/>
    <w:uiPriority w:val="99"/>
    <w:rsid w:val="009F2762"/>
    <w:rPr>
      <w:sz w:val="18"/>
      <w:szCs w:val="18"/>
    </w:rPr>
  </w:style>
  <w:style w:type="paragraph" w:styleId="Textocomentario">
    <w:name w:val="annotation text"/>
    <w:basedOn w:val="Normal"/>
    <w:link w:val="TextocomentarioCar"/>
    <w:uiPriority w:val="99"/>
    <w:rsid w:val="009F2762"/>
  </w:style>
  <w:style w:type="character" w:customStyle="1" w:styleId="TextocomentarioCar">
    <w:name w:val="Texto comentario Car"/>
    <w:basedOn w:val="Fuentedeprrafopredeter"/>
    <w:link w:val="Textocomentario"/>
    <w:uiPriority w:val="99"/>
    <w:rsid w:val="009F2762"/>
    <w:rPr>
      <w:rFonts w:eastAsiaTheme="minorEastAsia"/>
      <w:lang w:val="en-US" w:eastAsia="ja-JP"/>
    </w:rPr>
  </w:style>
  <w:style w:type="paragraph" w:styleId="Textodeglobo">
    <w:name w:val="Balloon Text"/>
    <w:basedOn w:val="Normal"/>
    <w:link w:val="TextodegloboCar"/>
    <w:unhideWhenUsed/>
    <w:rsid w:val="009F2762"/>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rsid w:val="009F2762"/>
    <w:rPr>
      <w:rFonts w:ascii="Times New Roman" w:eastAsiaTheme="minorEastAsia" w:hAnsi="Times New Roman" w:cs="Times New Roman"/>
      <w:sz w:val="18"/>
      <w:szCs w:val="18"/>
      <w:lang w:val="en-US" w:eastAsia="ja-JP"/>
    </w:rPr>
  </w:style>
  <w:style w:type="paragraph" w:styleId="Asuntodelcomentario">
    <w:name w:val="annotation subject"/>
    <w:basedOn w:val="Textocomentario"/>
    <w:next w:val="Textocomentario"/>
    <w:link w:val="AsuntodelcomentarioCar"/>
    <w:unhideWhenUsed/>
    <w:rsid w:val="009F2762"/>
    <w:pPr>
      <w:spacing w:line="240" w:lineRule="auto"/>
    </w:pPr>
    <w:rPr>
      <w:b/>
      <w:bCs/>
      <w:sz w:val="20"/>
      <w:szCs w:val="20"/>
    </w:rPr>
  </w:style>
  <w:style w:type="character" w:customStyle="1" w:styleId="AsuntodelcomentarioCar">
    <w:name w:val="Asunto del comentario Car"/>
    <w:basedOn w:val="TextocomentarioCar"/>
    <w:link w:val="Asuntodelcomentario"/>
    <w:rsid w:val="009F2762"/>
    <w:rPr>
      <w:rFonts w:eastAsiaTheme="minorEastAsia"/>
      <w:b/>
      <w:bCs/>
      <w:sz w:val="20"/>
      <w:szCs w:val="20"/>
      <w:lang w:val="en-US" w:eastAsia="ja-JP"/>
    </w:rPr>
  </w:style>
  <w:style w:type="character" w:customStyle="1" w:styleId="Ttulo1Car">
    <w:name w:val="Título 1 Car"/>
    <w:basedOn w:val="Fuentedeprrafopredeter"/>
    <w:link w:val="Ttulo1"/>
    <w:rsid w:val="00537DCB"/>
    <w:rPr>
      <w:rFonts w:ascii="Times" w:eastAsiaTheme="minorEastAsia" w:hAnsi="Times"/>
      <w:b/>
      <w:kern w:val="36"/>
      <w:sz w:val="48"/>
      <w:szCs w:val="20"/>
      <w:lang w:eastAsia="ja-JP"/>
    </w:rPr>
  </w:style>
  <w:style w:type="character" w:customStyle="1" w:styleId="Ttulo2Car">
    <w:name w:val="Título 2 Car"/>
    <w:basedOn w:val="Fuentedeprrafopredeter"/>
    <w:link w:val="Ttulo2"/>
    <w:uiPriority w:val="9"/>
    <w:rsid w:val="00537DCB"/>
    <w:rPr>
      <w:rFonts w:ascii="Times" w:eastAsiaTheme="minorEastAsia" w:hAnsi="Times"/>
      <w:b/>
      <w:sz w:val="36"/>
      <w:szCs w:val="20"/>
      <w:lang w:eastAsia="ja-JP"/>
    </w:rPr>
  </w:style>
  <w:style w:type="character" w:customStyle="1" w:styleId="Ttulo3Car">
    <w:name w:val="Título 3 Car"/>
    <w:basedOn w:val="Fuentedeprrafopredeter"/>
    <w:link w:val="Ttulo3"/>
    <w:rsid w:val="00537DCB"/>
    <w:rPr>
      <w:rFonts w:ascii="Times" w:eastAsiaTheme="minorEastAsia" w:hAnsi="Times"/>
      <w:b/>
      <w:sz w:val="27"/>
      <w:szCs w:val="20"/>
      <w:lang w:eastAsia="ja-JP"/>
    </w:rPr>
  </w:style>
  <w:style w:type="character" w:customStyle="1" w:styleId="mb">
    <w:name w:val="mb"/>
    <w:basedOn w:val="Fuentedeprrafopredeter"/>
    <w:rsid w:val="00537DCB"/>
  </w:style>
  <w:style w:type="character" w:styleId="Hipervnculo">
    <w:name w:val="Hyperlink"/>
    <w:basedOn w:val="Fuentedeprrafopredeter"/>
    <w:rsid w:val="00537DCB"/>
    <w:rPr>
      <w:color w:val="0000FF"/>
      <w:u w:val="single"/>
    </w:rPr>
  </w:style>
  <w:style w:type="character" w:customStyle="1" w:styleId="legend">
    <w:name w:val="legend"/>
    <w:basedOn w:val="Fuentedeprrafopredeter"/>
    <w:rsid w:val="00537DCB"/>
  </w:style>
  <w:style w:type="paragraph" w:styleId="NormalWeb">
    <w:name w:val="Normal (Web)"/>
    <w:basedOn w:val="Normal"/>
    <w:uiPriority w:val="99"/>
    <w:rsid w:val="00537DCB"/>
    <w:pPr>
      <w:spacing w:beforeLines="1" w:afterLines="1"/>
    </w:pPr>
    <w:rPr>
      <w:rFonts w:ascii="Times" w:hAnsi="Times" w:cs="Times New Roman"/>
      <w:sz w:val="20"/>
      <w:szCs w:val="20"/>
      <w:lang w:val="en-GB"/>
    </w:rPr>
  </w:style>
  <w:style w:type="paragraph" w:customStyle="1" w:styleId="article-typehas-japanese">
    <w:name w:val="article-type has-japanese"/>
    <w:basedOn w:val="Normal"/>
    <w:rsid w:val="00537DCB"/>
    <w:pPr>
      <w:spacing w:beforeLines="1" w:afterLines="1"/>
    </w:pPr>
    <w:rPr>
      <w:rFonts w:ascii="Times" w:hAnsi="Times"/>
      <w:sz w:val="20"/>
      <w:szCs w:val="20"/>
      <w:lang w:val="en-GB"/>
    </w:rPr>
  </w:style>
  <w:style w:type="character" w:customStyle="1" w:styleId="journal-title">
    <w:name w:val="journal-title"/>
    <w:basedOn w:val="Fuentedeprrafopredeter"/>
    <w:rsid w:val="00537DCB"/>
  </w:style>
  <w:style w:type="character" w:customStyle="1" w:styleId="divider">
    <w:name w:val="divider"/>
    <w:basedOn w:val="Fuentedeprrafopredeter"/>
    <w:rsid w:val="00537DCB"/>
  </w:style>
  <w:style w:type="character" w:styleId="Hipervnculovisitado">
    <w:name w:val="FollowedHyperlink"/>
    <w:basedOn w:val="Fuentedeprrafopredeter"/>
    <w:uiPriority w:val="99"/>
    <w:rsid w:val="00537DCB"/>
    <w:rPr>
      <w:color w:val="0000FF"/>
      <w:u w:val="single"/>
    </w:rPr>
  </w:style>
  <w:style w:type="character" w:customStyle="1" w:styleId="japaneselanguage-switch">
    <w:name w:val="japanese language-switch"/>
    <w:basedOn w:val="Fuentedeprrafopredeter"/>
    <w:rsid w:val="00537DCB"/>
  </w:style>
  <w:style w:type="character" w:customStyle="1" w:styleId="fn">
    <w:name w:val="fn"/>
    <w:basedOn w:val="Fuentedeprrafopredeter"/>
    <w:rsid w:val="00537DCB"/>
  </w:style>
  <w:style w:type="character" w:customStyle="1" w:styleId="comma">
    <w:name w:val="comma"/>
    <w:basedOn w:val="Fuentedeprrafopredeter"/>
    <w:rsid w:val="00537DCB"/>
  </w:style>
  <w:style w:type="character" w:customStyle="1" w:styleId="item-count">
    <w:name w:val="item-count"/>
    <w:basedOn w:val="Fuentedeprrafopredeter"/>
    <w:rsid w:val="00537DCB"/>
  </w:style>
  <w:style w:type="character" w:customStyle="1" w:styleId="legendcleared">
    <w:name w:val="legend cleared"/>
    <w:basedOn w:val="Fuentedeprrafopredeter"/>
    <w:rsid w:val="00537DCB"/>
  </w:style>
  <w:style w:type="character" w:customStyle="1" w:styleId="bullet">
    <w:name w:val="bullet"/>
    <w:basedOn w:val="Fuentedeprrafopredeter"/>
    <w:rsid w:val="00537DCB"/>
  </w:style>
  <w:style w:type="character" w:styleId="nfasis">
    <w:name w:val="Emphasis"/>
    <w:basedOn w:val="Fuentedeprrafopredeter"/>
    <w:uiPriority w:val="20"/>
    <w:rsid w:val="00537DCB"/>
    <w:rPr>
      <w:i/>
    </w:rPr>
  </w:style>
  <w:style w:type="paragraph" w:styleId="HTMLconformatoprevio">
    <w:name w:val="HTML Preformatted"/>
    <w:basedOn w:val="Normal"/>
    <w:link w:val="HTMLconformatoprevioCar"/>
    <w:uiPriority w:val="99"/>
    <w:unhideWhenUsed/>
    <w:rsid w:val="00537D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eastAsia="en-US"/>
    </w:rPr>
  </w:style>
  <w:style w:type="character" w:customStyle="1" w:styleId="HTMLconformatoprevioCar">
    <w:name w:val="HTML con formato previo Car"/>
    <w:basedOn w:val="Fuentedeprrafopredeter"/>
    <w:link w:val="HTMLconformatoprevio"/>
    <w:uiPriority w:val="99"/>
    <w:rsid w:val="00537DCB"/>
    <w:rPr>
      <w:rFonts w:ascii="Courier" w:eastAsiaTheme="minorEastAsia" w:hAnsi="Courier" w:cs="Courier"/>
      <w:sz w:val="20"/>
      <w:szCs w:val="20"/>
      <w:lang w:val="en-US"/>
    </w:rPr>
  </w:style>
  <w:style w:type="character" w:customStyle="1" w:styleId="CommentTextChar1">
    <w:name w:val="Comment Text Char1"/>
    <w:basedOn w:val="Fuentedeprrafopredeter"/>
    <w:rsid w:val="00537DCB"/>
    <w:rPr>
      <w:rFonts w:eastAsiaTheme="minorEastAsia"/>
      <w:lang w:val="en-GB"/>
    </w:rPr>
  </w:style>
  <w:style w:type="paragraph" w:styleId="Piedepgina">
    <w:name w:val="footer"/>
    <w:basedOn w:val="Normal"/>
    <w:link w:val="PiedepginaCar"/>
    <w:rsid w:val="00537DCB"/>
    <w:pPr>
      <w:tabs>
        <w:tab w:val="center" w:pos="4320"/>
        <w:tab w:val="right" w:pos="8640"/>
      </w:tabs>
    </w:pPr>
  </w:style>
  <w:style w:type="character" w:customStyle="1" w:styleId="PiedepginaCar">
    <w:name w:val="Pie de página Car"/>
    <w:basedOn w:val="Fuentedeprrafopredeter"/>
    <w:link w:val="Piedepgina"/>
    <w:rsid w:val="00537DCB"/>
    <w:rPr>
      <w:rFonts w:eastAsiaTheme="minorEastAsia"/>
      <w:lang w:val="en-US" w:eastAsia="ja-JP"/>
    </w:rPr>
  </w:style>
  <w:style w:type="character" w:styleId="Nmerodepgina">
    <w:name w:val="page number"/>
    <w:basedOn w:val="Fuentedeprrafopredeter"/>
    <w:rsid w:val="00537DCB"/>
  </w:style>
  <w:style w:type="paragraph" w:styleId="Encabezado">
    <w:name w:val="header"/>
    <w:basedOn w:val="Normal"/>
    <w:link w:val="EncabezadoCar"/>
    <w:rsid w:val="00537DCB"/>
    <w:pPr>
      <w:tabs>
        <w:tab w:val="center" w:pos="4320"/>
        <w:tab w:val="right" w:pos="8640"/>
      </w:tabs>
    </w:pPr>
  </w:style>
  <w:style w:type="character" w:customStyle="1" w:styleId="EncabezadoCar">
    <w:name w:val="Encabezado Car"/>
    <w:basedOn w:val="Fuentedeprrafopredeter"/>
    <w:link w:val="Encabezado"/>
    <w:rsid w:val="00537DCB"/>
    <w:rPr>
      <w:rFonts w:eastAsiaTheme="minorEastAsia"/>
      <w:lang w:val="en-US" w:eastAsia="ja-JP"/>
    </w:rPr>
  </w:style>
  <w:style w:type="paragraph" w:customStyle="1" w:styleId="EndNoteBibliographyTitle">
    <w:name w:val="EndNote Bibliography Title"/>
    <w:basedOn w:val="Normal"/>
    <w:link w:val="EndNoteBibliographyTitleChar"/>
    <w:rsid w:val="00537DCB"/>
    <w:pPr>
      <w:spacing w:after="0"/>
      <w:jc w:val="center"/>
    </w:pPr>
    <w:rPr>
      <w:rFonts w:ascii="Cambria" w:hAnsi="Cambria"/>
      <w:noProof/>
    </w:rPr>
  </w:style>
  <w:style w:type="character" w:customStyle="1" w:styleId="EndNoteBibliographyTitleChar">
    <w:name w:val="EndNote Bibliography Title Char"/>
    <w:basedOn w:val="Fuentedeprrafopredeter"/>
    <w:link w:val="EndNoteBibliographyTitle"/>
    <w:rsid w:val="00537DCB"/>
    <w:rPr>
      <w:rFonts w:ascii="Cambria" w:eastAsiaTheme="minorEastAsia" w:hAnsi="Cambria"/>
      <w:noProof/>
      <w:lang w:val="en-US" w:eastAsia="ja-JP"/>
    </w:rPr>
  </w:style>
  <w:style w:type="paragraph" w:customStyle="1" w:styleId="EndNoteBibliography">
    <w:name w:val="EndNote Bibliography"/>
    <w:basedOn w:val="Normal"/>
    <w:link w:val="EndNoteBibliographyChar"/>
    <w:rsid w:val="00537DCB"/>
    <w:pPr>
      <w:spacing w:line="240" w:lineRule="auto"/>
      <w:jc w:val="both"/>
    </w:pPr>
    <w:rPr>
      <w:rFonts w:ascii="Cambria" w:hAnsi="Cambria"/>
      <w:noProof/>
    </w:rPr>
  </w:style>
  <w:style w:type="character" w:customStyle="1" w:styleId="EndNoteBibliographyChar">
    <w:name w:val="EndNote Bibliography Char"/>
    <w:basedOn w:val="Fuentedeprrafopredeter"/>
    <w:link w:val="EndNoteBibliography"/>
    <w:rsid w:val="00537DCB"/>
    <w:rPr>
      <w:rFonts w:ascii="Cambria" w:eastAsiaTheme="minorEastAsia" w:hAnsi="Cambria"/>
      <w:noProof/>
      <w:lang w:val="en-US" w:eastAsia="ja-JP"/>
    </w:rPr>
  </w:style>
  <w:style w:type="table" w:styleId="Tablaconcuadrcula">
    <w:name w:val="Table Grid"/>
    <w:basedOn w:val="Tablanormal"/>
    <w:uiPriority w:val="39"/>
    <w:rsid w:val="00640247"/>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Mapadeldocumento">
    <w:name w:val="Document Map"/>
    <w:basedOn w:val="Normal"/>
    <w:link w:val="MapadeldocumentoCar"/>
    <w:uiPriority w:val="99"/>
    <w:semiHidden/>
    <w:unhideWhenUsed/>
    <w:rsid w:val="00D317D8"/>
    <w:pPr>
      <w:spacing w:after="0" w:line="240" w:lineRule="auto"/>
    </w:pPr>
    <w:rPr>
      <w:rFonts w:ascii="Lucida Grande" w:hAnsi="Lucida Grande"/>
    </w:rPr>
  </w:style>
  <w:style w:type="character" w:customStyle="1" w:styleId="MapadeldocumentoCar">
    <w:name w:val="Mapa del documento Car"/>
    <w:basedOn w:val="Fuentedeprrafopredeter"/>
    <w:link w:val="Mapadeldocumento"/>
    <w:uiPriority w:val="99"/>
    <w:semiHidden/>
    <w:rsid w:val="00D317D8"/>
    <w:rPr>
      <w:rFonts w:ascii="Lucida Grande" w:eastAsiaTheme="minorEastAsia" w:hAnsi="Lucida Grande"/>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375601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2285</Words>
  <Characters>12571</Characters>
  <Application>Microsoft Office Word</Application>
  <DocSecurity>0</DocSecurity>
  <Lines>104</Lines>
  <Paragraphs>29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University of Cambridge</Company>
  <LinksUpToDate>false</LinksUpToDate>
  <CharactersWithSpaces>14827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Lopez.Victoria</cp:lastModifiedBy>
  <cp:revision>2</cp:revision>
  <cp:lastPrinted>2016-04-20T13:56:00Z</cp:lastPrinted>
  <dcterms:created xsi:type="dcterms:W3CDTF">2019-10-30T10:21:00Z</dcterms:created>
  <dcterms:modified xsi:type="dcterms:W3CDTF">2019-10-30T10:21:00Z</dcterms:modified>
</cp:coreProperties>
</file>