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92FA26" w14:textId="77777777" w:rsidR="00E94EB1" w:rsidRPr="00BB19D0" w:rsidRDefault="00E94EB1" w:rsidP="00E94EB1">
      <w:pPr>
        <w:spacing w:line="240" w:lineRule="auto"/>
        <w:rPr>
          <w:rFonts w:asciiTheme="minorHAnsi" w:hAnsiTheme="minorHAnsi" w:cstheme="minorHAnsi"/>
          <w:b/>
          <w:bCs/>
          <w:sz w:val="24"/>
        </w:rPr>
      </w:pPr>
      <w:bookmarkStart w:id="0" w:name="_GoBack"/>
      <w:bookmarkEnd w:id="0"/>
      <w:r w:rsidRPr="00BB19D0">
        <w:rPr>
          <w:rFonts w:asciiTheme="minorHAnsi" w:hAnsiTheme="minorHAnsi" w:cstheme="minorHAnsi"/>
          <w:b/>
          <w:bCs/>
          <w:sz w:val="24"/>
        </w:rPr>
        <w:t>S2 Table. Prevalence of late presentation and late presentation with advanced disease when late presentation is defined as an HIV-diagnosis at a CD4 &lt;350</w:t>
      </w:r>
      <w:r>
        <w:rPr>
          <w:rFonts w:asciiTheme="minorHAnsi" w:hAnsiTheme="minorHAnsi" w:cstheme="minorHAnsi"/>
          <w:b/>
          <w:bCs/>
          <w:sz w:val="24"/>
        </w:rPr>
        <w:t xml:space="preserve"> cells</w:t>
      </w:r>
      <w:r w:rsidRPr="00BB19D0">
        <w:rPr>
          <w:rFonts w:asciiTheme="minorHAnsi" w:hAnsiTheme="minorHAnsi" w:cstheme="minorHAnsi"/>
          <w:b/>
          <w:bCs/>
          <w:sz w:val="24"/>
        </w:rPr>
        <w:t xml:space="preserve">/µL (or &lt;200 </w:t>
      </w:r>
      <w:r>
        <w:rPr>
          <w:rFonts w:asciiTheme="minorHAnsi" w:hAnsiTheme="minorHAnsi" w:cstheme="minorHAnsi"/>
          <w:b/>
          <w:bCs/>
          <w:sz w:val="24"/>
        </w:rPr>
        <w:t>cells</w:t>
      </w:r>
      <w:r w:rsidRPr="00BB19D0">
        <w:rPr>
          <w:rFonts w:asciiTheme="minorHAnsi" w:hAnsiTheme="minorHAnsi" w:cstheme="minorHAnsi"/>
          <w:b/>
          <w:bCs/>
          <w:sz w:val="24"/>
        </w:rPr>
        <w:t xml:space="preserve">/µL for advanced disease) or an AIDS-defining event </w:t>
      </w:r>
      <w:r>
        <w:rPr>
          <w:rFonts w:asciiTheme="minorHAnsi" w:hAnsiTheme="minorHAnsi" w:cstheme="minorHAnsi"/>
          <w:b/>
          <w:bCs/>
          <w:sz w:val="24"/>
        </w:rPr>
        <w:t>within</w:t>
      </w:r>
      <w:r w:rsidRPr="00BB19D0">
        <w:rPr>
          <w:rFonts w:asciiTheme="minorHAnsi" w:hAnsiTheme="minorHAnsi" w:cstheme="minorHAnsi"/>
          <w:b/>
          <w:bCs/>
          <w:sz w:val="24"/>
        </w:rPr>
        <w:t xml:space="preserve"> the 4, 12 or 48 weeks after enrolment by time-period (2004-2008, 2009-2012 and 2013-2018)</w:t>
      </w:r>
    </w:p>
    <w:tbl>
      <w:tblPr>
        <w:tblStyle w:val="Tablanormal21"/>
        <w:tblW w:w="5000" w:type="pct"/>
        <w:tblLook w:val="06A0" w:firstRow="1" w:lastRow="0" w:firstColumn="1" w:lastColumn="0" w:noHBand="1" w:noVBand="1"/>
      </w:tblPr>
      <w:tblGrid>
        <w:gridCol w:w="1777"/>
        <w:gridCol w:w="2499"/>
        <w:gridCol w:w="2789"/>
        <w:gridCol w:w="2511"/>
      </w:tblGrid>
      <w:tr w:rsidR="00E94EB1" w:rsidRPr="00AE611A" w14:paraId="0AEA4A8B" w14:textId="77777777" w:rsidTr="00BB06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0E936870" w14:textId="77777777" w:rsidR="00E94EB1" w:rsidRPr="00AE611A" w:rsidRDefault="00E94EB1" w:rsidP="00BB064A">
            <w:pPr>
              <w:pStyle w:val="Compact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Time-window and time-period</w:t>
            </w:r>
          </w:p>
        </w:tc>
        <w:tc>
          <w:tcPr>
            <w:tcW w:w="1305" w:type="pct"/>
            <w:vAlign w:val="center"/>
          </w:tcPr>
          <w:p w14:paraId="481A41FD" w14:textId="77777777" w:rsidR="00E94EB1" w:rsidRPr="00AE611A" w:rsidRDefault="00E94EB1" w:rsidP="00BB064A">
            <w:pPr>
              <w:pStyle w:val="Compac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Participants with data, N (%)</w:t>
            </w:r>
          </w:p>
        </w:tc>
        <w:tc>
          <w:tcPr>
            <w:tcW w:w="1456" w:type="pct"/>
            <w:vAlign w:val="center"/>
          </w:tcPr>
          <w:p w14:paraId="326274AE" w14:textId="77777777" w:rsidR="00E94EB1" w:rsidRPr="00AE611A" w:rsidRDefault="00E94EB1" w:rsidP="00BB064A">
            <w:pPr>
              <w:pStyle w:val="Compac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Prevalence of late presentation</w:t>
            </w:r>
          </w:p>
        </w:tc>
        <w:tc>
          <w:tcPr>
            <w:tcW w:w="1311" w:type="pct"/>
            <w:vAlign w:val="center"/>
          </w:tcPr>
          <w:p w14:paraId="06231506" w14:textId="77777777" w:rsidR="00E94EB1" w:rsidRPr="00AE611A" w:rsidRDefault="00E94EB1" w:rsidP="00BB064A">
            <w:pPr>
              <w:pStyle w:val="Compac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Prevalence of late presentation with advance disease</w:t>
            </w:r>
          </w:p>
        </w:tc>
      </w:tr>
      <w:tr w:rsidR="00E94EB1" w:rsidRPr="00AE611A" w14:paraId="76270AC6" w14:textId="77777777" w:rsidTr="00BB064A">
        <w:trPr>
          <w:trHeight w:val="6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593A7549" w14:textId="77777777" w:rsidR="00E94EB1" w:rsidRPr="00AE611A" w:rsidRDefault="00E94EB1" w:rsidP="00BB064A">
            <w:pPr>
              <w:pStyle w:val="Compac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weeks</w:t>
            </w:r>
          </w:p>
        </w:tc>
        <w:tc>
          <w:tcPr>
            <w:tcW w:w="1305" w:type="pct"/>
            <w:vAlign w:val="center"/>
          </w:tcPr>
          <w:p w14:paraId="32B2539A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14533 (93.9%)</w:t>
            </w:r>
          </w:p>
        </w:tc>
        <w:tc>
          <w:tcPr>
            <w:tcW w:w="1456" w:type="pct"/>
            <w:vAlign w:val="center"/>
          </w:tcPr>
          <w:p w14:paraId="7E3E0BDD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45.0 (44.2, 45.8)</w:t>
            </w:r>
          </w:p>
        </w:tc>
        <w:tc>
          <w:tcPr>
            <w:tcW w:w="1311" w:type="pct"/>
            <w:vAlign w:val="center"/>
          </w:tcPr>
          <w:p w14:paraId="2D5A2415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26.5 (25.8, 27.3)</w:t>
            </w:r>
          </w:p>
        </w:tc>
      </w:tr>
      <w:tr w:rsidR="00E94EB1" w:rsidRPr="00AE611A" w14:paraId="5DA76A5B" w14:textId="77777777" w:rsidTr="00BB06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52D54344" w14:textId="77777777" w:rsidR="00E94EB1" w:rsidRPr="00AE611A" w:rsidRDefault="00E94EB1" w:rsidP="00BB064A">
            <w:pPr>
              <w:pStyle w:val="Compact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2004-2008</w:t>
            </w:r>
          </w:p>
        </w:tc>
        <w:tc>
          <w:tcPr>
            <w:tcW w:w="1305" w:type="pct"/>
          </w:tcPr>
          <w:p w14:paraId="5A8272ED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4278</w:t>
            </w:r>
          </w:p>
        </w:tc>
        <w:tc>
          <w:tcPr>
            <w:tcW w:w="1456" w:type="pct"/>
          </w:tcPr>
          <w:p w14:paraId="597FC52A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52.5 (51.0; 54.1)</w:t>
            </w:r>
          </w:p>
        </w:tc>
        <w:tc>
          <w:tcPr>
            <w:tcW w:w="1311" w:type="pct"/>
          </w:tcPr>
          <w:p w14:paraId="15BBB8A6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34.3 (32.8; 35.7)</w:t>
            </w:r>
          </w:p>
        </w:tc>
      </w:tr>
      <w:tr w:rsidR="00E94EB1" w:rsidRPr="00AE611A" w14:paraId="0B6779E0" w14:textId="77777777" w:rsidTr="00BB06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7AA80BC8" w14:textId="77777777" w:rsidR="00E94EB1" w:rsidRPr="00AE611A" w:rsidRDefault="00E94EB1" w:rsidP="00BB064A">
            <w:pPr>
              <w:pStyle w:val="Compact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2009-2012</w:t>
            </w:r>
          </w:p>
        </w:tc>
        <w:tc>
          <w:tcPr>
            <w:tcW w:w="1305" w:type="pct"/>
          </w:tcPr>
          <w:p w14:paraId="1BD8F8FC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4058</w:t>
            </w:r>
          </w:p>
        </w:tc>
        <w:tc>
          <w:tcPr>
            <w:tcW w:w="1456" w:type="pct"/>
          </w:tcPr>
          <w:p w14:paraId="6DD4A2CD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41.5 (40.0; 43.0)</w:t>
            </w:r>
          </w:p>
        </w:tc>
        <w:tc>
          <w:tcPr>
            <w:tcW w:w="1311" w:type="pct"/>
          </w:tcPr>
          <w:p w14:paraId="117688B6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22.9 (21.6; 24.2)</w:t>
            </w:r>
          </w:p>
        </w:tc>
      </w:tr>
      <w:tr w:rsidR="00E94EB1" w:rsidRPr="00AE611A" w14:paraId="66799C68" w14:textId="77777777" w:rsidTr="00BB06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1BBB2BFE" w14:textId="77777777" w:rsidR="00E94EB1" w:rsidRPr="00AE611A" w:rsidRDefault="00E94EB1" w:rsidP="00BB064A">
            <w:pPr>
              <w:pStyle w:val="Compact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2013-2018</w:t>
            </w:r>
          </w:p>
        </w:tc>
        <w:tc>
          <w:tcPr>
            <w:tcW w:w="1305" w:type="pct"/>
          </w:tcPr>
          <w:p w14:paraId="769369CA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6197</w:t>
            </w:r>
          </w:p>
        </w:tc>
        <w:tc>
          <w:tcPr>
            <w:tcW w:w="1456" w:type="pct"/>
          </w:tcPr>
          <w:p w14:paraId="104E6545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42.2 (40.9; 43.4)</w:t>
            </w:r>
          </w:p>
        </w:tc>
        <w:tc>
          <w:tcPr>
            <w:tcW w:w="1311" w:type="pct"/>
          </w:tcPr>
          <w:p w14:paraId="2A8FB759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23.6 (22.5; 24.7)</w:t>
            </w:r>
          </w:p>
        </w:tc>
      </w:tr>
      <w:tr w:rsidR="00E94EB1" w:rsidRPr="00AE611A" w14:paraId="62EA4051" w14:textId="77777777" w:rsidTr="00BB06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62724222" w14:textId="77777777" w:rsidR="00E94EB1" w:rsidRPr="00AE611A" w:rsidRDefault="00E94EB1" w:rsidP="00BB064A">
            <w:pPr>
              <w:pStyle w:val="Compac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weeks</w:t>
            </w:r>
          </w:p>
        </w:tc>
        <w:tc>
          <w:tcPr>
            <w:tcW w:w="1305" w:type="pct"/>
            <w:vAlign w:val="center"/>
          </w:tcPr>
          <w:p w14:paraId="545FF1F6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14794 (95.6%)</w:t>
            </w:r>
          </w:p>
        </w:tc>
        <w:tc>
          <w:tcPr>
            <w:tcW w:w="1456" w:type="pct"/>
            <w:vAlign w:val="center"/>
          </w:tcPr>
          <w:p w14:paraId="7FD23B83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44.6 (43.8, 45.5)</w:t>
            </w:r>
          </w:p>
        </w:tc>
        <w:tc>
          <w:tcPr>
            <w:tcW w:w="1311" w:type="pct"/>
            <w:vAlign w:val="center"/>
          </w:tcPr>
          <w:p w14:paraId="3F4205EE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26.3 (25.6, 27.1)</w:t>
            </w:r>
          </w:p>
        </w:tc>
      </w:tr>
      <w:tr w:rsidR="00E94EB1" w:rsidRPr="00AE611A" w14:paraId="5E6E4B7C" w14:textId="77777777" w:rsidTr="00BB06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4FB260DB" w14:textId="77777777" w:rsidR="00E94EB1" w:rsidRPr="00AE611A" w:rsidRDefault="00E94EB1" w:rsidP="00BB064A">
            <w:pPr>
              <w:pStyle w:val="Compact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2004-2008</w:t>
            </w:r>
          </w:p>
        </w:tc>
        <w:tc>
          <w:tcPr>
            <w:tcW w:w="1305" w:type="pct"/>
          </w:tcPr>
          <w:p w14:paraId="093A8DF3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4392</w:t>
            </w:r>
          </w:p>
        </w:tc>
        <w:tc>
          <w:tcPr>
            <w:tcW w:w="1456" w:type="pct"/>
          </w:tcPr>
          <w:p w14:paraId="26645555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51.9 (50.4; 53.4)</w:t>
            </w:r>
          </w:p>
        </w:tc>
        <w:tc>
          <w:tcPr>
            <w:tcW w:w="1311" w:type="pct"/>
          </w:tcPr>
          <w:p w14:paraId="722A5E3D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33.9 (32.5; 35.3)</w:t>
            </w:r>
          </w:p>
        </w:tc>
      </w:tr>
      <w:tr w:rsidR="00E94EB1" w:rsidRPr="00AE611A" w14:paraId="3B88B370" w14:textId="77777777" w:rsidTr="00BB06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4852C1AB" w14:textId="77777777" w:rsidR="00E94EB1" w:rsidRPr="00AE611A" w:rsidRDefault="00E94EB1" w:rsidP="00BB064A">
            <w:pPr>
              <w:pStyle w:val="Compact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2009-2012</w:t>
            </w:r>
          </w:p>
        </w:tc>
        <w:tc>
          <w:tcPr>
            <w:tcW w:w="1305" w:type="pct"/>
          </w:tcPr>
          <w:p w14:paraId="29DC8CFF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4144</w:t>
            </w:r>
          </w:p>
        </w:tc>
        <w:tc>
          <w:tcPr>
            <w:tcW w:w="1456" w:type="pct"/>
          </w:tcPr>
          <w:p w14:paraId="0D19DE3E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41.0 (39.5; 42.5)</w:t>
            </w:r>
          </w:p>
        </w:tc>
        <w:tc>
          <w:tcPr>
            <w:tcW w:w="1311" w:type="pct"/>
          </w:tcPr>
          <w:p w14:paraId="346FAE91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22.6 (21.4; 23.9)</w:t>
            </w:r>
          </w:p>
        </w:tc>
      </w:tr>
      <w:tr w:rsidR="00E94EB1" w:rsidRPr="00AE611A" w14:paraId="7E67E206" w14:textId="77777777" w:rsidTr="00BB06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0658A376" w14:textId="77777777" w:rsidR="00E94EB1" w:rsidRPr="00AE611A" w:rsidRDefault="00E94EB1" w:rsidP="00BB064A">
            <w:pPr>
              <w:pStyle w:val="Compact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2013-2018</w:t>
            </w:r>
          </w:p>
        </w:tc>
        <w:tc>
          <w:tcPr>
            <w:tcW w:w="1305" w:type="pct"/>
          </w:tcPr>
          <w:p w14:paraId="11839C32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6258</w:t>
            </w:r>
          </w:p>
        </w:tc>
        <w:tc>
          <w:tcPr>
            <w:tcW w:w="1456" w:type="pct"/>
          </w:tcPr>
          <w:p w14:paraId="010BD1BB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42.0 (40.8; 43.2)</w:t>
            </w:r>
          </w:p>
        </w:tc>
        <w:tc>
          <w:tcPr>
            <w:tcW w:w="1311" w:type="pct"/>
          </w:tcPr>
          <w:p w14:paraId="3D79A2D0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23.6 (22.5; 24.6)</w:t>
            </w:r>
          </w:p>
        </w:tc>
      </w:tr>
      <w:tr w:rsidR="00E94EB1" w:rsidRPr="00AE611A" w14:paraId="7B9252D6" w14:textId="77777777" w:rsidTr="00BB06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7256EB06" w14:textId="77777777" w:rsidR="00E94EB1" w:rsidRPr="00AE611A" w:rsidRDefault="00E94EB1" w:rsidP="00BB064A">
            <w:pPr>
              <w:pStyle w:val="Compac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48</w:t>
            </w: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weeks</w:t>
            </w: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305" w:type="pct"/>
            <w:vAlign w:val="center"/>
          </w:tcPr>
          <w:p w14:paraId="0B834649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14925 (96.4%)</w:t>
            </w:r>
          </w:p>
        </w:tc>
        <w:tc>
          <w:tcPr>
            <w:tcW w:w="1456" w:type="pct"/>
            <w:vAlign w:val="center"/>
          </w:tcPr>
          <w:p w14:paraId="462C10CC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44.7 (43.9, 45.5)</w:t>
            </w:r>
          </w:p>
        </w:tc>
        <w:tc>
          <w:tcPr>
            <w:tcW w:w="1311" w:type="pct"/>
            <w:vAlign w:val="center"/>
          </w:tcPr>
          <w:p w14:paraId="238D3761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26.6 (25.9, 27.3)</w:t>
            </w:r>
          </w:p>
        </w:tc>
      </w:tr>
      <w:tr w:rsidR="00E94EB1" w:rsidRPr="00AE611A" w14:paraId="5AA0898E" w14:textId="77777777" w:rsidTr="00BB06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3780CA56" w14:textId="77777777" w:rsidR="00E94EB1" w:rsidRPr="00AE611A" w:rsidRDefault="00E94EB1" w:rsidP="00BB064A">
            <w:pPr>
              <w:pStyle w:val="Compact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2004-2008</w:t>
            </w:r>
          </w:p>
        </w:tc>
        <w:tc>
          <w:tcPr>
            <w:tcW w:w="1305" w:type="pct"/>
          </w:tcPr>
          <w:p w14:paraId="62DF22FA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4459</w:t>
            </w:r>
          </w:p>
        </w:tc>
        <w:tc>
          <w:tcPr>
            <w:tcW w:w="1456" w:type="pct"/>
          </w:tcPr>
          <w:p w14:paraId="254DB394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51.8 (50.3; 53.3)</w:t>
            </w:r>
          </w:p>
        </w:tc>
        <w:tc>
          <w:tcPr>
            <w:tcW w:w="1311" w:type="pct"/>
          </w:tcPr>
          <w:p w14:paraId="30EEF7AE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34.0 (32.6; 35.4)</w:t>
            </w:r>
          </w:p>
        </w:tc>
      </w:tr>
      <w:tr w:rsidR="00E94EB1" w:rsidRPr="00AE611A" w14:paraId="2AC59611" w14:textId="77777777" w:rsidTr="00BB06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5BC9E107" w14:textId="77777777" w:rsidR="00E94EB1" w:rsidRPr="00AE611A" w:rsidRDefault="00E94EB1" w:rsidP="00BB064A">
            <w:pPr>
              <w:pStyle w:val="Compact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2009-2012</w:t>
            </w:r>
          </w:p>
        </w:tc>
        <w:tc>
          <w:tcPr>
            <w:tcW w:w="1305" w:type="pct"/>
          </w:tcPr>
          <w:p w14:paraId="6ACABE94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4178</w:t>
            </w:r>
          </w:p>
        </w:tc>
        <w:tc>
          <w:tcPr>
            <w:tcW w:w="1456" w:type="pct"/>
          </w:tcPr>
          <w:p w14:paraId="7EFE2953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41.0 (39.5; 42.5)</w:t>
            </w:r>
          </w:p>
        </w:tc>
        <w:tc>
          <w:tcPr>
            <w:tcW w:w="1311" w:type="pct"/>
          </w:tcPr>
          <w:p w14:paraId="77845534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23.0 (21.7; 24.3)</w:t>
            </w:r>
          </w:p>
        </w:tc>
      </w:tr>
      <w:tr w:rsidR="00E94EB1" w:rsidRPr="00AE611A" w14:paraId="123DE81A" w14:textId="77777777" w:rsidTr="00BB06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8" w:type="pct"/>
            <w:vAlign w:val="center"/>
          </w:tcPr>
          <w:p w14:paraId="791ACC7C" w14:textId="77777777" w:rsidR="00E94EB1" w:rsidRPr="00AE611A" w:rsidRDefault="00E94EB1" w:rsidP="00BB064A">
            <w:pPr>
              <w:pStyle w:val="Compact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2013-2018</w:t>
            </w:r>
          </w:p>
        </w:tc>
        <w:tc>
          <w:tcPr>
            <w:tcW w:w="1305" w:type="pct"/>
          </w:tcPr>
          <w:p w14:paraId="1423A7BC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6288</w:t>
            </w:r>
          </w:p>
        </w:tc>
        <w:tc>
          <w:tcPr>
            <w:tcW w:w="1456" w:type="pct"/>
          </w:tcPr>
          <w:p w14:paraId="36E6A659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42.0 (40.8; 43.3)</w:t>
            </w:r>
          </w:p>
        </w:tc>
        <w:tc>
          <w:tcPr>
            <w:tcW w:w="1311" w:type="pct"/>
          </w:tcPr>
          <w:p w14:paraId="49887002" w14:textId="77777777" w:rsidR="00E94EB1" w:rsidRPr="00AE611A" w:rsidRDefault="00E94EB1" w:rsidP="00BB064A">
            <w:pPr>
              <w:pStyle w:val="Comp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 w:rsidRPr="00AE611A">
              <w:rPr>
                <w:rFonts w:asciiTheme="minorHAnsi" w:hAnsiTheme="minorHAnsi" w:cstheme="minorHAnsi"/>
                <w:sz w:val="20"/>
                <w:szCs w:val="20"/>
              </w:rPr>
              <w:t>23.7 (22.7; 24.8)</w:t>
            </w:r>
          </w:p>
        </w:tc>
      </w:tr>
    </w:tbl>
    <w:p w14:paraId="2C8C506A" w14:textId="77777777" w:rsidR="00744E06" w:rsidRDefault="00744E06"/>
    <w:sectPr w:rsidR="00744E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40"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EB1"/>
    <w:rsid w:val="00744E06"/>
    <w:rsid w:val="00B35E6F"/>
    <w:rsid w:val="00E94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B48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EB1"/>
    <w:pPr>
      <w:spacing w:before="100" w:beforeAutospacing="1" w:after="100" w:afterAutospacing="1" w:line="276" w:lineRule="auto"/>
      <w:jc w:val="both"/>
    </w:pPr>
    <w:rPr>
      <w:rFonts w:asciiTheme="majorHAnsi" w:eastAsia="Times New Roman" w:hAnsiTheme="majorHAnsi" w:cstheme="majorHAnsi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anormal21">
    <w:name w:val="Tabla normal 21"/>
    <w:basedOn w:val="Tablanormal"/>
    <w:next w:val="PlainTable2"/>
    <w:rsid w:val="00E94EB1"/>
    <w:pPr>
      <w:spacing w:after="0" w:line="240" w:lineRule="auto"/>
    </w:pPr>
    <w:rPr>
      <w:sz w:val="24"/>
      <w:szCs w:val="24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Compact">
    <w:name w:val="Compact"/>
    <w:basedOn w:val="Textoindependiente"/>
    <w:qFormat/>
    <w:rsid w:val="00E94EB1"/>
    <w:pPr>
      <w:spacing w:before="36" w:beforeAutospacing="0" w:after="36" w:afterAutospacing="0" w:line="240" w:lineRule="auto"/>
      <w:jc w:val="left"/>
    </w:pPr>
    <w:rPr>
      <w:rFonts w:eastAsiaTheme="minorHAnsi"/>
      <w:szCs w:val="22"/>
    </w:rPr>
  </w:style>
  <w:style w:type="table" w:customStyle="1" w:styleId="PlainTable2">
    <w:name w:val="Plain Table 2"/>
    <w:basedOn w:val="Tablanormal"/>
    <w:uiPriority w:val="42"/>
    <w:rsid w:val="00E94EB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E94EB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E94EB1"/>
    <w:rPr>
      <w:rFonts w:asciiTheme="majorHAnsi" w:eastAsia="Times New Roman" w:hAnsiTheme="majorHAnsi" w:cstheme="majorHAnsi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EB1"/>
    <w:pPr>
      <w:spacing w:before="100" w:beforeAutospacing="1" w:after="100" w:afterAutospacing="1" w:line="276" w:lineRule="auto"/>
      <w:jc w:val="both"/>
    </w:pPr>
    <w:rPr>
      <w:rFonts w:asciiTheme="majorHAnsi" w:eastAsia="Times New Roman" w:hAnsiTheme="majorHAnsi" w:cstheme="majorHAnsi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anormal21">
    <w:name w:val="Tabla normal 21"/>
    <w:basedOn w:val="Tablanormal"/>
    <w:next w:val="PlainTable2"/>
    <w:rsid w:val="00E94EB1"/>
    <w:pPr>
      <w:spacing w:after="0" w:line="240" w:lineRule="auto"/>
    </w:pPr>
    <w:rPr>
      <w:sz w:val="24"/>
      <w:szCs w:val="24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Compact">
    <w:name w:val="Compact"/>
    <w:basedOn w:val="Textoindependiente"/>
    <w:qFormat/>
    <w:rsid w:val="00E94EB1"/>
    <w:pPr>
      <w:spacing w:before="36" w:beforeAutospacing="0" w:after="36" w:afterAutospacing="0" w:line="240" w:lineRule="auto"/>
      <w:jc w:val="left"/>
    </w:pPr>
    <w:rPr>
      <w:rFonts w:eastAsiaTheme="minorHAnsi"/>
      <w:szCs w:val="22"/>
    </w:rPr>
  </w:style>
  <w:style w:type="table" w:customStyle="1" w:styleId="PlainTable2">
    <w:name w:val="Plain Table 2"/>
    <w:basedOn w:val="Tablanormal"/>
    <w:uiPriority w:val="42"/>
    <w:rsid w:val="00E94EB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E94EB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E94EB1"/>
    <w:rPr>
      <w:rFonts w:asciiTheme="majorHAnsi" w:eastAsia="Times New Roman" w:hAnsiTheme="majorHAnsi" w:cstheme="majorHAnsi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Saranya Siva</dc:creator>
  <cp:lastModifiedBy>pc tienda</cp:lastModifiedBy>
  <cp:revision>2</cp:revision>
  <dcterms:created xsi:type="dcterms:W3CDTF">2021-05-24T19:33:00Z</dcterms:created>
  <dcterms:modified xsi:type="dcterms:W3CDTF">2021-05-24T19:33:00Z</dcterms:modified>
</cp:coreProperties>
</file>