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35" w:type="dxa"/>
        <w:tblInd w:w="93" w:type="dxa"/>
        <w:tblLook w:val="04A0" w:firstRow="1" w:lastRow="0" w:firstColumn="1" w:lastColumn="0" w:noHBand="0" w:noVBand="1"/>
      </w:tblPr>
      <w:tblGrid>
        <w:gridCol w:w="333"/>
        <w:gridCol w:w="7229"/>
        <w:gridCol w:w="2573"/>
      </w:tblGrid>
      <w:tr w:rsidR="00E2752A" w:rsidRPr="006B2AFA" w:rsidTr="00FE3EC9">
        <w:trPr>
          <w:trHeight w:val="375"/>
        </w:trPr>
        <w:tc>
          <w:tcPr>
            <w:tcW w:w="10135" w:type="dxa"/>
            <w:gridSpan w:val="3"/>
            <w:tcBorders>
              <w:top w:val="nil"/>
              <w:left w:val="nil"/>
              <w:bottom w:val="nil"/>
              <w:right w:val="nil"/>
            </w:tcBorders>
            <w:shd w:val="clear" w:color="auto" w:fill="auto"/>
            <w:noWrap/>
            <w:vAlign w:val="bottom"/>
            <w:hideMark/>
          </w:tcPr>
          <w:p w:rsidR="00E2752A" w:rsidRPr="00E2752A" w:rsidRDefault="00E2752A" w:rsidP="006B2AFA">
            <w:pPr>
              <w:spacing w:after="0" w:line="240" w:lineRule="auto"/>
              <w:rPr>
                <w:rFonts w:ascii="Calibri" w:eastAsia="Times New Roman" w:hAnsi="Calibri" w:cs="Times New Roman"/>
                <w:color w:val="000000"/>
                <w:sz w:val="24"/>
              </w:rPr>
            </w:pPr>
            <w:r w:rsidRPr="00E2752A">
              <w:rPr>
                <w:rFonts w:ascii="Calibri" w:eastAsia="Times New Roman" w:hAnsi="Calibri" w:cs="Times New Roman"/>
                <w:b/>
                <w:bCs/>
                <w:color w:val="000000"/>
                <w:sz w:val="24"/>
                <w:szCs w:val="28"/>
              </w:rPr>
              <w:t xml:space="preserve">Supplementary Table </w:t>
            </w:r>
            <w:r>
              <w:rPr>
                <w:rFonts w:ascii="Calibri" w:eastAsia="Times New Roman" w:hAnsi="Calibri" w:cs="Times New Roman"/>
                <w:b/>
                <w:bCs/>
                <w:color w:val="000000"/>
                <w:sz w:val="24"/>
                <w:szCs w:val="28"/>
              </w:rPr>
              <w:t>S</w:t>
            </w:r>
            <w:r w:rsidRPr="00E2752A">
              <w:rPr>
                <w:rFonts w:ascii="Calibri" w:eastAsia="Times New Roman" w:hAnsi="Calibri" w:cs="Times New Roman"/>
                <w:b/>
                <w:bCs/>
                <w:color w:val="000000"/>
                <w:sz w:val="24"/>
                <w:szCs w:val="28"/>
              </w:rPr>
              <w:t>1. Standards for Reporting Qualitative Research (SRQR)</w:t>
            </w:r>
            <w:r w:rsidR="003F02A6">
              <w:rPr>
                <w:rFonts w:ascii="Calibri" w:eastAsia="Times New Roman" w:hAnsi="Calibri" w:cs="Times New Roman"/>
                <w:b/>
                <w:bCs/>
                <w:color w:val="000000"/>
                <w:sz w:val="24"/>
                <w:szCs w:val="28"/>
              </w:rPr>
              <w:t xml:space="preserve"> c</w:t>
            </w:r>
            <w:r w:rsidR="003F02A6" w:rsidRPr="00E2752A">
              <w:rPr>
                <w:rFonts w:ascii="Calibri" w:eastAsia="Times New Roman" w:hAnsi="Calibri" w:cs="Times New Roman"/>
                <w:b/>
                <w:bCs/>
                <w:color w:val="000000"/>
                <w:sz w:val="24"/>
                <w:szCs w:val="28"/>
              </w:rPr>
              <w:t>hecklist</w:t>
            </w:r>
          </w:p>
        </w:tc>
      </w:tr>
      <w:tr w:rsidR="006B2AFA" w:rsidRPr="006B2AFA" w:rsidTr="00BF045F">
        <w:trPr>
          <w:trHeight w:val="375"/>
        </w:trPr>
        <w:tc>
          <w:tcPr>
            <w:tcW w:w="333"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2573" w:type="dxa"/>
            <w:tcBorders>
              <w:top w:val="nil"/>
              <w:left w:val="nil"/>
              <w:bottom w:val="nil"/>
              <w:right w:val="nil"/>
            </w:tcBorders>
            <w:shd w:val="clear" w:color="auto" w:fill="auto"/>
            <w:noWrap/>
            <w:vAlign w:val="bottom"/>
          </w:tcPr>
          <w:p w:rsidR="006B2AFA" w:rsidRPr="006B2AFA" w:rsidRDefault="006B2AFA" w:rsidP="006B2AFA">
            <w:pPr>
              <w:spacing w:after="0" w:line="240" w:lineRule="auto"/>
              <w:rPr>
                <w:rFonts w:ascii="Calibri" w:eastAsia="Times New Roman" w:hAnsi="Calibri" w:cs="Times New Roman"/>
                <w:b/>
                <w:bCs/>
                <w:color w:val="000000"/>
              </w:rPr>
            </w:pPr>
          </w:p>
        </w:tc>
      </w:tr>
      <w:tr w:rsidR="00E2752A"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257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E2752A" w:rsidRPr="006B2AFA" w:rsidTr="00BF045F">
        <w:trPr>
          <w:trHeight w:val="300"/>
        </w:trPr>
        <w:tc>
          <w:tcPr>
            <w:tcW w:w="7562" w:type="dxa"/>
            <w:gridSpan w:val="2"/>
            <w:tcBorders>
              <w:top w:val="nil"/>
              <w:left w:val="nil"/>
              <w:bottom w:val="nil"/>
              <w:right w:val="nil"/>
            </w:tcBorders>
            <w:shd w:val="clear" w:color="auto" w:fill="auto"/>
            <w:noWrap/>
            <w:vAlign w:val="bottom"/>
          </w:tcPr>
          <w:p w:rsidR="00E2752A" w:rsidRPr="006B2AFA" w:rsidRDefault="00E2752A" w:rsidP="00E2752A">
            <w:pPr>
              <w:spacing w:after="0" w:line="240" w:lineRule="auto"/>
              <w:rPr>
                <w:rFonts w:ascii="Calibri" w:eastAsia="Times New Roman" w:hAnsi="Calibri" w:cs="Times New Roman"/>
                <w:b/>
                <w:bCs/>
                <w:color w:val="000000"/>
              </w:rPr>
            </w:pPr>
          </w:p>
        </w:tc>
        <w:tc>
          <w:tcPr>
            <w:tcW w:w="2573" w:type="dxa"/>
            <w:tcBorders>
              <w:top w:val="nil"/>
              <w:left w:val="nil"/>
              <w:bottom w:val="nil"/>
              <w:right w:val="nil"/>
            </w:tcBorders>
            <w:shd w:val="clear" w:color="auto" w:fill="auto"/>
            <w:noWrap/>
            <w:vAlign w:val="bottom"/>
          </w:tcPr>
          <w:p w:rsidR="00E2752A" w:rsidRPr="006B2AFA" w:rsidRDefault="00E2752A" w:rsidP="00E2752A">
            <w:pPr>
              <w:spacing w:after="0" w:line="240" w:lineRule="auto"/>
              <w:rPr>
                <w:rFonts w:ascii="Calibri" w:eastAsia="Times New Roman" w:hAnsi="Calibri" w:cs="Times New Roman"/>
                <w:color w:val="000000"/>
              </w:rPr>
            </w:pPr>
          </w:p>
        </w:tc>
      </w:tr>
      <w:tr w:rsidR="00E2752A" w:rsidRPr="006B2AFA" w:rsidTr="00BF045F">
        <w:trPr>
          <w:trHeight w:val="12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2573" w:type="dxa"/>
            <w:tcBorders>
              <w:top w:val="single" w:sz="4" w:space="0" w:color="auto"/>
              <w:left w:val="nil"/>
              <w:bottom w:val="single" w:sz="4" w:space="0" w:color="auto"/>
              <w:right w:val="single" w:sz="4" w:space="0" w:color="auto"/>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Title</w:t>
            </w:r>
          </w:p>
        </w:tc>
      </w:tr>
      <w:tr w:rsidR="00E2752A" w:rsidRPr="006B2AFA" w:rsidTr="00BF045F">
        <w:trPr>
          <w:trHeight w:val="9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Abstract (p. 1)</w:t>
            </w:r>
          </w:p>
        </w:tc>
      </w:tr>
      <w:tr w:rsidR="00E2752A" w:rsidRPr="006B2AFA" w:rsidTr="00BF045F">
        <w:trPr>
          <w:trHeight w:val="3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p>
        </w:tc>
        <w:tc>
          <w:tcPr>
            <w:tcW w:w="2573" w:type="dxa"/>
            <w:tcBorders>
              <w:top w:val="nil"/>
              <w:left w:val="nil"/>
              <w:bottom w:val="nil"/>
              <w:right w:val="nil"/>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p>
        </w:tc>
      </w:tr>
      <w:tr w:rsidR="00E2752A"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2573" w:type="dxa"/>
            <w:tcBorders>
              <w:top w:val="nil"/>
              <w:left w:val="nil"/>
              <w:bottom w:val="nil"/>
              <w:right w:val="nil"/>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p>
        </w:tc>
      </w:tr>
      <w:tr w:rsidR="00E2752A" w:rsidRPr="006B2AFA" w:rsidTr="00BF045F">
        <w:trPr>
          <w:trHeight w:val="9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2573" w:type="dxa"/>
            <w:tcBorders>
              <w:top w:val="single" w:sz="4" w:space="0" w:color="auto"/>
              <w:left w:val="nil"/>
              <w:bottom w:val="single" w:sz="4" w:space="0" w:color="auto"/>
              <w:right w:val="single" w:sz="4" w:space="0" w:color="auto"/>
            </w:tcBorders>
            <w:shd w:val="clear" w:color="auto" w:fill="auto"/>
            <w:noWrap/>
            <w:vAlign w:val="center"/>
            <w:hideMark/>
          </w:tcPr>
          <w:p w:rsidR="00E2752A" w:rsidRDefault="001448D4"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Problem: paragraphs 8-10 of the introduction</w:t>
            </w:r>
          </w:p>
          <w:p w:rsidR="001448D4" w:rsidRPr="006B2AFA" w:rsidRDefault="001448D4"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Theory and empirical work: paragraphs 2-6, 8</w:t>
            </w:r>
          </w:p>
        </w:tc>
      </w:tr>
      <w:tr w:rsidR="00E2752A" w:rsidRPr="006B2AFA" w:rsidTr="00BF045F">
        <w:trPr>
          <w:trHeight w:val="6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633F0F"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Paragraph 12 of the introduction</w:t>
            </w:r>
          </w:p>
        </w:tc>
      </w:tr>
      <w:tr w:rsidR="00E2752A" w:rsidRPr="006B2AFA" w:rsidTr="00BF045F">
        <w:trPr>
          <w:trHeight w:val="3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p>
        </w:tc>
        <w:tc>
          <w:tcPr>
            <w:tcW w:w="2573" w:type="dxa"/>
            <w:tcBorders>
              <w:top w:val="nil"/>
              <w:left w:val="nil"/>
              <w:bottom w:val="nil"/>
              <w:right w:val="nil"/>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p>
        </w:tc>
      </w:tr>
      <w:tr w:rsidR="00E2752A"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2573" w:type="dxa"/>
            <w:tcBorders>
              <w:top w:val="nil"/>
              <w:left w:val="nil"/>
              <w:bottom w:val="nil"/>
              <w:right w:val="nil"/>
            </w:tcBorders>
            <w:shd w:val="clear" w:color="auto" w:fill="auto"/>
            <w:noWrap/>
            <w:vAlign w:val="center"/>
            <w:hideMark/>
          </w:tcPr>
          <w:p w:rsidR="00E2752A" w:rsidRPr="006B2AFA" w:rsidRDefault="00E2752A" w:rsidP="00E2752A">
            <w:pPr>
              <w:spacing w:after="0" w:line="240" w:lineRule="auto"/>
              <w:rPr>
                <w:rFonts w:ascii="Calibri" w:eastAsia="Times New Roman" w:hAnsi="Calibri" w:cs="Times New Roman"/>
                <w:color w:val="000000"/>
              </w:rPr>
            </w:pPr>
          </w:p>
        </w:tc>
      </w:tr>
      <w:tr w:rsidR="00E2752A" w:rsidRPr="006B2AFA" w:rsidTr="00BF045F">
        <w:trPr>
          <w:trHeight w:val="1500"/>
        </w:trPr>
        <w:tc>
          <w:tcPr>
            <w:tcW w:w="333" w:type="dxa"/>
            <w:tcBorders>
              <w:top w:val="nil"/>
              <w:left w:val="nil"/>
              <w:bottom w:val="nil"/>
              <w:right w:val="nil"/>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2573" w:type="dxa"/>
            <w:tcBorders>
              <w:top w:val="single" w:sz="4" w:space="0" w:color="auto"/>
              <w:left w:val="nil"/>
              <w:bottom w:val="single" w:sz="4" w:space="0" w:color="auto"/>
              <w:right w:val="single" w:sz="4" w:space="0" w:color="auto"/>
            </w:tcBorders>
            <w:shd w:val="clear" w:color="auto" w:fill="auto"/>
            <w:vAlign w:val="center"/>
            <w:hideMark/>
          </w:tcPr>
          <w:p w:rsidR="00E2752A" w:rsidRPr="006B2AFA" w:rsidRDefault="001448D4"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Paragraphs of </w:t>
            </w:r>
            <w:r w:rsidR="00A82D93">
              <w:rPr>
                <w:rFonts w:ascii="Calibri" w:eastAsia="Times New Roman" w:hAnsi="Calibri" w:cs="Times New Roman"/>
                <w:color w:val="000000"/>
              </w:rPr>
              <w:t>9</w:t>
            </w:r>
            <w:r>
              <w:rPr>
                <w:rFonts w:ascii="Calibri" w:eastAsia="Times New Roman" w:hAnsi="Calibri" w:cs="Times New Roman"/>
                <w:color w:val="000000"/>
              </w:rPr>
              <w:t>-1</w:t>
            </w:r>
            <w:r w:rsidR="00A82D93">
              <w:rPr>
                <w:rFonts w:ascii="Calibri" w:eastAsia="Times New Roman" w:hAnsi="Calibri" w:cs="Times New Roman"/>
                <w:color w:val="000000"/>
              </w:rPr>
              <w:t>1</w:t>
            </w:r>
            <w:r>
              <w:rPr>
                <w:rFonts w:ascii="Calibri" w:eastAsia="Times New Roman" w:hAnsi="Calibri" w:cs="Times New Roman"/>
                <w:color w:val="000000"/>
              </w:rPr>
              <w:t xml:space="preserve"> of materials and methods</w:t>
            </w:r>
          </w:p>
        </w:tc>
      </w:tr>
      <w:tr w:rsidR="00E2752A" w:rsidRPr="006B2AFA" w:rsidTr="00BF045F">
        <w:trPr>
          <w:trHeight w:val="18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4D00E8"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Pr="004D00E8">
              <w:rPr>
                <w:rFonts w:ascii="Calibri" w:eastAsia="Times New Roman" w:hAnsi="Calibri" w:cs="Times New Roman"/>
                <w:color w:val="000000"/>
              </w:rPr>
              <w:t>ositionality and reflexivity statement</w:t>
            </w:r>
            <w:r>
              <w:rPr>
                <w:rFonts w:ascii="Calibri" w:eastAsia="Times New Roman" w:hAnsi="Calibri" w:cs="Times New Roman"/>
                <w:color w:val="000000"/>
              </w:rPr>
              <w:t xml:space="preserve"> section of materials and methods</w:t>
            </w:r>
          </w:p>
        </w:tc>
      </w:tr>
      <w:tr w:rsidR="00E2752A" w:rsidRPr="006B2AFA" w:rsidTr="00BF045F">
        <w:trPr>
          <w:trHeight w:val="3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FE3EC9"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Materials and methods paragraph 1</w:t>
            </w:r>
          </w:p>
        </w:tc>
      </w:tr>
      <w:tr w:rsidR="00E2752A" w:rsidRPr="006B2AFA" w:rsidTr="00BF045F">
        <w:trPr>
          <w:trHeight w:val="9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FE3EC9" w:rsidP="00E275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Materials and methods paragraph </w:t>
            </w:r>
            <w:r w:rsidR="00A82D93">
              <w:rPr>
                <w:rFonts w:ascii="Calibri" w:eastAsia="Times New Roman" w:hAnsi="Calibri" w:cs="Times New Roman"/>
                <w:color w:val="000000"/>
              </w:rPr>
              <w:t>2</w:t>
            </w:r>
          </w:p>
        </w:tc>
      </w:tr>
      <w:tr w:rsidR="00E2752A" w:rsidRPr="006B2AFA" w:rsidTr="00BF045F">
        <w:trPr>
          <w:trHeight w:val="900"/>
        </w:trPr>
        <w:tc>
          <w:tcPr>
            <w:tcW w:w="333" w:type="dxa"/>
            <w:tcBorders>
              <w:top w:val="nil"/>
              <w:left w:val="nil"/>
              <w:bottom w:val="nil"/>
              <w:right w:val="nil"/>
            </w:tcBorders>
            <w:shd w:val="clear" w:color="auto" w:fill="auto"/>
            <w:noWrap/>
            <w:vAlign w:val="bottom"/>
            <w:hideMark/>
          </w:tcPr>
          <w:p w:rsidR="00E2752A" w:rsidRPr="006B2AFA" w:rsidRDefault="00E2752A" w:rsidP="00E2752A">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E2752A" w:rsidRPr="006B2AFA" w:rsidRDefault="00E2752A" w:rsidP="00E2752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2573" w:type="dxa"/>
            <w:tcBorders>
              <w:top w:val="nil"/>
              <w:left w:val="nil"/>
              <w:bottom w:val="single" w:sz="4" w:space="0" w:color="auto"/>
              <w:right w:val="single" w:sz="4" w:space="0" w:color="auto"/>
            </w:tcBorders>
            <w:shd w:val="clear" w:color="auto" w:fill="auto"/>
            <w:noWrap/>
            <w:vAlign w:val="center"/>
            <w:hideMark/>
          </w:tcPr>
          <w:p w:rsidR="00E2752A" w:rsidRPr="006B2AFA" w:rsidRDefault="00FE3EC9" w:rsidP="00E2752A">
            <w:pPr>
              <w:spacing w:after="0" w:line="240" w:lineRule="auto"/>
              <w:rPr>
                <w:rFonts w:ascii="Calibri" w:eastAsia="Times New Roman" w:hAnsi="Calibri" w:cs="Times New Roman"/>
                <w:color w:val="000000"/>
              </w:rPr>
            </w:pPr>
            <w:r w:rsidRPr="00FE3EC9">
              <w:rPr>
                <w:rFonts w:ascii="Calibri" w:eastAsia="Times New Roman" w:hAnsi="Calibri" w:cs="Times New Roman"/>
                <w:color w:val="000000"/>
              </w:rPr>
              <w:t>Ethics and Consent</w:t>
            </w:r>
            <w:r>
              <w:rPr>
                <w:rFonts w:ascii="Calibri" w:eastAsia="Times New Roman" w:hAnsi="Calibri" w:cs="Times New Roman"/>
                <w:color w:val="000000"/>
              </w:rPr>
              <w:t xml:space="preserve"> section of methods</w:t>
            </w:r>
          </w:p>
        </w:tc>
      </w:tr>
      <w:tr w:rsidR="00FE3EC9" w:rsidRPr="006B2AFA" w:rsidTr="00BF045F">
        <w:trPr>
          <w:trHeight w:val="1200"/>
        </w:trPr>
        <w:tc>
          <w:tcPr>
            <w:tcW w:w="333" w:type="dxa"/>
            <w:tcBorders>
              <w:top w:val="nil"/>
              <w:left w:val="nil"/>
              <w:bottom w:val="nil"/>
              <w:right w:val="nil"/>
            </w:tcBorders>
            <w:shd w:val="clear" w:color="auto" w:fill="auto"/>
            <w:noWrap/>
            <w:vAlign w:val="bottom"/>
            <w:hideMark/>
          </w:tcPr>
          <w:p w:rsidR="00FE3EC9" w:rsidRPr="006B2AFA" w:rsidRDefault="00FE3EC9" w:rsidP="00FE3EC9">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FE3EC9" w:rsidRPr="006B2AFA" w:rsidRDefault="00FE3EC9" w:rsidP="00FE3EC9">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573" w:type="dxa"/>
            <w:tcBorders>
              <w:top w:val="nil"/>
              <w:left w:val="nil"/>
              <w:bottom w:val="single" w:sz="4" w:space="0" w:color="auto"/>
              <w:right w:val="single" w:sz="4" w:space="0" w:color="auto"/>
            </w:tcBorders>
            <w:shd w:val="clear" w:color="auto" w:fill="auto"/>
            <w:noWrap/>
            <w:vAlign w:val="center"/>
            <w:hideMark/>
          </w:tcPr>
          <w:p w:rsidR="00FE3EC9" w:rsidRPr="006B2AFA" w:rsidRDefault="00FE3EC9" w:rsidP="00FE3EC9">
            <w:pPr>
              <w:spacing w:after="0" w:line="240" w:lineRule="auto"/>
              <w:rPr>
                <w:rFonts w:ascii="Calibri" w:eastAsia="Times New Roman" w:hAnsi="Calibri" w:cs="Times New Roman"/>
                <w:color w:val="000000"/>
              </w:rPr>
            </w:pPr>
            <w:r>
              <w:rPr>
                <w:rFonts w:ascii="Calibri" w:eastAsia="Times New Roman" w:hAnsi="Calibri" w:cs="Times New Roman"/>
                <w:color w:val="000000"/>
              </w:rPr>
              <w:t>Materials and methods paragraphs 1</w:t>
            </w:r>
            <w:r w:rsidR="00A82D93">
              <w:rPr>
                <w:rFonts w:ascii="Calibri" w:eastAsia="Times New Roman" w:hAnsi="Calibri" w:cs="Times New Roman"/>
                <w:color w:val="000000"/>
              </w:rPr>
              <w:t>, 2 and 4</w:t>
            </w:r>
          </w:p>
        </w:tc>
      </w:tr>
      <w:tr w:rsidR="00A82D93" w:rsidRPr="006B2AFA" w:rsidTr="00BF045F">
        <w:trPr>
          <w:trHeight w:val="12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Materials and methods paragraph 2</w:t>
            </w:r>
          </w:p>
        </w:tc>
      </w:tr>
      <w:tr w:rsidR="00A82D93" w:rsidRPr="006B2AFA" w:rsidTr="00BF045F">
        <w:trPr>
          <w:trHeight w:val="9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Results paragraph 1</w:t>
            </w:r>
          </w:p>
        </w:tc>
      </w:tr>
      <w:tr w:rsidR="00A82D93" w:rsidRPr="006B2AFA" w:rsidTr="00BF045F">
        <w:trPr>
          <w:trHeight w:val="9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NA</w:t>
            </w:r>
          </w:p>
        </w:tc>
      </w:tr>
      <w:tr w:rsidR="00A82D93" w:rsidRPr="006B2AFA" w:rsidTr="00BF045F">
        <w:trPr>
          <w:trHeight w:val="9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Materials and methods paragraphs 9-12</w:t>
            </w:r>
          </w:p>
        </w:tc>
      </w:tr>
      <w:tr w:rsidR="00A82D93" w:rsidRPr="006B2AFA" w:rsidTr="00BF045F">
        <w:trPr>
          <w:trHeight w:val="9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Materials and methods paragraph 12</w:t>
            </w:r>
          </w:p>
        </w:tc>
      </w:tr>
      <w:tr w:rsidR="00A82D93" w:rsidRPr="006B2AFA" w:rsidTr="00BF045F">
        <w:trPr>
          <w:trHeight w:val="3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9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2573" w:type="dxa"/>
            <w:tcBorders>
              <w:top w:val="single" w:sz="4" w:space="0" w:color="auto"/>
              <w:left w:val="nil"/>
              <w:bottom w:val="single" w:sz="4" w:space="0" w:color="auto"/>
              <w:right w:val="single" w:sz="4" w:space="0" w:color="auto"/>
            </w:tcBorders>
            <w:shd w:val="clear" w:color="auto" w:fill="auto"/>
            <w:noWrap/>
            <w:vAlign w:val="center"/>
            <w:hideMark/>
          </w:tcPr>
          <w:p w:rsidR="00A82D93" w:rsidRPr="006B2AFA" w:rsidRDefault="006D4FE9" w:rsidP="00A82D93">
            <w:pPr>
              <w:spacing w:after="0" w:line="240" w:lineRule="auto"/>
              <w:rPr>
                <w:rFonts w:ascii="Calibri" w:eastAsia="Times New Roman" w:hAnsi="Calibri" w:cs="Times New Roman"/>
                <w:color w:val="000000"/>
              </w:rPr>
            </w:pPr>
            <w:bookmarkStart w:id="0" w:name="_GoBack"/>
            <w:bookmarkEnd w:id="0"/>
            <w:r>
              <w:rPr>
                <w:rFonts w:ascii="Calibri" w:eastAsia="Times New Roman" w:hAnsi="Calibri" w:cs="Times New Roman"/>
                <w:color w:val="000000"/>
              </w:rPr>
              <w:t>Quantitative and qualitative sections of results</w:t>
            </w:r>
          </w:p>
        </w:tc>
      </w:tr>
      <w:tr w:rsidR="00A82D93" w:rsidRPr="006B2AFA" w:rsidTr="00BF045F">
        <w:trPr>
          <w:trHeight w:val="6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BF045F"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Quotes are available in the “</w:t>
            </w:r>
            <w:r w:rsidRPr="00BF045F">
              <w:rPr>
                <w:rFonts w:ascii="Calibri" w:eastAsia="Times New Roman" w:hAnsi="Calibri" w:cs="Times New Roman"/>
                <w:color w:val="000000"/>
              </w:rPr>
              <w:t>Critical discourse analysis by parliamentary groups ideology</w:t>
            </w:r>
            <w:r>
              <w:rPr>
                <w:rFonts w:ascii="Calibri" w:eastAsia="Times New Roman" w:hAnsi="Calibri" w:cs="Times New Roman"/>
                <w:color w:val="000000"/>
              </w:rPr>
              <w:t>” of results</w:t>
            </w:r>
          </w:p>
        </w:tc>
      </w:tr>
      <w:tr w:rsidR="00A82D93" w:rsidRPr="006B2AFA" w:rsidTr="00BF045F">
        <w:trPr>
          <w:trHeight w:val="3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15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2573" w:type="dxa"/>
            <w:tcBorders>
              <w:top w:val="single" w:sz="4" w:space="0" w:color="auto"/>
              <w:left w:val="nil"/>
              <w:bottom w:val="single" w:sz="4" w:space="0" w:color="auto"/>
              <w:right w:val="single" w:sz="4" w:space="0" w:color="auto"/>
            </w:tcBorders>
            <w:shd w:val="clear" w:color="auto" w:fill="auto"/>
            <w:noWrap/>
            <w:vAlign w:val="center"/>
            <w:hideMark/>
          </w:tcPr>
          <w:p w:rsidR="001A29C1"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Along the discussion summary of fin</w:t>
            </w:r>
            <w:r w:rsidR="001A29C1">
              <w:rPr>
                <w:rFonts w:ascii="Calibri" w:eastAsia="Times New Roman" w:hAnsi="Calibri" w:cs="Times New Roman"/>
                <w:color w:val="000000"/>
              </w:rPr>
              <w:t>dings, comparison with previous evidence and theoretical framework, as well as contributions are included.</w:t>
            </w:r>
          </w:p>
          <w:p w:rsidR="001A29C1" w:rsidRPr="006B2AFA" w:rsidRDefault="001A29C1"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Generalizability is discussed in the strengths and limitations section</w:t>
            </w:r>
          </w:p>
        </w:tc>
      </w:tr>
      <w:tr w:rsidR="00A82D93" w:rsidRPr="006B2AFA" w:rsidTr="00BF045F">
        <w:trPr>
          <w:trHeight w:val="3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Strengths and limitations section of the discussion</w:t>
            </w:r>
          </w:p>
        </w:tc>
      </w:tr>
      <w:tr w:rsidR="00A82D93" w:rsidRPr="006B2AFA" w:rsidTr="00BF045F">
        <w:trPr>
          <w:trHeight w:val="3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nil"/>
              <w:bottom w:val="nil"/>
              <w:right w:val="nil"/>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300"/>
        </w:trPr>
        <w:tc>
          <w:tcPr>
            <w:tcW w:w="7562" w:type="dxa"/>
            <w:gridSpan w:val="2"/>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2573" w:type="dxa"/>
            <w:tcBorders>
              <w:top w:val="nil"/>
              <w:left w:val="nil"/>
              <w:bottom w:val="nil"/>
              <w:right w:val="nil"/>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p>
        </w:tc>
      </w:tr>
      <w:tr w:rsidR="00A82D93" w:rsidRPr="006B2AFA" w:rsidTr="00BF045F">
        <w:trPr>
          <w:trHeight w:val="6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2573" w:type="dxa"/>
            <w:tcBorders>
              <w:top w:val="single" w:sz="4" w:space="0" w:color="auto"/>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Acknowledgements paragraph 3</w:t>
            </w:r>
          </w:p>
        </w:tc>
      </w:tr>
      <w:tr w:rsidR="00A82D93" w:rsidRPr="006B2AFA" w:rsidTr="00BF045F">
        <w:trPr>
          <w:trHeight w:val="600"/>
        </w:trPr>
        <w:tc>
          <w:tcPr>
            <w:tcW w:w="333" w:type="dxa"/>
            <w:tcBorders>
              <w:top w:val="nil"/>
              <w:left w:val="nil"/>
              <w:bottom w:val="nil"/>
              <w:right w:val="nil"/>
            </w:tcBorders>
            <w:shd w:val="clear" w:color="auto" w:fill="auto"/>
            <w:noWrap/>
            <w:vAlign w:val="bottom"/>
            <w:hideMark/>
          </w:tcPr>
          <w:p w:rsidR="00A82D93" w:rsidRPr="006B2AFA" w:rsidRDefault="00A82D93" w:rsidP="00A82D93">
            <w:pPr>
              <w:spacing w:after="0" w:line="240" w:lineRule="auto"/>
              <w:rPr>
                <w:rFonts w:ascii="Calibri" w:eastAsia="Times New Roman" w:hAnsi="Calibri" w:cs="Times New Roman"/>
                <w:b/>
                <w:bCs/>
                <w:color w:val="000000"/>
              </w:rPr>
            </w:pPr>
          </w:p>
        </w:tc>
        <w:tc>
          <w:tcPr>
            <w:tcW w:w="7229" w:type="dxa"/>
            <w:tcBorders>
              <w:top w:val="nil"/>
              <w:left w:val="single" w:sz="4" w:space="0" w:color="auto"/>
              <w:bottom w:val="single" w:sz="4" w:space="0" w:color="auto"/>
              <w:right w:val="single" w:sz="4" w:space="0" w:color="auto"/>
            </w:tcBorders>
            <w:shd w:val="clear" w:color="auto" w:fill="auto"/>
            <w:vAlign w:val="bottom"/>
            <w:hideMark/>
          </w:tcPr>
          <w:p w:rsidR="00A82D93" w:rsidRPr="006B2AFA" w:rsidRDefault="00A82D93" w:rsidP="00A82D93">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2573" w:type="dxa"/>
            <w:tcBorders>
              <w:top w:val="nil"/>
              <w:left w:val="nil"/>
              <w:bottom w:val="single" w:sz="4" w:space="0" w:color="auto"/>
              <w:right w:val="single" w:sz="4" w:space="0" w:color="auto"/>
            </w:tcBorders>
            <w:shd w:val="clear" w:color="auto" w:fill="auto"/>
            <w:noWrap/>
            <w:vAlign w:val="center"/>
            <w:hideMark/>
          </w:tcPr>
          <w:p w:rsidR="00A82D93" w:rsidRPr="006B2AFA" w:rsidRDefault="00A82D93" w:rsidP="00A82D93">
            <w:pPr>
              <w:spacing w:after="0" w:line="240" w:lineRule="auto"/>
              <w:rPr>
                <w:rFonts w:ascii="Calibri" w:eastAsia="Times New Roman" w:hAnsi="Calibri" w:cs="Times New Roman"/>
                <w:color w:val="000000"/>
              </w:rPr>
            </w:pPr>
            <w:r>
              <w:rPr>
                <w:rFonts w:ascii="Calibri" w:eastAsia="Times New Roman" w:hAnsi="Calibri" w:cs="Times New Roman"/>
                <w:color w:val="000000"/>
              </w:rPr>
              <w:t>Acknowledgements paragraph 4</w:t>
            </w:r>
          </w:p>
        </w:tc>
      </w:tr>
    </w:tbl>
    <w:p w:rsidR="00254EC3" w:rsidRDefault="00254EC3"/>
    <w:sectPr w:rsidR="00254EC3" w:rsidSect="006B2AFA">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AFA" w:rsidRDefault="006B2AFA" w:rsidP="006B2AFA">
      <w:pPr>
        <w:spacing w:after="0" w:line="240" w:lineRule="auto"/>
      </w:pPr>
      <w:r>
        <w:separator/>
      </w:r>
    </w:p>
  </w:endnote>
  <w:endnote w:type="continuationSeparator" w:id="0">
    <w:p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100257"/>
      <w:docPartObj>
        <w:docPartGallery w:val="Page Numbers (Bottom of Page)"/>
        <w:docPartUnique/>
      </w:docPartObj>
    </w:sdtPr>
    <w:sdtEndPr>
      <w:rPr>
        <w:noProof/>
      </w:rPr>
    </w:sdtEndPr>
    <w:sdtContent>
      <w:p w:rsidR="006B2AFA" w:rsidRDefault="006B2AFA">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rsidR="006B2AFA" w:rsidRDefault="006B2A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AFA" w:rsidRDefault="006B2AFA" w:rsidP="006B2AFA">
      <w:pPr>
        <w:spacing w:after="0" w:line="240" w:lineRule="auto"/>
      </w:pPr>
      <w:r>
        <w:separator/>
      </w:r>
    </w:p>
  </w:footnote>
  <w:footnote w:type="continuationSeparator" w:id="0">
    <w:p w:rsidR="006B2AFA" w:rsidRDefault="006B2AFA"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1448D4"/>
    <w:rsid w:val="001A29C1"/>
    <w:rsid w:val="00254EC3"/>
    <w:rsid w:val="003F02A6"/>
    <w:rsid w:val="00406C81"/>
    <w:rsid w:val="004D00E8"/>
    <w:rsid w:val="00633F0F"/>
    <w:rsid w:val="006B2AFA"/>
    <w:rsid w:val="006D4FE9"/>
    <w:rsid w:val="007A67A9"/>
    <w:rsid w:val="00A82D93"/>
    <w:rsid w:val="00BF045F"/>
    <w:rsid w:val="00E2752A"/>
    <w:rsid w:val="00FE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DEB25"/>
  <w15:docId w15:val="{ECD5B661-BEC9-41D1-8F13-4B31165F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B2AFA"/>
    <w:rPr>
      <w:color w:val="0000FF"/>
      <w:u w:val="single"/>
    </w:rPr>
  </w:style>
  <w:style w:type="paragraph" w:styleId="Encabezado">
    <w:name w:val="header"/>
    <w:basedOn w:val="Normal"/>
    <w:link w:val="EncabezadoCar"/>
    <w:uiPriority w:val="99"/>
    <w:unhideWhenUsed/>
    <w:rsid w:val="006B2AF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B2AFA"/>
  </w:style>
  <w:style w:type="paragraph" w:styleId="Piedepgina">
    <w:name w:val="footer"/>
    <w:basedOn w:val="Normal"/>
    <w:link w:val="PiedepginaCar"/>
    <w:uiPriority w:val="99"/>
    <w:unhideWhenUsed/>
    <w:rsid w:val="006B2AF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834</Words>
  <Characters>4593</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Paule González Recio</cp:lastModifiedBy>
  <cp:revision>9</cp:revision>
  <dcterms:created xsi:type="dcterms:W3CDTF">2025-07-31T10:44:00Z</dcterms:created>
  <dcterms:modified xsi:type="dcterms:W3CDTF">2025-08-05T10:42:00Z</dcterms:modified>
</cp:coreProperties>
</file>