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10140" w:type="dxa"/>
        <w:tblInd w:w="98" w:type="dxa"/>
        <w:tblLook w:val="04A0" w:firstRow="1" w:lastRow="0" w:firstColumn="1" w:lastColumn="0" w:noHBand="0" w:noVBand="1"/>
      </w:tblPr>
      <w:tblGrid>
        <w:gridCol w:w="1077"/>
        <w:gridCol w:w="2833"/>
        <w:gridCol w:w="6230"/>
      </w:tblGrid>
      <w:tr w:rsidR="008C06FA" w:rsidRPr="008C06FA" w:rsidTr="007B5F00">
        <w:trPr>
          <w:trHeight w:val="290"/>
        </w:trPr>
        <w:tc>
          <w:tcPr>
            <w:tcW w:w="1077" w:type="dxa"/>
            <w:tcBorders>
              <w:top w:val="nil"/>
              <w:left w:val="nil"/>
              <w:bottom w:val="nil"/>
              <w:right w:val="nil"/>
            </w:tcBorders>
            <w:shd w:val="clear" w:color="auto" w:fill="auto"/>
            <w:noWrap/>
            <w:vAlign w:val="center"/>
            <w:hideMark/>
          </w:tcPr>
          <w:p w:rsidR="008C06FA" w:rsidRPr="008C06FA" w:rsidRDefault="008C06FA" w:rsidP="008C06FA">
            <w:pPr>
              <w:spacing w:after="0" w:line="240" w:lineRule="auto"/>
              <w:rPr>
                <w:rFonts w:ascii="Calibri" w:eastAsia="Times New Roman" w:hAnsi="Calibri" w:cs="Times New Roman"/>
                <w:b/>
                <w:bCs/>
                <w:color w:val="000000"/>
                <w:lang w:eastAsia="en-GB"/>
              </w:rPr>
            </w:pPr>
            <w:bookmarkStart w:id="0" w:name="_GoBack"/>
            <w:bookmarkEnd w:id="0"/>
            <w:r w:rsidRPr="008C06FA">
              <w:rPr>
                <w:rFonts w:ascii="Calibri" w:eastAsia="Times New Roman" w:hAnsi="Calibri" w:cs="Times New Roman"/>
                <w:b/>
                <w:bCs/>
                <w:color w:val="000000"/>
                <w:lang w:eastAsia="en-GB"/>
              </w:rPr>
              <w:t>Gene</w:t>
            </w:r>
          </w:p>
        </w:tc>
        <w:tc>
          <w:tcPr>
            <w:tcW w:w="2833" w:type="dxa"/>
            <w:tcBorders>
              <w:top w:val="nil"/>
              <w:left w:val="nil"/>
              <w:bottom w:val="nil"/>
              <w:right w:val="nil"/>
            </w:tcBorders>
            <w:shd w:val="clear" w:color="auto" w:fill="auto"/>
            <w:vAlign w:val="center"/>
            <w:hideMark/>
          </w:tcPr>
          <w:p w:rsidR="008C06FA" w:rsidRPr="008C06FA" w:rsidRDefault="008C06FA" w:rsidP="008C06FA">
            <w:pPr>
              <w:spacing w:after="0" w:line="240" w:lineRule="auto"/>
              <w:rPr>
                <w:rFonts w:ascii="Calibri" w:eastAsia="Times New Roman" w:hAnsi="Calibri" w:cs="Times New Roman"/>
                <w:b/>
                <w:bCs/>
                <w:color w:val="000000"/>
                <w:lang w:eastAsia="en-GB"/>
              </w:rPr>
            </w:pPr>
            <w:r w:rsidRPr="008C06FA">
              <w:rPr>
                <w:rFonts w:ascii="Calibri" w:eastAsia="Times New Roman" w:hAnsi="Calibri" w:cs="Times New Roman"/>
                <w:b/>
                <w:bCs/>
                <w:color w:val="000000"/>
                <w:lang w:eastAsia="en-GB"/>
              </w:rPr>
              <w:t>Alternative names</w:t>
            </w:r>
          </w:p>
        </w:tc>
        <w:tc>
          <w:tcPr>
            <w:tcW w:w="6230" w:type="dxa"/>
            <w:tcBorders>
              <w:top w:val="nil"/>
              <w:left w:val="nil"/>
              <w:bottom w:val="nil"/>
              <w:right w:val="nil"/>
            </w:tcBorders>
            <w:shd w:val="clear" w:color="auto" w:fill="auto"/>
            <w:vAlign w:val="center"/>
            <w:hideMark/>
          </w:tcPr>
          <w:p w:rsidR="008C06FA" w:rsidRPr="008C06FA" w:rsidRDefault="008C06FA" w:rsidP="008C06FA">
            <w:pPr>
              <w:spacing w:after="0" w:line="240" w:lineRule="auto"/>
              <w:rPr>
                <w:rFonts w:ascii="Calibri" w:eastAsia="Times New Roman" w:hAnsi="Calibri" w:cs="Times New Roman"/>
                <w:b/>
                <w:bCs/>
                <w:color w:val="000000"/>
                <w:lang w:eastAsia="en-GB"/>
              </w:rPr>
            </w:pPr>
            <w:r w:rsidRPr="008C06FA">
              <w:rPr>
                <w:rFonts w:ascii="Calibri" w:eastAsia="Times New Roman" w:hAnsi="Calibri" w:cs="Times New Roman"/>
                <w:b/>
                <w:bCs/>
                <w:color w:val="000000"/>
                <w:lang w:eastAsia="en-GB"/>
              </w:rPr>
              <w:t>Function Summary</w:t>
            </w:r>
          </w:p>
        </w:tc>
      </w:tr>
      <w:tr w:rsidR="008C06FA" w:rsidRPr="008C06FA" w:rsidTr="007B5F00">
        <w:trPr>
          <w:trHeight w:val="1890"/>
        </w:trPr>
        <w:tc>
          <w:tcPr>
            <w:tcW w:w="1077" w:type="dxa"/>
            <w:tcBorders>
              <w:top w:val="nil"/>
              <w:left w:val="nil"/>
              <w:bottom w:val="nil"/>
              <w:right w:val="nil"/>
            </w:tcBorders>
            <w:shd w:val="clear" w:color="000000" w:fill="C2D69A"/>
            <w:noWrap/>
            <w:vAlign w:val="center"/>
            <w:hideMark/>
          </w:tcPr>
          <w:p w:rsidR="008C06FA" w:rsidRPr="008C06FA" w:rsidRDefault="008C06FA" w:rsidP="008C06FA">
            <w:pPr>
              <w:spacing w:after="0" w:line="240" w:lineRule="auto"/>
              <w:rPr>
                <w:rFonts w:ascii="Calibri" w:eastAsia="Times New Roman" w:hAnsi="Calibri" w:cs="Times New Roman"/>
                <w:b/>
                <w:bCs/>
                <w:color w:val="000000"/>
                <w:lang w:eastAsia="en-GB"/>
              </w:rPr>
            </w:pPr>
            <w:r w:rsidRPr="008C06FA">
              <w:rPr>
                <w:rFonts w:ascii="Calibri" w:eastAsia="Times New Roman" w:hAnsi="Calibri" w:cs="Times New Roman"/>
                <w:b/>
                <w:bCs/>
                <w:color w:val="000000"/>
                <w:lang w:eastAsia="en-GB"/>
              </w:rPr>
              <w:t>AURKA</w:t>
            </w:r>
          </w:p>
        </w:tc>
        <w:tc>
          <w:tcPr>
            <w:tcW w:w="2833" w:type="dxa"/>
            <w:tcBorders>
              <w:top w:val="nil"/>
              <w:left w:val="nil"/>
              <w:bottom w:val="nil"/>
              <w:right w:val="nil"/>
            </w:tcBorders>
            <w:shd w:val="clear" w:color="000000" w:fill="C2D69A"/>
            <w:vAlign w:val="center"/>
            <w:hideMark/>
          </w:tcPr>
          <w:p w:rsidR="008C06FA" w:rsidRPr="008C06FA" w:rsidRDefault="008C06FA" w:rsidP="008C06FA">
            <w:pPr>
              <w:spacing w:after="0" w:line="240" w:lineRule="auto"/>
              <w:rPr>
                <w:rFonts w:ascii="Calibri" w:eastAsia="Times New Roman" w:hAnsi="Calibri" w:cs="Times New Roman"/>
                <w:color w:val="000000"/>
                <w:lang w:eastAsia="en-GB"/>
              </w:rPr>
            </w:pPr>
            <w:r w:rsidRPr="008C06FA">
              <w:rPr>
                <w:rFonts w:ascii="Calibri" w:eastAsia="Times New Roman" w:hAnsi="Calibri" w:cs="Times New Roman"/>
                <w:color w:val="000000"/>
                <w:lang w:eastAsia="en-GB"/>
              </w:rPr>
              <w:t>AIK; ARK1; AURA; BTAK; STK6; STK7; STK15; PPP1R47</w:t>
            </w:r>
          </w:p>
        </w:tc>
        <w:tc>
          <w:tcPr>
            <w:tcW w:w="6230" w:type="dxa"/>
            <w:tcBorders>
              <w:top w:val="nil"/>
              <w:left w:val="nil"/>
              <w:bottom w:val="nil"/>
              <w:right w:val="nil"/>
            </w:tcBorders>
            <w:shd w:val="clear" w:color="000000" w:fill="C2D69A"/>
            <w:vAlign w:val="center"/>
            <w:hideMark/>
          </w:tcPr>
          <w:p w:rsidR="008C06FA" w:rsidRPr="008C06FA" w:rsidRDefault="008C06FA" w:rsidP="008C06FA">
            <w:pPr>
              <w:spacing w:after="0" w:line="240" w:lineRule="auto"/>
              <w:rPr>
                <w:rFonts w:ascii="Calibri" w:eastAsia="Times New Roman" w:hAnsi="Calibri" w:cs="Times New Roman"/>
                <w:color w:val="000000"/>
                <w:lang w:eastAsia="en-GB"/>
              </w:rPr>
            </w:pPr>
            <w:r w:rsidRPr="008C06FA">
              <w:rPr>
                <w:rFonts w:ascii="Calibri" w:eastAsia="Times New Roman" w:hAnsi="Calibri" w:cs="Times New Roman"/>
                <w:color w:val="000000"/>
                <w:lang w:eastAsia="en-GB"/>
              </w:rPr>
              <w:t>A cell cycle-regulated kinase that involved in microtubule formation and/or stabilization at the spindle pole during chromosome segregation. Found at the centrosome in interphase cells and at the spindle poles in mitosis.</w:t>
            </w:r>
          </w:p>
        </w:tc>
      </w:tr>
      <w:tr w:rsidR="008C06FA" w:rsidRPr="008C06FA" w:rsidTr="007B5F00">
        <w:trPr>
          <w:trHeight w:val="870"/>
        </w:trPr>
        <w:tc>
          <w:tcPr>
            <w:tcW w:w="1077" w:type="dxa"/>
            <w:tcBorders>
              <w:top w:val="nil"/>
              <w:left w:val="nil"/>
              <w:bottom w:val="nil"/>
              <w:right w:val="nil"/>
            </w:tcBorders>
            <w:shd w:val="clear" w:color="000000" w:fill="C2D69A"/>
            <w:noWrap/>
            <w:vAlign w:val="center"/>
            <w:hideMark/>
          </w:tcPr>
          <w:p w:rsidR="008C06FA" w:rsidRPr="008C06FA" w:rsidRDefault="008C06FA" w:rsidP="008C06FA">
            <w:pPr>
              <w:spacing w:after="0" w:line="240" w:lineRule="auto"/>
              <w:rPr>
                <w:rFonts w:ascii="Calibri" w:eastAsia="Times New Roman" w:hAnsi="Calibri" w:cs="Times New Roman"/>
                <w:color w:val="000000"/>
                <w:lang w:eastAsia="en-GB"/>
              </w:rPr>
            </w:pPr>
            <w:r w:rsidRPr="008C06FA">
              <w:rPr>
                <w:rFonts w:ascii="Calibri" w:eastAsia="Times New Roman" w:hAnsi="Calibri" w:cs="Times New Roman"/>
                <w:color w:val="000000"/>
                <w:lang w:eastAsia="en-GB"/>
              </w:rPr>
              <w:t>AURKB</w:t>
            </w:r>
          </w:p>
        </w:tc>
        <w:tc>
          <w:tcPr>
            <w:tcW w:w="2833" w:type="dxa"/>
            <w:tcBorders>
              <w:top w:val="nil"/>
              <w:left w:val="nil"/>
              <w:bottom w:val="nil"/>
              <w:right w:val="nil"/>
            </w:tcBorders>
            <w:shd w:val="clear" w:color="000000" w:fill="C2D69A"/>
            <w:vAlign w:val="center"/>
            <w:hideMark/>
          </w:tcPr>
          <w:p w:rsidR="008C06FA" w:rsidRPr="008C06FA" w:rsidRDefault="008C06FA" w:rsidP="008C06FA">
            <w:pPr>
              <w:spacing w:after="0" w:line="240" w:lineRule="auto"/>
              <w:rPr>
                <w:rFonts w:ascii="Calibri" w:eastAsia="Times New Roman" w:hAnsi="Calibri" w:cs="Times New Roman"/>
                <w:color w:val="000000"/>
                <w:lang w:eastAsia="en-GB"/>
              </w:rPr>
            </w:pPr>
            <w:r w:rsidRPr="008C06FA">
              <w:rPr>
                <w:rFonts w:ascii="Calibri" w:eastAsia="Times New Roman" w:hAnsi="Calibri" w:cs="Times New Roman"/>
                <w:color w:val="000000"/>
                <w:lang w:eastAsia="en-GB"/>
              </w:rPr>
              <w:t>AIK2; AIM1; ARK2; AurB; IPL1; STK5; AIM-1; STK12; PPP1R48; aurkb-sv1; aurkb-sv2</w:t>
            </w:r>
          </w:p>
        </w:tc>
        <w:tc>
          <w:tcPr>
            <w:tcW w:w="6230" w:type="dxa"/>
            <w:tcBorders>
              <w:top w:val="nil"/>
              <w:left w:val="nil"/>
              <w:bottom w:val="nil"/>
              <w:right w:val="nil"/>
            </w:tcBorders>
            <w:shd w:val="clear" w:color="000000" w:fill="C2D69A"/>
            <w:vAlign w:val="center"/>
            <w:hideMark/>
          </w:tcPr>
          <w:p w:rsidR="008C06FA" w:rsidRPr="008C06FA" w:rsidRDefault="008C06FA" w:rsidP="008C06FA">
            <w:pPr>
              <w:spacing w:after="0" w:line="240" w:lineRule="auto"/>
              <w:rPr>
                <w:rFonts w:ascii="Calibri" w:eastAsia="Times New Roman" w:hAnsi="Calibri" w:cs="Times New Roman"/>
                <w:color w:val="000000"/>
                <w:lang w:eastAsia="en-GB"/>
              </w:rPr>
            </w:pPr>
            <w:r w:rsidRPr="008C06FA">
              <w:rPr>
                <w:rFonts w:ascii="Calibri" w:eastAsia="Times New Roman" w:hAnsi="Calibri" w:cs="Times New Roman"/>
                <w:color w:val="000000"/>
                <w:lang w:eastAsia="en-GB"/>
              </w:rPr>
              <w:t>Participates in the regulation of alignment and segregation of chromosomes during mitosis and meiosis through association with microtubules.</w:t>
            </w:r>
          </w:p>
        </w:tc>
      </w:tr>
      <w:tr w:rsidR="008C06FA" w:rsidRPr="008C06FA" w:rsidTr="007B5F00">
        <w:trPr>
          <w:trHeight w:val="870"/>
        </w:trPr>
        <w:tc>
          <w:tcPr>
            <w:tcW w:w="1077" w:type="dxa"/>
            <w:tcBorders>
              <w:top w:val="nil"/>
              <w:left w:val="nil"/>
              <w:bottom w:val="nil"/>
              <w:right w:val="nil"/>
            </w:tcBorders>
            <w:shd w:val="clear" w:color="000000" w:fill="C2D69A"/>
            <w:noWrap/>
            <w:vAlign w:val="center"/>
            <w:hideMark/>
          </w:tcPr>
          <w:p w:rsidR="008C06FA" w:rsidRPr="008C06FA" w:rsidRDefault="008C06FA" w:rsidP="008C06FA">
            <w:pPr>
              <w:spacing w:after="0" w:line="240" w:lineRule="auto"/>
              <w:rPr>
                <w:rFonts w:ascii="Calibri" w:eastAsia="Times New Roman" w:hAnsi="Calibri" w:cs="Times New Roman"/>
                <w:b/>
                <w:bCs/>
                <w:color w:val="000000"/>
                <w:lang w:eastAsia="en-GB"/>
              </w:rPr>
            </w:pPr>
            <w:r w:rsidRPr="008C06FA">
              <w:rPr>
                <w:rFonts w:ascii="Calibri" w:eastAsia="Times New Roman" w:hAnsi="Calibri" w:cs="Times New Roman"/>
                <w:b/>
                <w:bCs/>
                <w:color w:val="000000"/>
                <w:lang w:eastAsia="en-GB"/>
              </w:rPr>
              <w:t>BIRC5</w:t>
            </w:r>
          </w:p>
        </w:tc>
        <w:tc>
          <w:tcPr>
            <w:tcW w:w="2833" w:type="dxa"/>
            <w:tcBorders>
              <w:top w:val="nil"/>
              <w:left w:val="nil"/>
              <w:bottom w:val="nil"/>
              <w:right w:val="nil"/>
            </w:tcBorders>
            <w:shd w:val="clear" w:color="000000" w:fill="C2D69A"/>
            <w:vAlign w:val="center"/>
            <w:hideMark/>
          </w:tcPr>
          <w:p w:rsidR="008C06FA" w:rsidRPr="008C06FA" w:rsidRDefault="008C06FA" w:rsidP="008C06FA">
            <w:pPr>
              <w:spacing w:after="0" w:line="240" w:lineRule="auto"/>
              <w:rPr>
                <w:rFonts w:ascii="Calibri" w:eastAsia="Times New Roman" w:hAnsi="Calibri" w:cs="Times New Roman"/>
                <w:color w:val="000000"/>
                <w:lang w:eastAsia="en-GB"/>
              </w:rPr>
            </w:pPr>
            <w:r w:rsidRPr="008C06FA">
              <w:rPr>
                <w:rFonts w:ascii="Calibri" w:eastAsia="Times New Roman" w:hAnsi="Calibri" w:cs="Times New Roman"/>
                <w:color w:val="000000"/>
                <w:lang w:eastAsia="en-GB"/>
              </w:rPr>
              <w:t>API4; EPR-1</w:t>
            </w:r>
          </w:p>
        </w:tc>
        <w:tc>
          <w:tcPr>
            <w:tcW w:w="6230" w:type="dxa"/>
            <w:tcBorders>
              <w:top w:val="nil"/>
              <w:left w:val="nil"/>
              <w:bottom w:val="nil"/>
              <w:right w:val="nil"/>
            </w:tcBorders>
            <w:shd w:val="clear" w:color="000000" w:fill="C2D69A"/>
            <w:vAlign w:val="center"/>
            <w:hideMark/>
          </w:tcPr>
          <w:p w:rsidR="008C06FA" w:rsidRPr="008C06FA" w:rsidRDefault="008C06FA" w:rsidP="008C06FA">
            <w:pPr>
              <w:spacing w:after="0" w:line="240" w:lineRule="auto"/>
              <w:rPr>
                <w:rFonts w:ascii="Calibri" w:eastAsia="Times New Roman" w:hAnsi="Calibri" w:cs="Times New Roman"/>
                <w:color w:val="000000"/>
                <w:lang w:eastAsia="en-GB"/>
              </w:rPr>
            </w:pPr>
            <w:r w:rsidRPr="008C06FA">
              <w:rPr>
                <w:rFonts w:ascii="Calibri" w:eastAsia="Times New Roman" w:hAnsi="Calibri" w:cs="Times New Roman"/>
                <w:color w:val="000000"/>
                <w:lang w:eastAsia="en-GB"/>
              </w:rPr>
              <w:t>Member of the inhibitor of apoptosis gene family, which encode negative regulatory proteins that prevent apoptotic cell death.</w:t>
            </w:r>
          </w:p>
        </w:tc>
      </w:tr>
      <w:tr w:rsidR="008C06FA" w:rsidRPr="008C06FA" w:rsidTr="007B5F00">
        <w:trPr>
          <w:trHeight w:val="1740"/>
        </w:trPr>
        <w:tc>
          <w:tcPr>
            <w:tcW w:w="1077" w:type="dxa"/>
            <w:tcBorders>
              <w:top w:val="nil"/>
              <w:left w:val="nil"/>
              <w:bottom w:val="nil"/>
              <w:right w:val="nil"/>
            </w:tcBorders>
            <w:shd w:val="clear" w:color="000000" w:fill="C2D69A"/>
            <w:noWrap/>
            <w:vAlign w:val="center"/>
            <w:hideMark/>
          </w:tcPr>
          <w:p w:rsidR="008C06FA" w:rsidRPr="008C06FA" w:rsidRDefault="008C06FA" w:rsidP="008C06FA">
            <w:pPr>
              <w:spacing w:after="0" w:line="240" w:lineRule="auto"/>
              <w:rPr>
                <w:rFonts w:ascii="Calibri" w:eastAsia="Times New Roman" w:hAnsi="Calibri" w:cs="Times New Roman"/>
                <w:b/>
                <w:bCs/>
                <w:color w:val="000000"/>
                <w:lang w:eastAsia="en-GB"/>
              </w:rPr>
            </w:pPr>
            <w:r w:rsidRPr="008C06FA">
              <w:rPr>
                <w:rFonts w:ascii="Calibri" w:eastAsia="Times New Roman" w:hAnsi="Calibri" w:cs="Times New Roman"/>
                <w:b/>
                <w:bCs/>
                <w:color w:val="000000"/>
                <w:lang w:eastAsia="en-GB"/>
              </w:rPr>
              <w:t>CCNB1</w:t>
            </w:r>
          </w:p>
        </w:tc>
        <w:tc>
          <w:tcPr>
            <w:tcW w:w="2833" w:type="dxa"/>
            <w:tcBorders>
              <w:top w:val="nil"/>
              <w:left w:val="nil"/>
              <w:bottom w:val="nil"/>
              <w:right w:val="nil"/>
            </w:tcBorders>
            <w:shd w:val="clear" w:color="000000" w:fill="C2D69A"/>
            <w:vAlign w:val="center"/>
            <w:hideMark/>
          </w:tcPr>
          <w:p w:rsidR="008C06FA" w:rsidRPr="008C06FA" w:rsidRDefault="008C06FA" w:rsidP="008C06FA">
            <w:pPr>
              <w:spacing w:after="0" w:line="240" w:lineRule="auto"/>
              <w:rPr>
                <w:rFonts w:ascii="Calibri" w:eastAsia="Times New Roman" w:hAnsi="Calibri" w:cs="Times New Roman"/>
                <w:color w:val="000000"/>
                <w:lang w:eastAsia="en-GB"/>
              </w:rPr>
            </w:pPr>
            <w:r w:rsidRPr="008C06FA">
              <w:rPr>
                <w:rFonts w:ascii="Calibri" w:eastAsia="Times New Roman" w:hAnsi="Calibri" w:cs="Times New Roman"/>
                <w:color w:val="000000"/>
                <w:lang w:eastAsia="en-GB"/>
              </w:rPr>
              <w:t>CCNB</w:t>
            </w:r>
          </w:p>
        </w:tc>
        <w:tc>
          <w:tcPr>
            <w:tcW w:w="6230" w:type="dxa"/>
            <w:tcBorders>
              <w:top w:val="nil"/>
              <w:left w:val="nil"/>
              <w:bottom w:val="nil"/>
              <w:right w:val="nil"/>
            </w:tcBorders>
            <w:shd w:val="clear" w:color="000000" w:fill="C2D69A"/>
            <w:vAlign w:val="center"/>
            <w:hideMark/>
          </w:tcPr>
          <w:p w:rsidR="008C06FA" w:rsidRPr="008C06FA" w:rsidRDefault="008C06FA" w:rsidP="008C06FA">
            <w:pPr>
              <w:spacing w:after="0" w:line="240" w:lineRule="auto"/>
              <w:rPr>
                <w:rFonts w:ascii="Calibri" w:eastAsia="Times New Roman" w:hAnsi="Calibri" w:cs="Times New Roman"/>
                <w:color w:val="000000"/>
                <w:lang w:eastAsia="en-GB"/>
              </w:rPr>
            </w:pPr>
            <w:r w:rsidRPr="008C06FA">
              <w:rPr>
                <w:rFonts w:ascii="Calibri" w:eastAsia="Times New Roman" w:hAnsi="Calibri" w:cs="Times New Roman"/>
                <w:color w:val="000000"/>
                <w:lang w:eastAsia="en-GB"/>
              </w:rPr>
              <w:t>A regulatory protein involved in mitosis. Forms complexes with p34(cdc2) to form the maturation-promoting factor (MPF). Two alternative transcripts have been found, a constitutively expressed transcript and a cell cycle-regulated transcript, that is expressed predominantly during G2/M phase.</w:t>
            </w:r>
          </w:p>
        </w:tc>
      </w:tr>
      <w:tr w:rsidR="008C06FA" w:rsidRPr="008C06FA" w:rsidTr="007B5F00">
        <w:trPr>
          <w:trHeight w:val="1160"/>
        </w:trPr>
        <w:tc>
          <w:tcPr>
            <w:tcW w:w="1077" w:type="dxa"/>
            <w:tcBorders>
              <w:top w:val="nil"/>
              <w:left w:val="nil"/>
              <w:bottom w:val="nil"/>
              <w:right w:val="nil"/>
            </w:tcBorders>
            <w:shd w:val="clear" w:color="auto" w:fill="auto"/>
            <w:noWrap/>
            <w:vAlign w:val="center"/>
            <w:hideMark/>
          </w:tcPr>
          <w:p w:rsidR="008C06FA" w:rsidRPr="008C06FA" w:rsidRDefault="008C06FA" w:rsidP="008C06FA">
            <w:pPr>
              <w:spacing w:after="0" w:line="240" w:lineRule="auto"/>
              <w:rPr>
                <w:rFonts w:ascii="Calibri" w:eastAsia="Times New Roman" w:hAnsi="Calibri" w:cs="Times New Roman"/>
                <w:b/>
                <w:bCs/>
                <w:color w:val="000000"/>
                <w:lang w:eastAsia="en-GB"/>
              </w:rPr>
            </w:pPr>
            <w:r w:rsidRPr="008C06FA">
              <w:rPr>
                <w:rFonts w:ascii="Calibri" w:eastAsia="Times New Roman" w:hAnsi="Calibri" w:cs="Times New Roman"/>
                <w:b/>
                <w:bCs/>
                <w:color w:val="000000"/>
                <w:lang w:eastAsia="en-GB"/>
              </w:rPr>
              <w:t>CDC20</w:t>
            </w:r>
          </w:p>
        </w:tc>
        <w:tc>
          <w:tcPr>
            <w:tcW w:w="2833" w:type="dxa"/>
            <w:tcBorders>
              <w:top w:val="nil"/>
              <w:left w:val="nil"/>
              <w:bottom w:val="nil"/>
              <w:right w:val="nil"/>
            </w:tcBorders>
            <w:shd w:val="clear" w:color="auto" w:fill="auto"/>
            <w:vAlign w:val="center"/>
            <w:hideMark/>
          </w:tcPr>
          <w:p w:rsidR="008C06FA" w:rsidRPr="008C06FA" w:rsidRDefault="008C06FA" w:rsidP="008C06FA">
            <w:pPr>
              <w:spacing w:after="0" w:line="240" w:lineRule="auto"/>
              <w:rPr>
                <w:rFonts w:ascii="Calibri" w:eastAsia="Times New Roman" w:hAnsi="Calibri" w:cs="Times New Roman"/>
                <w:color w:val="000000"/>
                <w:lang w:eastAsia="en-GB"/>
              </w:rPr>
            </w:pPr>
            <w:r w:rsidRPr="008C06FA">
              <w:rPr>
                <w:rFonts w:ascii="Calibri" w:eastAsia="Times New Roman" w:hAnsi="Calibri" w:cs="Times New Roman"/>
                <w:color w:val="000000"/>
                <w:lang w:eastAsia="en-GB"/>
              </w:rPr>
              <w:t>CDC20A; p55CDC; bA276H19.3</w:t>
            </w:r>
          </w:p>
        </w:tc>
        <w:tc>
          <w:tcPr>
            <w:tcW w:w="6230" w:type="dxa"/>
            <w:tcBorders>
              <w:top w:val="nil"/>
              <w:left w:val="nil"/>
              <w:bottom w:val="nil"/>
              <w:right w:val="nil"/>
            </w:tcBorders>
            <w:shd w:val="clear" w:color="auto" w:fill="auto"/>
            <w:vAlign w:val="center"/>
            <w:hideMark/>
          </w:tcPr>
          <w:p w:rsidR="008C06FA" w:rsidRPr="008C06FA" w:rsidRDefault="008C06FA" w:rsidP="008C06FA">
            <w:pPr>
              <w:spacing w:after="0" w:line="240" w:lineRule="auto"/>
              <w:rPr>
                <w:rFonts w:ascii="Calibri" w:eastAsia="Times New Roman" w:hAnsi="Calibri" w:cs="Times New Roman"/>
                <w:color w:val="000000"/>
                <w:lang w:eastAsia="en-GB"/>
              </w:rPr>
            </w:pPr>
            <w:r w:rsidRPr="008C06FA">
              <w:rPr>
                <w:rFonts w:ascii="Calibri" w:eastAsia="Times New Roman" w:hAnsi="Calibri" w:cs="Times New Roman"/>
                <w:color w:val="000000"/>
                <w:lang w:eastAsia="en-GB"/>
              </w:rPr>
              <w:t>Acts as a regulatory protein interacting with several other proteins at multiple points in the cell cycle. It is required for two microtubule-dependent processes, nuclear movement prior to anaphase and chromosome separation.</w:t>
            </w:r>
          </w:p>
        </w:tc>
      </w:tr>
      <w:tr w:rsidR="008C06FA" w:rsidRPr="008C06FA" w:rsidTr="007B5F00">
        <w:trPr>
          <w:trHeight w:val="1160"/>
        </w:trPr>
        <w:tc>
          <w:tcPr>
            <w:tcW w:w="1077" w:type="dxa"/>
            <w:tcBorders>
              <w:top w:val="nil"/>
              <w:left w:val="nil"/>
              <w:bottom w:val="nil"/>
              <w:right w:val="nil"/>
            </w:tcBorders>
            <w:shd w:val="clear" w:color="000000" w:fill="C2D69A"/>
            <w:noWrap/>
            <w:vAlign w:val="center"/>
            <w:hideMark/>
          </w:tcPr>
          <w:p w:rsidR="008C06FA" w:rsidRPr="008C06FA" w:rsidRDefault="008C06FA" w:rsidP="008C06FA">
            <w:pPr>
              <w:spacing w:after="0" w:line="240" w:lineRule="auto"/>
              <w:rPr>
                <w:rFonts w:ascii="Calibri" w:eastAsia="Times New Roman" w:hAnsi="Calibri" w:cs="Times New Roman"/>
                <w:b/>
                <w:bCs/>
                <w:color w:val="000000"/>
                <w:lang w:eastAsia="en-GB"/>
              </w:rPr>
            </w:pPr>
            <w:r w:rsidRPr="008C06FA">
              <w:rPr>
                <w:rFonts w:ascii="Calibri" w:eastAsia="Times New Roman" w:hAnsi="Calibri" w:cs="Times New Roman"/>
                <w:b/>
                <w:bCs/>
                <w:color w:val="000000"/>
                <w:lang w:eastAsia="en-GB"/>
              </w:rPr>
              <w:t>CDC6</w:t>
            </w:r>
          </w:p>
        </w:tc>
        <w:tc>
          <w:tcPr>
            <w:tcW w:w="2833" w:type="dxa"/>
            <w:tcBorders>
              <w:top w:val="nil"/>
              <w:left w:val="nil"/>
              <w:bottom w:val="nil"/>
              <w:right w:val="nil"/>
            </w:tcBorders>
            <w:shd w:val="clear" w:color="000000" w:fill="C2D69A"/>
            <w:vAlign w:val="center"/>
            <w:hideMark/>
          </w:tcPr>
          <w:p w:rsidR="008C06FA" w:rsidRPr="008C06FA" w:rsidRDefault="008C06FA" w:rsidP="008C06FA">
            <w:pPr>
              <w:spacing w:after="0" w:line="240" w:lineRule="auto"/>
              <w:rPr>
                <w:rFonts w:ascii="Calibri" w:eastAsia="Times New Roman" w:hAnsi="Calibri" w:cs="Times New Roman"/>
                <w:color w:val="000000"/>
                <w:lang w:eastAsia="en-GB"/>
              </w:rPr>
            </w:pPr>
            <w:r w:rsidRPr="008C06FA">
              <w:rPr>
                <w:rFonts w:ascii="Calibri" w:eastAsia="Times New Roman" w:hAnsi="Calibri" w:cs="Times New Roman"/>
                <w:color w:val="000000"/>
                <w:lang w:eastAsia="en-GB"/>
              </w:rPr>
              <w:t>CDC18L; HsCDC6; MGORS5; HsCDC18</w:t>
            </w:r>
          </w:p>
        </w:tc>
        <w:tc>
          <w:tcPr>
            <w:tcW w:w="6230" w:type="dxa"/>
            <w:tcBorders>
              <w:top w:val="nil"/>
              <w:left w:val="nil"/>
              <w:bottom w:val="nil"/>
              <w:right w:val="nil"/>
            </w:tcBorders>
            <w:shd w:val="clear" w:color="000000" w:fill="C2D69A"/>
            <w:vAlign w:val="center"/>
            <w:hideMark/>
          </w:tcPr>
          <w:p w:rsidR="008C06FA" w:rsidRPr="008C06FA" w:rsidRDefault="008C06FA" w:rsidP="008C06FA">
            <w:pPr>
              <w:spacing w:after="0" w:line="240" w:lineRule="auto"/>
              <w:rPr>
                <w:rFonts w:ascii="Calibri" w:eastAsia="Times New Roman" w:hAnsi="Calibri" w:cs="Times New Roman"/>
                <w:color w:val="000000"/>
                <w:lang w:eastAsia="en-GB"/>
              </w:rPr>
            </w:pPr>
            <w:r w:rsidRPr="008C06FA">
              <w:rPr>
                <w:rFonts w:ascii="Calibri" w:eastAsia="Times New Roman" w:hAnsi="Calibri" w:cs="Times New Roman"/>
                <w:color w:val="000000"/>
                <w:lang w:eastAsia="en-GB"/>
              </w:rPr>
              <w:t>A regulator at the early steps of DNA replication. Localizes in cell nucleus during cell cyle G1, but translocates to the cytoplasm at the start of S phase which is regulate by phsphorylation.</w:t>
            </w:r>
          </w:p>
        </w:tc>
      </w:tr>
      <w:tr w:rsidR="008C06FA" w:rsidRPr="008C06FA" w:rsidTr="007B5F00">
        <w:trPr>
          <w:trHeight w:val="2320"/>
        </w:trPr>
        <w:tc>
          <w:tcPr>
            <w:tcW w:w="1077" w:type="dxa"/>
            <w:tcBorders>
              <w:top w:val="nil"/>
              <w:left w:val="nil"/>
              <w:bottom w:val="nil"/>
              <w:right w:val="nil"/>
            </w:tcBorders>
            <w:shd w:val="clear" w:color="auto" w:fill="auto"/>
            <w:noWrap/>
            <w:vAlign w:val="center"/>
            <w:hideMark/>
          </w:tcPr>
          <w:p w:rsidR="008C06FA" w:rsidRPr="008C06FA" w:rsidRDefault="008C06FA" w:rsidP="008C06FA">
            <w:pPr>
              <w:spacing w:after="0" w:line="240" w:lineRule="auto"/>
              <w:rPr>
                <w:rFonts w:ascii="Calibri" w:eastAsia="Times New Roman" w:hAnsi="Calibri" w:cs="Times New Roman"/>
                <w:b/>
                <w:bCs/>
                <w:color w:val="000000"/>
                <w:lang w:eastAsia="en-GB"/>
              </w:rPr>
            </w:pPr>
            <w:r w:rsidRPr="008C06FA">
              <w:rPr>
                <w:rFonts w:ascii="Calibri" w:eastAsia="Times New Roman" w:hAnsi="Calibri" w:cs="Times New Roman"/>
                <w:b/>
                <w:bCs/>
                <w:color w:val="000000"/>
                <w:lang w:eastAsia="en-GB"/>
              </w:rPr>
              <w:t>CDK1</w:t>
            </w:r>
          </w:p>
        </w:tc>
        <w:tc>
          <w:tcPr>
            <w:tcW w:w="2833" w:type="dxa"/>
            <w:tcBorders>
              <w:top w:val="nil"/>
              <w:left w:val="nil"/>
              <w:bottom w:val="nil"/>
              <w:right w:val="nil"/>
            </w:tcBorders>
            <w:shd w:val="clear" w:color="auto" w:fill="auto"/>
            <w:vAlign w:val="center"/>
            <w:hideMark/>
          </w:tcPr>
          <w:p w:rsidR="008C06FA" w:rsidRPr="008C06FA" w:rsidRDefault="008C06FA" w:rsidP="008C06FA">
            <w:pPr>
              <w:spacing w:after="0" w:line="240" w:lineRule="auto"/>
              <w:rPr>
                <w:rFonts w:ascii="Calibri" w:eastAsia="Times New Roman" w:hAnsi="Calibri" w:cs="Times New Roman"/>
                <w:color w:val="000000"/>
                <w:lang w:eastAsia="en-GB"/>
              </w:rPr>
            </w:pPr>
            <w:r w:rsidRPr="008C06FA">
              <w:rPr>
                <w:rFonts w:ascii="Calibri" w:eastAsia="Times New Roman" w:hAnsi="Calibri" w:cs="Times New Roman"/>
                <w:color w:val="000000"/>
                <w:lang w:eastAsia="en-GB"/>
              </w:rPr>
              <w:t>CDC2; CDC28A; P34CDC2</w:t>
            </w:r>
          </w:p>
        </w:tc>
        <w:tc>
          <w:tcPr>
            <w:tcW w:w="6230" w:type="dxa"/>
            <w:tcBorders>
              <w:top w:val="nil"/>
              <w:left w:val="nil"/>
              <w:bottom w:val="nil"/>
              <w:right w:val="nil"/>
            </w:tcBorders>
            <w:shd w:val="clear" w:color="auto" w:fill="auto"/>
            <w:vAlign w:val="center"/>
            <w:hideMark/>
          </w:tcPr>
          <w:p w:rsidR="008C06FA" w:rsidRPr="008C06FA" w:rsidRDefault="008C06FA" w:rsidP="008C06FA">
            <w:pPr>
              <w:spacing w:after="0" w:line="240" w:lineRule="auto"/>
              <w:rPr>
                <w:rFonts w:ascii="Calibri" w:eastAsia="Times New Roman" w:hAnsi="Calibri" w:cs="Times New Roman"/>
                <w:color w:val="000000"/>
                <w:lang w:eastAsia="en-GB"/>
              </w:rPr>
            </w:pPr>
            <w:r w:rsidRPr="008C06FA">
              <w:rPr>
                <w:rFonts w:ascii="Calibri" w:eastAsia="Times New Roman" w:hAnsi="Calibri" w:cs="Times New Roman"/>
                <w:color w:val="000000"/>
                <w:lang w:eastAsia="en-GB"/>
              </w:rPr>
              <w:t>A member of the Ser/Thr protein kinase family. Catalytic subunit of M-phase promoting factor (MPF), which is essential for G1/S and G2/M phase transitions of eukaryotic cell cycle. The kinase activity of CDK1 is controlled by cyclin accumulation and destruction through the cell cycle. The phosphorylation and dephosphorylation of CDK1 also play important regulatory roles in cell cycle control.</w:t>
            </w:r>
          </w:p>
        </w:tc>
      </w:tr>
      <w:tr w:rsidR="008C06FA" w:rsidRPr="008C06FA" w:rsidTr="007B5F00">
        <w:trPr>
          <w:trHeight w:val="580"/>
        </w:trPr>
        <w:tc>
          <w:tcPr>
            <w:tcW w:w="1077" w:type="dxa"/>
            <w:tcBorders>
              <w:top w:val="nil"/>
              <w:left w:val="nil"/>
              <w:bottom w:val="nil"/>
              <w:right w:val="nil"/>
            </w:tcBorders>
            <w:shd w:val="clear" w:color="auto" w:fill="auto"/>
            <w:noWrap/>
            <w:vAlign w:val="center"/>
            <w:hideMark/>
          </w:tcPr>
          <w:p w:rsidR="008C06FA" w:rsidRPr="008C06FA" w:rsidRDefault="008C06FA" w:rsidP="008C06FA">
            <w:pPr>
              <w:spacing w:after="0" w:line="240" w:lineRule="auto"/>
              <w:rPr>
                <w:rFonts w:ascii="Calibri" w:eastAsia="Times New Roman" w:hAnsi="Calibri" w:cs="Times New Roman"/>
                <w:color w:val="000000"/>
                <w:lang w:eastAsia="en-GB"/>
              </w:rPr>
            </w:pPr>
            <w:r w:rsidRPr="008C06FA">
              <w:rPr>
                <w:rFonts w:ascii="Calibri" w:eastAsia="Times New Roman" w:hAnsi="Calibri" w:cs="Times New Roman"/>
                <w:color w:val="000000"/>
                <w:lang w:eastAsia="en-GB"/>
              </w:rPr>
              <w:t>CKS1B</w:t>
            </w:r>
          </w:p>
        </w:tc>
        <w:tc>
          <w:tcPr>
            <w:tcW w:w="2833" w:type="dxa"/>
            <w:tcBorders>
              <w:top w:val="nil"/>
              <w:left w:val="nil"/>
              <w:bottom w:val="nil"/>
              <w:right w:val="nil"/>
            </w:tcBorders>
            <w:shd w:val="clear" w:color="auto" w:fill="auto"/>
            <w:vAlign w:val="center"/>
            <w:hideMark/>
          </w:tcPr>
          <w:p w:rsidR="008C06FA" w:rsidRPr="008C06FA" w:rsidRDefault="008C06FA" w:rsidP="008C06FA">
            <w:pPr>
              <w:spacing w:after="0" w:line="240" w:lineRule="auto"/>
              <w:rPr>
                <w:rFonts w:ascii="Calibri" w:eastAsia="Times New Roman" w:hAnsi="Calibri" w:cs="Times New Roman"/>
                <w:color w:val="000000"/>
                <w:lang w:eastAsia="en-GB"/>
              </w:rPr>
            </w:pPr>
            <w:r w:rsidRPr="008C06FA">
              <w:rPr>
                <w:rFonts w:ascii="Calibri" w:eastAsia="Times New Roman" w:hAnsi="Calibri" w:cs="Times New Roman"/>
                <w:color w:val="000000"/>
                <w:lang w:eastAsia="en-GB"/>
              </w:rPr>
              <w:t>CKS1; ckshs1; PNAS-16; PNAS-18</w:t>
            </w:r>
          </w:p>
        </w:tc>
        <w:tc>
          <w:tcPr>
            <w:tcW w:w="6230" w:type="dxa"/>
            <w:tcBorders>
              <w:top w:val="nil"/>
              <w:left w:val="nil"/>
              <w:bottom w:val="nil"/>
              <w:right w:val="nil"/>
            </w:tcBorders>
            <w:shd w:val="clear" w:color="auto" w:fill="auto"/>
            <w:vAlign w:val="center"/>
            <w:hideMark/>
          </w:tcPr>
          <w:p w:rsidR="008C06FA" w:rsidRPr="008C06FA" w:rsidRDefault="008C06FA" w:rsidP="008C06FA">
            <w:pPr>
              <w:spacing w:after="0" w:line="240" w:lineRule="auto"/>
              <w:rPr>
                <w:rFonts w:ascii="Calibri" w:eastAsia="Times New Roman" w:hAnsi="Calibri" w:cs="Times New Roman"/>
                <w:color w:val="000000"/>
                <w:lang w:eastAsia="en-GB"/>
              </w:rPr>
            </w:pPr>
            <w:r w:rsidRPr="008C06FA">
              <w:rPr>
                <w:rFonts w:ascii="Calibri" w:eastAsia="Times New Roman" w:hAnsi="Calibri" w:cs="Times New Roman"/>
                <w:color w:val="000000"/>
                <w:lang w:eastAsia="en-GB"/>
              </w:rPr>
              <w:t>Binds to the catalytic subunit of the cyclin dependent kinases and is essential for their biological function.</w:t>
            </w:r>
          </w:p>
        </w:tc>
      </w:tr>
      <w:tr w:rsidR="008C06FA" w:rsidRPr="008C06FA" w:rsidTr="007B5F00">
        <w:trPr>
          <w:trHeight w:val="1160"/>
        </w:trPr>
        <w:tc>
          <w:tcPr>
            <w:tcW w:w="1077" w:type="dxa"/>
            <w:tcBorders>
              <w:top w:val="nil"/>
              <w:left w:val="nil"/>
              <w:bottom w:val="nil"/>
              <w:right w:val="nil"/>
            </w:tcBorders>
            <w:shd w:val="clear" w:color="000000" w:fill="C2D69A"/>
            <w:noWrap/>
            <w:vAlign w:val="center"/>
            <w:hideMark/>
          </w:tcPr>
          <w:p w:rsidR="008C06FA" w:rsidRPr="008C06FA" w:rsidRDefault="008C06FA" w:rsidP="008C06FA">
            <w:pPr>
              <w:spacing w:after="0" w:line="240" w:lineRule="auto"/>
              <w:rPr>
                <w:rFonts w:ascii="Calibri" w:eastAsia="Times New Roman" w:hAnsi="Calibri" w:cs="Times New Roman"/>
                <w:color w:val="000000"/>
                <w:lang w:eastAsia="en-GB"/>
              </w:rPr>
            </w:pPr>
            <w:r w:rsidRPr="008C06FA">
              <w:rPr>
                <w:rFonts w:ascii="Calibri" w:eastAsia="Times New Roman" w:hAnsi="Calibri" w:cs="Times New Roman"/>
                <w:color w:val="000000"/>
                <w:lang w:eastAsia="en-GB"/>
              </w:rPr>
              <w:t>CLSPN</w:t>
            </w:r>
          </w:p>
        </w:tc>
        <w:tc>
          <w:tcPr>
            <w:tcW w:w="2833" w:type="dxa"/>
            <w:tcBorders>
              <w:top w:val="nil"/>
              <w:left w:val="nil"/>
              <w:bottom w:val="nil"/>
              <w:right w:val="nil"/>
            </w:tcBorders>
            <w:shd w:val="clear" w:color="000000" w:fill="C2D69A"/>
            <w:vAlign w:val="center"/>
            <w:hideMark/>
          </w:tcPr>
          <w:p w:rsidR="008C06FA" w:rsidRPr="008C06FA" w:rsidRDefault="008C06FA" w:rsidP="008C06FA">
            <w:pPr>
              <w:spacing w:after="0" w:line="240" w:lineRule="auto"/>
              <w:rPr>
                <w:rFonts w:ascii="Calibri" w:eastAsia="Times New Roman" w:hAnsi="Calibri" w:cs="Times New Roman"/>
                <w:color w:val="000000"/>
                <w:lang w:eastAsia="en-GB"/>
              </w:rPr>
            </w:pPr>
            <w:r w:rsidRPr="008C06FA">
              <w:rPr>
                <w:rFonts w:ascii="Calibri" w:eastAsia="Times New Roman" w:hAnsi="Calibri" w:cs="Times New Roman"/>
                <w:color w:val="000000"/>
                <w:lang w:eastAsia="en-GB"/>
              </w:rPr>
              <w:t>HClaspin</w:t>
            </w:r>
          </w:p>
        </w:tc>
        <w:tc>
          <w:tcPr>
            <w:tcW w:w="6230" w:type="dxa"/>
            <w:tcBorders>
              <w:top w:val="nil"/>
              <w:left w:val="nil"/>
              <w:bottom w:val="nil"/>
              <w:right w:val="nil"/>
            </w:tcBorders>
            <w:shd w:val="clear" w:color="000000" w:fill="C2D69A"/>
            <w:vAlign w:val="center"/>
            <w:hideMark/>
          </w:tcPr>
          <w:p w:rsidR="008C06FA" w:rsidRPr="008C06FA" w:rsidRDefault="008C06FA" w:rsidP="008C06FA">
            <w:pPr>
              <w:spacing w:after="0" w:line="240" w:lineRule="auto"/>
              <w:rPr>
                <w:rFonts w:ascii="Calibri" w:eastAsia="Times New Roman" w:hAnsi="Calibri" w:cs="Times New Roman"/>
                <w:color w:val="000000"/>
                <w:lang w:eastAsia="en-GB"/>
              </w:rPr>
            </w:pPr>
            <w:r w:rsidRPr="008C06FA">
              <w:rPr>
                <w:rFonts w:ascii="Calibri" w:eastAsia="Times New Roman" w:hAnsi="Calibri" w:cs="Times New Roman"/>
                <w:color w:val="000000"/>
                <w:lang w:eastAsia="en-GB"/>
              </w:rPr>
              <w:t>An essential upstream regulator of checkpoint kinase 1 and triggers a checkpoint arrest of the cell cycle in response to replicative stress or DNA damage. Also required for efficient DNA replication during a normal S phase.</w:t>
            </w:r>
          </w:p>
        </w:tc>
      </w:tr>
      <w:tr w:rsidR="008C06FA" w:rsidRPr="008C06FA" w:rsidTr="007B5F00">
        <w:trPr>
          <w:trHeight w:val="870"/>
        </w:trPr>
        <w:tc>
          <w:tcPr>
            <w:tcW w:w="1077" w:type="dxa"/>
            <w:tcBorders>
              <w:top w:val="nil"/>
              <w:left w:val="nil"/>
              <w:bottom w:val="nil"/>
              <w:right w:val="nil"/>
            </w:tcBorders>
            <w:shd w:val="clear" w:color="auto" w:fill="auto"/>
            <w:noWrap/>
            <w:vAlign w:val="center"/>
            <w:hideMark/>
          </w:tcPr>
          <w:p w:rsidR="008C06FA" w:rsidRPr="008C06FA" w:rsidRDefault="008C06FA" w:rsidP="008C06FA">
            <w:pPr>
              <w:spacing w:after="0" w:line="240" w:lineRule="auto"/>
              <w:rPr>
                <w:rFonts w:ascii="Calibri" w:eastAsia="Times New Roman" w:hAnsi="Calibri" w:cs="Times New Roman"/>
                <w:b/>
                <w:bCs/>
                <w:color w:val="000000"/>
                <w:lang w:eastAsia="en-GB"/>
              </w:rPr>
            </w:pPr>
            <w:r w:rsidRPr="008C06FA">
              <w:rPr>
                <w:rFonts w:ascii="Calibri" w:eastAsia="Times New Roman" w:hAnsi="Calibri" w:cs="Times New Roman"/>
                <w:b/>
                <w:bCs/>
                <w:color w:val="000000"/>
                <w:lang w:eastAsia="en-GB"/>
              </w:rPr>
              <w:t>DHFR</w:t>
            </w:r>
          </w:p>
        </w:tc>
        <w:tc>
          <w:tcPr>
            <w:tcW w:w="2833" w:type="dxa"/>
            <w:tcBorders>
              <w:top w:val="nil"/>
              <w:left w:val="nil"/>
              <w:bottom w:val="nil"/>
              <w:right w:val="nil"/>
            </w:tcBorders>
            <w:shd w:val="clear" w:color="auto" w:fill="auto"/>
            <w:vAlign w:val="center"/>
            <w:hideMark/>
          </w:tcPr>
          <w:p w:rsidR="008C06FA" w:rsidRPr="008C06FA" w:rsidRDefault="008C06FA" w:rsidP="008C06FA">
            <w:pPr>
              <w:spacing w:after="0" w:line="240" w:lineRule="auto"/>
              <w:rPr>
                <w:rFonts w:ascii="Calibri" w:eastAsia="Times New Roman" w:hAnsi="Calibri" w:cs="Times New Roman"/>
                <w:color w:val="000000"/>
                <w:lang w:eastAsia="en-GB"/>
              </w:rPr>
            </w:pPr>
            <w:r w:rsidRPr="008C06FA">
              <w:rPr>
                <w:rFonts w:ascii="Calibri" w:eastAsia="Times New Roman" w:hAnsi="Calibri" w:cs="Times New Roman"/>
                <w:color w:val="000000"/>
                <w:lang w:eastAsia="en-GB"/>
              </w:rPr>
              <w:t>DYR; DHFRP1</w:t>
            </w:r>
          </w:p>
        </w:tc>
        <w:tc>
          <w:tcPr>
            <w:tcW w:w="6230" w:type="dxa"/>
            <w:tcBorders>
              <w:top w:val="nil"/>
              <w:left w:val="nil"/>
              <w:bottom w:val="nil"/>
              <w:right w:val="nil"/>
            </w:tcBorders>
            <w:shd w:val="clear" w:color="auto" w:fill="auto"/>
            <w:vAlign w:val="center"/>
            <w:hideMark/>
          </w:tcPr>
          <w:p w:rsidR="008C06FA" w:rsidRPr="008C06FA" w:rsidRDefault="008C06FA" w:rsidP="008C06FA">
            <w:pPr>
              <w:spacing w:after="0" w:line="240" w:lineRule="auto"/>
              <w:rPr>
                <w:rFonts w:ascii="Calibri" w:eastAsia="Times New Roman" w:hAnsi="Calibri" w:cs="Times New Roman"/>
                <w:color w:val="000000"/>
                <w:lang w:eastAsia="en-GB"/>
              </w:rPr>
            </w:pPr>
            <w:r w:rsidRPr="008C06FA">
              <w:rPr>
                <w:rFonts w:ascii="Calibri" w:eastAsia="Times New Roman" w:hAnsi="Calibri" w:cs="Times New Roman"/>
                <w:color w:val="000000"/>
                <w:lang w:eastAsia="en-GB"/>
              </w:rPr>
              <w:t>Converts dihydrofolate into tetrahydrofolate, a methyl group shuttle required for the de novo synthesis of purines, thymidylic acid, and certain amino acids.</w:t>
            </w:r>
          </w:p>
        </w:tc>
      </w:tr>
      <w:tr w:rsidR="008C06FA" w:rsidRPr="008C06FA" w:rsidTr="007B5F00">
        <w:trPr>
          <w:trHeight w:val="870"/>
        </w:trPr>
        <w:tc>
          <w:tcPr>
            <w:tcW w:w="1077" w:type="dxa"/>
            <w:tcBorders>
              <w:top w:val="nil"/>
              <w:left w:val="nil"/>
              <w:bottom w:val="nil"/>
              <w:right w:val="nil"/>
            </w:tcBorders>
            <w:shd w:val="clear" w:color="000000" w:fill="C2D69A"/>
            <w:noWrap/>
            <w:vAlign w:val="center"/>
            <w:hideMark/>
          </w:tcPr>
          <w:p w:rsidR="008C06FA" w:rsidRPr="008C06FA" w:rsidRDefault="008C06FA" w:rsidP="008C06FA">
            <w:pPr>
              <w:spacing w:after="0" w:line="240" w:lineRule="auto"/>
              <w:rPr>
                <w:rFonts w:ascii="Calibri" w:eastAsia="Times New Roman" w:hAnsi="Calibri" w:cs="Times New Roman"/>
                <w:b/>
                <w:bCs/>
                <w:color w:val="000000"/>
                <w:lang w:eastAsia="en-GB"/>
              </w:rPr>
            </w:pPr>
            <w:r w:rsidRPr="008C06FA">
              <w:rPr>
                <w:rFonts w:ascii="Calibri" w:eastAsia="Times New Roman" w:hAnsi="Calibri" w:cs="Times New Roman"/>
                <w:b/>
                <w:bCs/>
                <w:color w:val="000000"/>
                <w:lang w:eastAsia="en-GB"/>
              </w:rPr>
              <w:t>DNA2</w:t>
            </w:r>
          </w:p>
        </w:tc>
        <w:tc>
          <w:tcPr>
            <w:tcW w:w="2833" w:type="dxa"/>
            <w:tcBorders>
              <w:top w:val="nil"/>
              <w:left w:val="nil"/>
              <w:bottom w:val="nil"/>
              <w:right w:val="nil"/>
            </w:tcBorders>
            <w:shd w:val="clear" w:color="000000" w:fill="C2D69A"/>
            <w:vAlign w:val="center"/>
            <w:hideMark/>
          </w:tcPr>
          <w:p w:rsidR="008C06FA" w:rsidRPr="008C06FA" w:rsidRDefault="008C06FA" w:rsidP="008C06FA">
            <w:pPr>
              <w:spacing w:after="0" w:line="240" w:lineRule="auto"/>
              <w:rPr>
                <w:rFonts w:ascii="Calibri" w:eastAsia="Times New Roman" w:hAnsi="Calibri" w:cs="Times New Roman"/>
                <w:color w:val="000000"/>
                <w:lang w:eastAsia="en-GB"/>
              </w:rPr>
            </w:pPr>
            <w:r w:rsidRPr="008C06FA">
              <w:rPr>
                <w:rFonts w:ascii="Calibri" w:eastAsia="Times New Roman" w:hAnsi="Calibri" w:cs="Times New Roman"/>
                <w:color w:val="000000"/>
                <w:lang w:eastAsia="en-GB"/>
              </w:rPr>
              <w:t>DNA2L; hDNA2</w:t>
            </w:r>
          </w:p>
        </w:tc>
        <w:tc>
          <w:tcPr>
            <w:tcW w:w="6230" w:type="dxa"/>
            <w:tcBorders>
              <w:top w:val="nil"/>
              <w:left w:val="nil"/>
              <w:bottom w:val="nil"/>
              <w:right w:val="nil"/>
            </w:tcBorders>
            <w:shd w:val="clear" w:color="000000" w:fill="C2D69A"/>
            <w:vAlign w:val="center"/>
            <w:hideMark/>
          </w:tcPr>
          <w:p w:rsidR="008C06FA" w:rsidRPr="008C06FA" w:rsidRDefault="008C06FA" w:rsidP="008C06FA">
            <w:pPr>
              <w:spacing w:after="0" w:line="240" w:lineRule="auto"/>
              <w:rPr>
                <w:rFonts w:ascii="Calibri" w:eastAsia="Times New Roman" w:hAnsi="Calibri" w:cs="Times New Roman"/>
                <w:color w:val="000000"/>
                <w:lang w:eastAsia="en-GB"/>
              </w:rPr>
            </w:pPr>
            <w:r w:rsidRPr="008C06FA">
              <w:rPr>
                <w:rFonts w:ascii="Calibri" w:eastAsia="Times New Roman" w:hAnsi="Calibri" w:cs="Times New Roman"/>
                <w:color w:val="000000"/>
                <w:lang w:eastAsia="en-GB"/>
              </w:rPr>
              <w:t>A member of the DNA2/NAM7 helicase family. Involved in the maintenance of mitochondrial and nuclear DNA stability.</w:t>
            </w:r>
          </w:p>
        </w:tc>
      </w:tr>
      <w:tr w:rsidR="008C06FA" w:rsidRPr="008C06FA" w:rsidTr="007B5F00">
        <w:trPr>
          <w:trHeight w:val="290"/>
        </w:trPr>
        <w:tc>
          <w:tcPr>
            <w:tcW w:w="1077" w:type="dxa"/>
            <w:tcBorders>
              <w:top w:val="nil"/>
              <w:left w:val="nil"/>
              <w:bottom w:val="nil"/>
              <w:right w:val="nil"/>
            </w:tcBorders>
            <w:shd w:val="clear" w:color="000000" w:fill="C2D69A"/>
            <w:noWrap/>
            <w:vAlign w:val="center"/>
            <w:hideMark/>
          </w:tcPr>
          <w:p w:rsidR="008C06FA" w:rsidRPr="008C06FA" w:rsidRDefault="008C06FA" w:rsidP="008C06FA">
            <w:pPr>
              <w:spacing w:after="0" w:line="240" w:lineRule="auto"/>
              <w:rPr>
                <w:rFonts w:ascii="Calibri" w:eastAsia="Times New Roman" w:hAnsi="Calibri" w:cs="Times New Roman"/>
                <w:color w:val="000000"/>
                <w:lang w:eastAsia="en-GB"/>
              </w:rPr>
            </w:pPr>
            <w:r w:rsidRPr="008C06FA">
              <w:rPr>
                <w:rFonts w:ascii="Calibri" w:eastAsia="Times New Roman" w:hAnsi="Calibri" w:cs="Times New Roman"/>
                <w:color w:val="000000"/>
                <w:lang w:eastAsia="en-GB"/>
              </w:rPr>
              <w:t>ESPL1</w:t>
            </w:r>
          </w:p>
        </w:tc>
        <w:tc>
          <w:tcPr>
            <w:tcW w:w="2833" w:type="dxa"/>
            <w:tcBorders>
              <w:top w:val="nil"/>
              <w:left w:val="nil"/>
              <w:bottom w:val="nil"/>
              <w:right w:val="nil"/>
            </w:tcBorders>
            <w:shd w:val="clear" w:color="000000" w:fill="C2D69A"/>
            <w:vAlign w:val="center"/>
            <w:hideMark/>
          </w:tcPr>
          <w:p w:rsidR="008C06FA" w:rsidRPr="008C06FA" w:rsidRDefault="008C06FA" w:rsidP="008C06FA">
            <w:pPr>
              <w:spacing w:after="0" w:line="240" w:lineRule="auto"/>
              <w:rPr>
                <w:rFonts w:ascii="Calibri" w:eastAsia="Times New Roman" w:hAnsi="Calibri" w:cs="Times New Roman"/>
                <w:color w:val="000000"/>
                <w:lang w:eastAsia="en-GB"/>
              </w:rPr>
            </w:pPr>
            <w:r w:rsidRPr="008C06FA">
              <w:rPr>
                <w:rFonts w:ascii="Calibri" w:eastAsia="Times New Roman" w:hAnsi="Calibri" w:cs="Times New Roman"/>
                <w:color w:val="000000"/>
                <w:lang w:eastAsia="en-GB"/>
              </w:rPr>
              <w:t>ESP1; SEPA</w:t>
            </w:r>
          </w:p>
        </w:tc>
        <w:tc>
          <w:tcPr>
            <w:tcW w:w="6230" w:type="dxa"/>
            <w:tcBorders>
              <w:top w:val="nil"/>
              <w:left w:val="nil"/>
              <w:bottom w:val="nil"/>
              <w:right w:val="nil"/>
            </w:tcBorders>
            <w:shd w:val="clear" w:color="000000" w:fill="C2D69A"/>
            <w:vAlign w:val="center"/>
            <w:hideMark/>
          </w:tcPr>
          <w:p w:rsidR="008C06FA" w:rsidRPr="008C06FA" w:rsidRDefault="008C06FA" w:rsidP="008C06FA">
            <w:pPr>
              <w:spacing w:after="0" w:line="240" w:lineRule="auto"/>
              <w:rPr>
                <w:rFonts w:ascii="Calibri" w:eastAsia="Times New Roman" w:hAnsi="Calibri" w:cs="Times New Roman"/>
                <w:color w:val="000000"/>
                <w:lang w:eastAsia="en-GB"/>
              </w:rPr>
            </w:pPr>
            <w:r w:rsidRPr="008C06FA">
              <w:rPr>
                <w:rFonts w:ascii="Calibri" w:eastAsia="Times New Roman" w:hAnsi="Calibri" w:cs="Times New Roman"/>
                <w:color w:val="000000"/>
                <w:lang w:eastAsia="en-GB"/>
              </w:rPr>
              <w:t>Initiates the final separation of sister chromatids.</w:t>
            </w:r>
          </w:p>
        </w:tc>
      </w:tr>
      <w:tr w:rsidR="008C06FA" w:rsidRPr="008C06FA" w:rsidTr="007B5F00">
        <w:trPr>
          <w:trHeight w:val="1160"/>
        </w:trPr>
        <w:tc>
          <w:tcPr>
            <w:tcW w:w="1077" w:type="dxa"/>
            <w:tcBorders>
              <w:top w:val="nil"/>
              <w:left w:val="nil"/>
              <w:bottom w:val="nil"/>
              <w:right w:val="nil"/>
            </w:tcBorders>
            <w:shd w:val="clear" w:color="000000" w:fill="C2D69A"/>
            <w:noWrap/>
            <w:vAlign w:val="center"/>
            <w:hideMark/>
          </w:tcPr>
          <w:p w:rsidR="008C06FA" w:rsidRPr="008C06FA" w:rsidRDefault="008C06FA" w:rsidP="008C06FA">
            <w:pPr>
              <w:spacing w:after="0" w:line="240" w:lineRule="auto"/>
              <w:rPr>
                <w:rFonts w:ascii="Calibri" w:eastAsia="Times New Roman" w:hAnsi="Calibri" w:cs="Times New Roman"/>
                <w:color w:val="000000"/>
                <w:lang w:eastAsia="en-GB"/>
              </w:rPr>
            </w:pPr>
            <w:r w:rsidRPr="008C06FA">
              <w:rPr>
                <w:rFonts w:ascii="Calibri" w:eastAsia="Times New Roman" w:hAnsi="Calibri" w:cs="Times New Roman"/>
                <w:color w:val="000000"/>
                <w:lang w:eastAsia="en-GB"/>
              </w:rPr>
              <w:lastRenderedPageBreak/>
              <w:t>EXO1</w:t>
            </w:r>
          </w:p>
        </w:tc>
        <w:tc>
          <w:tcPr>
            <w:tcW w:w="2833" w:type="dxa"/>
            <w:tcBorders>
              <w:top w:val="nil"/>
              <w:left w:val="nil"/>
              <w:bottom w:val="nil"/>
              <w:right w:val="nil"/>
            </w:tcBorders>
            <w:shd w:val="clear" w:color="000000" w:fill="C2D69A"/>
            <w:vAlign w:val="center"/>
            <w:hideMark/>
          </w:tcPr>
          <w:p w:rsidR="008C06FA" w:rsidRPr="008C06FA" w:rsidRDefault="008C06FA" w:rsidP="008C06FA">
            <w:pPr>
              <w:spacing w:after="0" w:line="240" w:lineRule="auto"/>
              <w:rPr>
                <w:rFonts w:ascii="Calibri" w:eastAsia="Times New Roman" w:hAnsi="Calibri" w:cs="Times New Roman"/>
                <w:color w:val="000000"/>
                <w:lang w:eastAsia="en-GB"/>
              </w:rPr>
            </w:pPr>
            <w:r w:rsidRPr="008C06FA">
              <w:rPr>
                <w:rFonts w:ascii="Calibri" w:eastAsia="Times New Roman" w:hAnsi="Calibri" w:cs="Times New Roman"/>
                <w:color w:val="000000"/>
                <w:lang w:eastAsia="en-GB"/>
              </w:rPr>
              <w:t>HEX1; hExoI</w:t>
            </w:r>
          </w:p>
        </w:tc>
        <w:tc>
          <w:tcPr>
            <w:tcW w:w="6230" w:type="dxa"/>
            <w:tcBorders>
              <w:top w:val="nil"/>
              <w:left w:val="nil"/>
              <w:bottom w:val="nil"/>
              <w:right w:val="nil"/>
            </w:tcBorders>
            <w:shd w:val="clear" w:color="000000" w:fill="C2D69A"/>
            <w:vAlign w:val="center"/>
            <w:hideMark/>
          </w:tcPr>
          <w:p w:rsidR="008C06FA" w:rsidRPr="008C06FA" w:rsidRDefault="008C06FA" w:rsidP="008C06FA">
            <w:pPr>
              <w:spacing w:after="0" w:line="240" w:lineRule="auto"/>
              <w:rPr>
                <w:rFonts w:ascii="Calibri" w:eastAsia="Times New Roman" w:hAnsi="Calibri" w:cs="Times New Roman"/>
                <w:color w:val="000000"/>
                <w:lang w:eastAsia="en-GB"/>
              </w:rPr>
            </w:pPr>
            <w:r w:rsidRPr="008C06FA">
              <w:rPr>
                <w:rFonts w:ascii="Calibri" w:eastAsia="Times New Roman" w:hAnsi="Calibri" w:cs="Times New Roman"/>
                <w:color w:val="000000"/>
                <w:lang w:eastAsia="en-GB"/>
              </w:rPr>
              <w:t xml:space="preserve">Has 5' to 3' exonuclease activity as well as an RNase H activity. Similar to the </w:t>
            </w:r>
            <w:r w:rsidRPr="008C06FA">
              <w:rPr>
                <w:rFonts w:ascii="Calibri" w:eastAsia="Times New Roman" w:hAnsi="Calibri" w:cs="Times New Roman"/>
                <w:i/>
                <w:iCs/>
                <w:color w:val="000000"/>
                <w:lang w:eastAsia="en-GB"/>
              </w:rPr>
              <w:t>S. cerevisiae</w:t>
            </w:r>
            <w:r w:rsidRPr="008C06FA">
              <w:rPr>
                <w:rFonts w:ascii="Calibri" w:eastAsia="Times New Roman" w:hAnsi="Calibri" w:cs="Times New Roman"/>
                <w:color w:val="000000"/>
                <w:lang w:eastAsia="en-GB"/>
              </w:rPr>
              <w:t xml:space="preserve"> protein Exo1 which interacts with Msh2 and which is involved in mismatch repair and recombination.</w:t>
            </w:r>
          </w:p>
        </w:tc>
      </w:tr>
      <w:tr w:rsidR="008C06FA" w:rsidRPr="008C06FA" w:rsidTr="007B5F00">
        <w:trPr>
          <w:trHeight w:val="1450"/>
        </w:trPr>
        <w:tc>
          <w:tcPr>
            <w:tcW w:w="1077" w:type="dxa"/>
            <w:tcBorders>
              <w:top w:val="nil"/>
              <w:left w:val="nil"/>
              <w:bottom w:val="nil"/>
              <w:right w:val="nil"/>
            </w:tcBorders>
            <w:shd w:val="clear" w:color="auto" w:fill="auto"/>
            <w:noWrap/>
            <w:vAlign w:val="center"/>
            <w:hideMark/>
          </w:tcPr>
          <w:p w:rsidR="008C06FA" w:rsidRPr="008C06FA" w:rsidRDefault="008C06FA" w:rsidP="008C06FA">
            <w:pPr>
              <w:spacing w:after="0" w:line="240" w:lineRule="auto"/>
              <w:rPr>
                <w:rFonts w:ascii="Calibri" w:eastAsia="Times New Roman" w:hAnsi="Calibri" w:cs="Times New Roman"/>
                <w:b/>
                <w:bCs/>
                <w:color w:val="000000"/>
                <w:lang w:eastAsia="en-GB"/>
              </w:rPr>
            </w:pPr>
            <w:r w:rsidRPr="008C06FA">
              <w:rPr>
                <w:rFonts w:ascii="Calibri" w:eastAsia="Times New Roman" w:hAnsi="Calibri" w:cs="Times New Roman"/>
                <w:b/>
                <w:bCs/>
                <w:color w:val="000000"/>
                <w:lang w:eastAsia="en-GB"/>
              </w:rPr>
              <w:t>FANCA</w:t>
            </w:r>
          </w:p>
        </w:tc>
        <w:tc>
          <w:tcPr>
            <w:tcW w:w="2833" w:type="dxa"/>
            <w:tcBorders>
              <w:top w:val="nil"/>
              <w:left w:val="nil"/>
              <w:bottom w:val="nil"/>
              <w:right w:val="nil"/>
            </w:tcBorders>
            <w:shd w:val="clear" w:color="auto" w:fill="auto"/>
            <w:vAlign w:val="center"/>
            <w:hideMark/>
          </w:tcPr>
          <w:p w:rsidR="008C06FA" w:rsidRPr="008C06FA" w:rsidRDefault="008C06FA" w:rsidP="008C06FA">
            <w:pPr>
              <w:spacing w:after="0" w:line="240" w:lineRule="auto"/>
              <w:rPr>
                <w:rFonts w:ascii="Calibri" w:eastAsia="Times New Roman" w:hAnsi="Calibri" w:cs="Times New Roman"/>
                <w:color w:val="000000"/>
                <w:lang w:val="es-ES_tradnl" w:eastAsia="en-GB"/>
              </w:rPr>
            </w:pPr>
            <w:r w:rsidRPr="008C06FA">
              <w:rPr>
                <w:rFonts w:ascii="Calibri" w:eastAsia="Times New Roman" w:hAnsi="Calibri" w:cs="Times New Roman"/>
                <w:color w:val="000000"/>
                <w:lang w:val="es-ES_tradnl" w:eastAsia="en-GB"/>
              </w:rPr>
              <w:t>FA; FA1; FAA; FAH; FA-H; FACA; FANCH</w:t>
            </w:r>
          </w:p>
        </w:tc>
        <w:tc>
          <w:tcPr>
            <w:tcW w:w="6230" w:type="dxa"/>
            <w:tcBorders>
              <w:top w:val="nil"/>
              <w:left w:val="nil"/>
              <w:bottom w:val="nil"/>
              <w:right w:val="nil"/>
            </w:tcBorders>
            <w:shd w:val="clear" w:color="auto" w:fill="auto"/>
            <w:vAlign w:val="center"/>
            <w:hideMark/>
          </w:tcPr>
          <w:p w:rsidR="008C06FA" w:rsidRPr="008C06FA" w:rsidRDefault="008C06FA" w:rsidP="008C06FA">
            <w:pPr>
              <w:spacing w:after="0" w:line="240" w:lineRule="auto"/>
              <w:rPr>
                <w:rFonts w:ascii="Calibri" w:eastAsia="Times New Roman" w:hAnsi="Calibri" w:cs="Times New Roman"/>
                <w:color w:val="000000"/>
                <w:lang w:eastAsia="en-GB"/>
              </w:rPr>
            </w:pPr>
            <w:r w:rsidRPr="008C06FA">
              <w:rPr>
                <w:rFonts w:ascii="Calibri" w:eastAsia="Times New Roman" w:hAnsi="Calibri" w:cs="Times New Roman"/>
                <w:color w:val="000000"/>
                <w:lang w:eastAsia="en-GB"/>
              </w:rPr>
              <w:t>Member of the Fanconi anemia complementation group A. Fanconi anemia is a genetically heterogeneous recessive disorder characterized by cytogenetic instability, hypersensitivity to DNA crosslinking agents, increased chromosomal breakage, and defective DNA repair.</w:t>
            </w:r>
          </w:p>
        </w:tc>
      </w:tr>
      <w:tr w:rsidR="008C06FA" w:rsidRPr="008C06FA" w:rsidTr="007B5F00">
        <w:trPr>
          <w:trHeight w:val="2320"/>
        </w:trPr>
        <w:tc>
          <w:tcPr>
            <w:tcW w:w="1077" w:type="dxa"/>
            <w:tcBorders>
              <w:top w:val="nil"/>
              <w:left w:val="nil"/>
              <w:bottom w:val="nil"/>
              <w:right w:val="nil"/>
            </w:tcBorders>
            <w:shd w:val="clear" w:color="auto" w:fill="auto"/>
            <w:noWrap/>
            <w:vAlign w:val="center"/>
            <w:hideMark/>
          </w:tcPr>
          <w:p w:rsidR="008C06FA" w:rsidRPr="008C06FA" w:rsidRDefault="008C06FA" w:rsidP="008C06FA">
            <w:pPr>
              <w:spacing w:after="0" w:line="240" w:lineRule="auto"/>
              <w:rPr>
                <w:rFonts w:ascii="Calibri" w:eastAsia="Times New Roman" w:hAnsi="Calibri" w:cs="Times New Roman"/>
                <w:b/>
                <w:bCs/>
                <w:color w:val="000000"/>
                <w:lang w:eastAsia="en-GB"/>
              </w:rPr>
            </w:pPr>
            <w:r w:rsidRPr="008C06FA">
              <w:rPr>
                <w:rFonts w:ascii="Calibri" w:eastAsia="Times New Roman" w:hAnsi="Calibri" w:cs="Times New Roman"/>
                <w:b/>
                <w:bCs/>
                <w:color w:val="000000"/>
                <w:lang w:eastAsia="en-GB"/>
              </w:rPr>
              <w:t>FANCD2</w:t>
            </w:r>
          </w:p>
        </w:tc>
        <w:tc>
          <w:tcPr>
            <w:tcW w:w="2833" w:type="dxa"/>
            <w:tcBorders>
              <w:top w:val="nil"/>
              <w:left w:val="nil"/>
              <w:bottom w:val="nil"/>
              <w:right w:val="nil"/>
            </w:tcBorders>
            <w:shd w:val="clear" w:color="auto" w:fill="auto"/>
            <w:vAlign w:val="center"/>
            <w:hideMark/>
          </w:tcPr>
          <w:p w:rsidR="008C06FA" w:rsidRPr="008C06FA" w:rsidRDefault="008C06FA" w:rsidP="008C06FA">
            <w:pPr>
              <w:spacing w:after="0" w:line="240" w:lineRule="auto"/>
              <w:rPr>
                <w:rFonts w:ascii="Calibri" w:eastAsia="Times New Roman" w:hAnsi="Calibri" w:cs="Times New Roman"/>
                <w:color w:val="000000"/>
                <w:lang w:eastAsia="en-GB"/>
              </w:rPr>
            </w:pPr>
            <w:r w:rsidRPr="008C06FA">
              <w:rPr>
                <w:rFonts w:ascii="Calibri" w:eastAsia="Times New Roman" w:hAnsi="Calibri" w:cs="Times New Roman"/>
                <w:color w:val="000000"/>
                <w:lang w:eastAsia="en-GB"/>
              </w:rPr>
              <w:t>FA4; FAD; FACD; FAD2; FA-D2; FANCD</w:t>
            </w:r>
          </w:p>
        </w:tc>
        <w:tc>
          <w:tcPr>
            <w:tcW w:w="6230" w:type="dxa"/>
            <w:tcBorders>
              <w:top w:val="nil"/>
              <w:left w:val="nil"/>
              <w:bottom w:val="nil"/>
              <w:right w:val="nil"/>
            </w:tcBorders>
            <w:shd w:val="clear" w:color="auto" w:fill="auto"/>
            <w:vAlign w:val="center"/>
            <w:hideMark/>
          </w:tcPr>
          <w:p w:rsidR="008C06FA" w:rsidRPr="008C06FA" w:rsidRDefault="008C06FA" w:rsidP="008C06FA">
            <w:pPr>
              <w:spacing w:after="0" w:line="240" w:lineRule="auto"/>
              <w:rPr>
                <w:rFonts w:ascii="Calibri" w:eastAsia="Times New Roman" w:hAnsi="Calibri" w:cs="Times New Roman"/>
                <w:color w:val="000000"/>
                <w:lang w:eastAsia="en-GB"/>
              </w:rPr>
            </w:pPr>
            <w:r w:rsidRPr="008C06FA">
              <w:rPr>
                <w:rFonts w:ascii="Calibri" w:eastAsia="Times New Roman" w:hAnsi="Calibri" w:cs="Times New Roman"/>
                <w:color w:val="000000"/>
                <w:lang w:eastAsia="en-GB"/>
              </w:rPr>
              <w:t>Member of the Fanconi anemia complementation group D2. Fanconi anemia is a genetically heterogeneous recessive disorder characterized by cytogenetic instability, hypersensitivity to DNA crosslinking agents, increased chromosomal breakage, and defective DNA repair. Monoubiquinated in response to DNA damage, resulting in its localization to nuclear foci with BRCA1 and BRCA2 which are involved in homology-directed DNA repair.</w:t>
            </w:r>
          </w:p>
        </w:tc>
      </w:tr>
      <w:tr w:rsidR="008C06FA" w:rsidRPr="008C06FA" w:rsidTr="007B5F00">
        <w:trPr>
          <w:trHeight w:val="1450"/>
        </w:trPr>
        <w:tc>
          <w:tcPr>
            <w:tcW w:w="1077" w:type="dxa"/>
            <w:tcBorders>
              <w:top w:val="nil"/>
              <w:left w:val="nil"/>
              <w:bottom w:val="nil"/>
              <w:right w:val="nil"/>
            </w:tcBorders>
            <w:shd w:val="clear" w:color="auto" w:fill="auto"/>
            <w:noWrap/>
            <w:vAlign w:val="center"/>
            <w:hideMark/>
          </w:tcPr>
          <w:p w:rsidR="008C06FA" w:rsidRPr="008C06FA" w:rsidRDefault="008C06FA" w:rsidP="008C06FA">
            <w:pPr>
              <w:spacing w:after="0" w:line="240" w:lineRule="auto"/>
              <w:rPr>
                <w:rFonts w:ascii="Calibri" w:eastAsia="Times New Roman" w:hAnsi="Calibri" w:cs="Times New Roman"/>
                <w:color w:val="000000"/>
                <w:lang w:eastAsia="en-GB"/>
              </w:rPr>
            </w:pPr>
            <w:r w:rsidRPr="008C06FA">
              <w:rPr>
                <w:rFonts w:ascii="Calibri" w:eastAsia="Times New Roman" w:hAnsi="Calibri" w:cs="Times New Roman"/>
                <w:color w:val="000000"/>
                <w:lang w:eastAsia="en-GB"/>
              </w:rPr>
              <w:t>FANCI</w:t>
            </w:r>
          </w:p>
        </w:tc>
        <w:tc>
          <w:tcPr>
            <w:tcW w:w="2833" w:type="dxa"/>
            <w:tcBorders>
              <w:top w:val="nil"/>
              <w:left w:val="nil"/>
              <w:bottom w:val="nil"/>
              <w:right w:val="nil"/>
            </w:tcBorders>
            <w:shd w:val="clear" w:color="auto" w:fill="auto"/>
            <w:vAlign w:val="center"/>
            <w:hideMark/>
          </w:tcPr>
          <w:p w:rsidR="008C06FA" w:rsidRPr="008C06FA" w:rsidRDefault="008C06FA" w:rsidP="008C06FA">
            <w:pPr>
              <w:spacing w:after="0" w:line="240" w:lineRule="auto"/>
              <w:rPr>
                <w:rFonts w:ascii="Calibri" w:eastAsia="Times New Roman" w:hAnsi="Calibri" w:cs="Times New Roman"/>
                <w:color w:val="000000"/>
                <w:lang w:eastAsia="en-GB"/>
              </w:rPr>
            </w:pPr>
            <w:r w:rsidRPr="008C06FA">
              <w:rPr>
                <w:rFonts w:ascii="Calibri" w:eastAsia="Times New Roman" w:hAnsi="Calibri" w:cs="Times New Roman"/>
                <w:color w:val="000000"/>
                <w:lang w:eastAsia="en-GB"/>
              </w:rPr>
              <w:t>KIAA1794</w:t>
            </w:r>
          </w:p>
        </w:tc>
        <w:tc>
          <w:tcPr>
            <w:tcW w:w="6230" w:type="dxa"/>
            <w:tcBorders>
              <w:top w:val="nil"/>
              <w:left w:val="nil"/>
              <w:bottom w:val="nil"/>
              <w:right w:val="nil"/>
            </w:tcBorders>
            <w:shd w:val="clear" w:color="auto" w:fill="auto"/>
            <w:vAlign w:val="center"/>
            <w:hideMark/>
          </w:tcPr>
          <w:p w:rsidR="008C06FA" w:rsidRPr="008C06FA" w:rsidRDefault="008C06FA" w:rsidP="008C06FA">
            <w:pPr>
              <w:spacing w:after="0" w:line="240" w:lineRule="auto"/>
              <w:rPr>
                <w:rFonts w:ascii="Calibri" w:eastAsia="Times New Roman" w:hAnsi="Calibri" w:cs="Times New Roman"/>
                <w:color w:val="000000"/>
                <w:lang w:eastAsia="en-GB"/>
              </w:rPr>
            </w:pPr>
            <w:r w:rsidRPr="008C06FA">
              <w:rPr>
                <w:rFonts w:ascii="Calibri" w:eastAsia="Times New Roman" w:hAnsi="Calibri" w:cs="Times New Roman"/>
                <w:color w:val="000000"/>
                <w:lang w:eastAsia="en-GB"/>
              </w:rPr>
              <w:t>Member of the Fanconi anemia complementation group I. Fanconi anemia is a genetically heterogeneous recessive disorder characterized by cytogenetic instability, hypersensitivity to DNA crosslinking agents, increased chromosomal breakage, and defective DNA repair.</w:t>
            </w:r>
          </w:p>
        </w:tc>
      </w:tr>
      <w:tr w:rsidR="008C06FA" w:rsidRPr="008C06FA" w:rsidTr="007B5F00">
        <w:trPr>
          <w:trHeight w:val="870"/>
        </w:trPr>
        <w:tc>
          <w:tcPr>
            <w:tcW w:w="1077" w:type="dxa"/>
            <w:tcBorders>
              <w:top w:val="nil"/>
              <w:left w:val="nil"/>
              <w:bottom w:val="nil"/>
              <w:right w:val="nil"/>
            </w:tcBorders>
            <w:shd w:val="clear" w:color="000000" w:fill="C2D69A"/>
            <w:noWrap/>
            <w:vAlign w:val="center"/>
            <w:hideMark/>
          </w:tcPr>
          <w:p w:rsidR="008C06FA" w:rsidRPr="008C06FA" w:rsidRDefault="008C06FA" w:rsidP="008C06FA">
            <w:pPr>
              <w:spacing w:after="0" w:line="240" w:lineRule="auto"/>
              <w:rPr>
                <w:rFonts w:ascii="Calibri" w:eastAsia="Times New Roman" w:hAnsi="Calibri" w:cs="Times New Roman"/>
                <w:color w:val="000000"/>
                <w:lang w:eastAsia="en-GB"/>
              </w:rPr>
            </w:pPr>
            <w:r w:rsidRPr="008C06FA">
              <w:rPr>
                <w:rFonts w:ascii="Calibri" w:eastAsia="Times New Roman" w:hAnsi="Calibri" w:cs="Times New Roman"/>
                <w:color w:val="000000"/>
                <w:lang w:eastAsia="en-GB"/>
              </w:rPr>
              <w:t>FEN1</w:t>
            </w:r>
          </w:p>
        </w:tc>
        <w:tc>
          <w:tcPr>
            <w:tcW w:w="2833" w:type="dxa"/>
            <w:tcBorders>
              <w:top w:val="nil"/>
              <w:left w:val="nil"/>
              <w:bottom w:val="nil"/>
              <w:right w:val="nil"/>
            </w:tcBorders>
            <w:shd w:val="clear" w:color="000000" w:fill="C2D69A"/>
            <w:vAlign w:val="center"/>
            <w:hideMark/>
          </w:tcPr>
          <w:p w:rsidR="008C06FA" w:rsidRPr="008C06FA" w:rsidRDefault="008C06FA" w:rsidP="008C06FA">
            <w:pPr>
              <w:spacing w:after="0" w:line="240" w:lineRule="auto"/>
              <w:rPr>
                <w:rFonts w:ascii="Calibri" w:eastAsia="Times New Roman" w:hAnsi="Calibri" w:cs="Times New Roman"/>
                <w:color w:val="000000"/>
                <w:lang w:eastAsia="en-GB"/>
              </w:rPr>
            </w:pPr>
            <w:r w:rsidRPr="008C06FA">
              <w:rPr>
                <w:rFonts w:ascii="Calibri" w:eastAsia="Times New Roman" w:hAnsi="Calibri" w:cs="Times New Roman"/>
                <w:color w:val="000000"/>
                <w:lang w:eastAsia="en-GB"/>
              </w:rPr>
              <w:t>MF1; RAD2; FEN-1</w:t>
            </w:r>
          </w:p>
        </w:tc>
        <w:tc>
          <w:tcPr>
            <w:tcW w:w="6230" w:type="dxa"/>
            <w:tcBorders>
              <w:top w:val="nil"/>
              <w:left w:val="nil"/>
              <w:bottom w:val="nil"/>
              <w:right w:val="nil"/>
            </w:tcBorders>
            <w:shd w:val="clear" w:color="000000" w:fill="C2D69A"/>
            <w:vAlign w:val="center"/>
            <w:hideMark/>
          </w:tcPr>
          <w:p w:rsidR="008C06FA" w:rsidRPr="008C06FA" w:rsidRDefault="008C06FA" w:rsidP="008C06FA">
            <w:pPr>
              <w:spacing w:after="0" w:line="240" w:lineRule="auto"/>
              <w:rPr>
                <w:rFonts w:ascii="Calibri" w:eastAsia="Times New Roman" w:hAnsi="Calibri" w:cs="Times New Roman"/>
                <w:color w:val="000000"/>
                <w:lang w:eastAsia="en-GB"/>
              </w:rPr>
            </w:pPr>
            <w:r w:rsidRPr="008C06FA">
              <w:rPr>
                <w:rFonts w:ascii="Calibri" w:eastAsia="Times New Roman" w:hAnsi="Calibri" w:cs="Times New Roman"/>
                <w:color w:val="000000"/>
                <w:lang w:eastAsia="en-GB"/>
              </w:rPr>
              <w:t>Removes 5' overhanging flaps in DNA repair and processes the 5' ends of Okazaki fragments in lagging strand DNA synthesis.</w:t>
            </w:r>
          </w:p>
        </w:tc>
      </w:tr>
      <w:tr w:rsidR="008C06FA" w:rsidRPr="008C06FA" w:rsidTr="007B5F00">
        <w:trPr>
          <w:trHeight w:val="870"/>
        </w:trPr>
        <w:tc>
          <w:tcPr>
            <w:tcW w:w="1077" w:type="dxa"/>
            <w:tcBorders>
              <w:top w:val="nil"/>
              <w:left w:val="nil"/>
              <w:bottom w:val="nil"/>
              <w:right w:val="nil"/>
            </w:tcBorders>
            <w:shd w:val="clear" w:color="000000" w:fill="C2D69A"/>
            <w:noWrap/>
            <w:vAlign w:val="center"/>
            <w:hideMark/>
          </w:tcPr>
          <w:p w:rsidR="008C06FA" w:rsidRPr="008C06FA" w:rsidRDefault="008C06FA" w:rsidP="008C06FA">
            <w:pPr>
              <w:spacing w:after="0" w:line="240" w:lineRule="auto"/>
              <w:rPr>
                <w:rFonts w:ascii="Calibri" w:eastAsia="Times New Roman" w:hAnsi="Calibri" w:cs="Times New Roman"/>
                <w:b/>
                <w:bCs/>
                <w:color w:val="000000"/>
                <w:lang w:eastAsia="en-GB"/>
              </w:rPr>
            </w:pPr>
            <w:r w:rsidRPr="008C06FA">
              <w:rPr>
                <w:rFonts w:ascii="Calibri" w:eastAsia="Times New Roman" w:hAnsi="Calibri" w:cs="Times New Roman"/>
                <w:b/>
                <w:bCs/>
                <w:color w:val="000000"/>
                <w:lang w:eastAsia="en-GB"/>
              </w:rPr>
              <w:t>FOXM1</w:t>
            </w:r>
          </w:p>
        </w:tc>
        <w:tc>
          <w:tcPr>
            <w:tcW w:w="2833" w:type="dxa"/>
            <w:tcBorders>
              <w:top w:val="nil"/>
              <w:left w:val="nil"/>
              <w:bottom w:val="nil"/>
              <w:right w:val="nil"/>
            </w:tcBorders>
            <w:shd w:val="clear" w:color="000000" w:fill="C2D69A"/>
            <w:vAlign w:val="center"/>
            <w:hideMark/>
          </w:tcPr>
          <w:p w:rsidR="008C06FA" w:rsidRPr="008C06FA" w:rsidRDefault="008C06FA" w:rsidP="008C06FA">
            <w:pPr>
              <w:spacing w:after="0" w:line="240" w:lineRule="auto"/>
              <w:rPr>
                <w:rFonts w:ascii="Calibri" w:eastAsia="Times New Roman" w:hAnsi="Calibri" w:cs="Times New Roman"/>
                <w:color w:val="000000"/>
                <w:lang w:eastAsia="en-GB"/>
              </w:rPr>
            </w:pPr>
            <w:r w:rsidRPr="008C06FA">
              <w:rPr>
                <w:rFonts w:ascii="Calibri" w:eastAsia="Times New Roman" w:hAnsi="Calibri" w:cs="Times New Roman"/>
                <w:color w:val="000000"/>
                <w:lang w:eastAsia="en-GB"/>
              </w:rPr>
              <w:t>MPP2; HFH11; HNF-3; INS-1; MPP-2; PIG29; FKHL16; FOXM1B; HFH-11; TRIDENT; MPHOSPH2</w:t>
            </w:r>
          </w:p>
        </w:tc>
        <w:tc>
          <w:tcPr>
            <w:tcW w:w="6230" w:type="dxa"/>
            <w:tcBorders>
              <w:top w:val="nil"/>
              <w:left w:val="nil"/>
              <w:bottom w:val="nil"/>
              <w:right w:val="nil"/>
            </w:tcBorders>
            <w:shd w:val="clear" w:color="000000" w:fill="C2D69A"/>
            <w:vAlign w:val="center"/>
            <w:hideMark/>
          </w:tcPr>
          <w:p w:rsidR="008C06FA" w:rsidRPr="008C06FA" w:rsidRDefault="008C06FA" w:rsidP="008C06FA">
            <w:pPr>
              <w:spacing w:after="0" w:line="240" w:lineRule="auto"/>
              <w:rPr>
                <w:rFonts w:ascii="Calibri" w:eastAsia="Times New Roman" w:hAnsi="Calibri" w:cs="Times New Roman"/>
                <w:color w:val="000000"/>
                <w:lang w:eastAsia="en-GB"/>
              </w:rPr>
            </w:pPr>
            <w:r w:rsidRPr="008C06FA">
              <w:rPr>
                <w:rFonts w:ascii="Calibri" w:eastAsia="Times New Roman" w:hAnsi="Calibri" w:cs="Times New Roman"/>
                <w:color w:val="000000"/>
                <w:lang w:eastAsia="en-GB"/>
              </w:rPr>
              <w:t>A transcriptional activator involved in cell proliferation. Phosphorylated in M phase and regulates the expression of several cell cycle genes, such as cyclin B1 and cyclin D1.</w:t>
            </w:r>
          </w:p>
        </w:tc>
      </w:tr>
      <w:tr w:rsidR="008C06FA" w:rsidRPr="008C06FA" w:rsidTr="007B5F00">
        <w:trPr>
          <w:trHeight w:val="580"/>
        </w:trPr>
        <w:tc>
          <w:tcPr>
            <w:tcW w:w="1077" w:type="dxa"/>
            <w:tcBorders>
              <w:top w:val="nil"/>
              <w:left w:val="nil"/>
              <w:bottom w:val="nil"/>
              <w:right w:val="nil"/>
            </w:tcBorders>
            <w:shd w:val="clear" w:color="auto" w:fill="auto"/>
            <w:noWrap/>
            <w:vAlign w:val="center"/>
            <w:hideMark/>
          </w:tcPr>
          <w:p w:rsidR="008C06FA" w:rsidRPr="008C06FA" w:rsidRDefault="008C06FA" w:rsidP="008C06FA">
            <w:pPr>
              <w:spacing w:after="0" w:line="240" w:lineRule="auto"/>
              <w:rPr>
                <w:rFonts w:ascii="Calibri" w:eastAsia="Times New Roman" w:hAnsi="Calibri" w:cs="Times New Roman"/>
                <w:color w:val="000000"/>
                <w:lang w:eastAsia="en-GB"/>
              </w:rPr>
            </w:pPr>
            <w:r w:rsidRPr="008C06FA">
              <w:rPr>
                <w:rFonts w:ascii="Calibri" w:eastAsia="Times New Roman" w:hAnsi="Calibri" w:cs="Times New Roman"/>
                <w:color w:val="000000"/>
                <w:lang w:eastAsia="en-GB"/>
              </w:rPr>
              <w:t>GINS2</w:t>
            </w:r>
          </w:p>
        </w:tc>
        <w:tc>
          <w:tcPr>
            <w:tcW w:w="2833" w:type="dxa"/>
            <w:tcBorders>
              <w:top w:val="nil"/>
              <w:left w:val="nil"/>
              <w:bottom w:val="nil"/>
              <w:right w:val="nil"/>
            </w:tcBorders>
            <w:shd w:val="clear" w:color="auto" w:fill="auto"/>
            <w:vAlign w:val="center"/>
            <w:hideMark/>
          </w:tcPr>
          <w:p w:rsidR="008C06FA" w:rsidRPr="008C06FA" w:rsidRDefault="008C06FA" w:rsidP="008C06FA">
            <w:pPr>
              <w:spacing w:after="0" w:line="240" w:lineRule="auto"/>
              <w:rPr>
                <w:rFonts w:ascii="Calibri" w:eastAsia="Times New Roman" w:hAnsi="Calibri" w:cs="Times New Roman"/>
                <w:color w:val="000000"/>
                <w:lang w:eastAsia="en-GB"/>
              </w:rPr>
            </w:pPr>
            <w:r w:rsidRPr="008C06FA">
              <w:rPr>
                <w:rFonts w:ascii="Calibri" w:eastAsia="Times New Roman" w:hAnsi="Calibri" w:cs="Times New Roman"/>
                <w:color w:val="000000"/>
                <w:lang w:eastAsia="en-GB"/>
              </w:rPr>
              <w:t>PSF2; Pfs2; HSPC037</w:t>
            </w:r>
          </w:p>
        </w:tc>
        <w:tc>
          <w:tcPr>
            <w:tcW w:w="6230" w:type="dxa"/>
            <w:tcBorders>
              <w:top w:val="nil"/>
              <w:left w:val="nil"/>
              <w:bottom w:val="nil"/>
              <w:right w:val="nil"/>
            </w:tcBorders>
            <w:shd w:val="clear" w:color="auto" w:fill="auto"/>
            <w:vAlign w:val="center"/>
            <w:hideMark/>
          </w:tcPr>
          <w:p w:rsidR="008C06FA" w:rsidRPr="008C06FA" w:rsidRDefault="008C06FA" w:rsidP="008C06FA">
            <w:pPr>
              <w:spacing w:after="0" w:line="240" w:lineRule="auto"/>
              <w:rPr>
                <w:rFonts w:ascii="Calibri" w:eastAsia="Times New Roman" w:hAnsi="Calibri" w:cs="Times New Roman"/>
                <w:color w:val="000000"/>
                <w:lang w:eastAsia="en-GB"/>
              </w:rPr>
            </w:pPr>
            <w:r w:rsidRPr="008C06FA">
              <w:rPr>
                <w:rFonts w:ascii="Calibri" w:eastAsia="Times New Roman" w:hAnsi="Calibri" w:cs="Times New Roman"/>
                <w:color w:val="000000"/>
                <w:lang w:eastAsia="en-GB"/>
              </w:rPr>
              <w:t>Subunit of GINS complex which is essential for the initiation of DNA replication.</w:t>
            </w:r>
          </w:p>
        </w:tc>
      </w:tr>
      <w:tr w:rsidR="008C06FA" w:rsidRPr="008C06FA" w:rsidTr="007B5F00">
        <w:trPr>
          <w:trHeight w:val="580"/>
        </w:trPr>
        <w:tc>
          <w:tcPr>
            <w:tcW w:w="1077" w:type="dxa"/>
            <w:tcBorders>
              <w:top w:val="nil"/>
              <w:left w:val="nil"/>
              <w:bottom w:val="nil"/>
              <w:right w:val="nil"/>
            </w:tcBorders>
            <w:shd w:val="clear" w:color="auto" w:fill="auto"/>
            <w:noWrap/>
            <w:vAlign w:val="center"/>
            <w:hideMark/>
          </w:tcPr>
          <w:p w:rsidR="008C06FA" w:rsidRPr="008C06FA" w:rsidRDefault="008C06FA" w:rsidP="008C06FA">
            <w:pPr>
              <w:spacing w:after="0" w:line="240" w:lineRule="auto"/>
              <w:rPr>
                <w:rFonts w:ascii="Calibri" w:eastAsia="Times New Roman" w:hAnsi="Calibri" w:cs="Times New Roman"/>
                <w:color w:val="000000"/>
                <w:lang w:eastAsia="en-GB"/>
              </w:rPr>
            </w:pPr>
            <w:r w:rsidRPr="008C06FA">
              <w:rPr>
                <w:rFonts w:ascii="Calibri" w:eastAsia="Times New Roman" w:hAnsi="Calibri" w:cs="Times New Roman"/>
                <w:color w:val="000000"/>
                <w:lang w:eastAsia="en-GB"/>
              </w:rPr>
              <w:t>GINS4</w:t>
            </w:r>
          </w:p>
        </w:tc>
        <w:tc>
          <w:tcPr>
            <w:tcW w:w="2833" w:type="dxa"/>
            <w:tcBorders>
              <w:top w:val="nil"/>
              <w:left w:val="nil"/>
              <w:bottom w:val="nil"/>
              <w:right w:val="nil"/>
            </w:tcBorders>
            <w:shd w:val="clear" w:color="auto" w:fill="auto"/>
            <w:vAlign w:val="center"/>
            <w:hideMark/>
          </w:tcPr>
          <w:p w:rsidR="008C06FA" w:rsidRPr="008C06FA" w:rsidRDefault="008C06FA" w:rsidP="008C06FA">
            <w:pPr>
              <w:spacing w:after="0" w:line="240" w:lineRule="auto"/>
              <w:rPr>
                <w:rFonts w:ascii="Calibri" w:eastAsia="Times New Roman" w:hAnsi="Calibri" w:cs="Times New Roman"/>
                <w:color w:val="000000"/>
                <w:lang w:eastAsia="en-GB"/>
              </w:rPr>
            </w:pPr>
            <w:r w:rsidRPr="008C06FA">
              <w:rPr>
                <w:rFonts w:ascii="Calibri" w:eastAsia="Times New Roman" w:hAnsi="Calibri" w:cs="Times New Roman"/>
                <w:color w:val="000000"/>
                <w:lang w:eastAsia="en-GB"/>
              </w:rPr>
              <w:t>SLD5</w:t>
            </w:r>
          </w:p>
        </w:tc>
        <w:tc>
          <w:tcPr>
            <w:tcW w:w="6230" w:type="dxa"/>
            <w:tcBorders>
              <w:top w:val="nil"/>
              <w:left w:val="nil"/>
              <w:bottom w:val="nil"/>
              <w:right w:val="nil"/>
            </w:tcBorders>
            <w:shd w:val="clear" w:color="auto" w:fill="auto"/>
            <w:vAlign w:val="center"/>
            <w:hideMark/>
          </w:tcPr>
          <w:p w:rsidR="008C06FA" w:rsidRPr="008C06FA" w:rsidRDefault="008C06FA" w:rsidP="008C06FA">
            <w:pPr>
              <w:spacing w:after="0" w:line="240" w:lineRule="auto"/>
              <w:rPr>
                <w:rFonts w:ascii="Calibri" w:eastAsia="Times New Roman" w:hAnsi="Calibri" w:cs="Times New Roman"/>
                <w:color w:val="000000"/>
                <w:lang w:eastAsia="en-GB"/>
              </w:rPr>
            </w:pPr>
            <w:r w:rsidRPr="008C06FA">
              <w:rPr>
                <w:rFonts w:ascii="Calibri" w:eastAsia="Times New Roman" w:hAnsi="Calibri" w:cs="Times New Roman"/>
                <w:color w:val="000000"/>
                <w:lang w:eastAsia="en-GB"/>
              </w:rPr>
              <w:t>Subunit of GINS complex which is essential for the initiation of DNA replication.</w:t>
            </w:r>
          </w:p>
        </w:tc>
      </w:tr>
      <w:tr w:rsidR="008C06FA" w:rsidRPr="008C06FA" w:rsidTr="007B5F00">
        <w:trPr>
          <w:trHeight w:val="1450"/>
        </w:trPr>
        <w:tc>
          <w:tcPr>
            <w:tcW w:w="1077" w:type="dxa"/>
            <w:tcBorders>
              <w:top w:val="nil"/>
              <w:left w:val="nil"/>
              <w:bottom w:val="nil"/>
              <w:right w:val="nil"/>
            </w:tcBorders>
            <w:shd w:val="clear" w:color="auto" w:fill="auto"/>
            <w:noWrap/>
            <w:vAlign w:val="center"/>
            <w:hideMark/>
          </w:tcPr>
          <w:p w:rsidR="008C06FA" w:rsidRPr="008C06FA" w:rsidRDefault="008C06FA" w:rsidP="008C06FA">
            <w:pPr>
              <w:spacing w:after="0" w:line="240" w:lineRule="auto"/>
              <w:rPr>
                <w:rFonts w:ascii="Calibri" w:eastAsia="Times New Roman" w:hAnsi="Calibri" w:cs="Times New Roman"/>
                <w:color w:val="000000"/>
                <w:lang w:eastAsia="en-GB"/>
              </w:rPr>
            </w:pPr>
            <w:r w:rsidRPr="008C06FA">
              <w:rPr>
                <w:rFonts w:ascii="Calibri" w:eastAsia="Times New Roman" w:hAnsi="Calibri" w:cs="Times New Roman"/>
                <w:color w:val="000000"/>
                <w:lang w:eastAsia="en-GB"/>
              </w:rPr>
              <w:t>MCM2</w:t>
            </w:r>
          </w:p>
        </w:tc>
        <w:tc>
          <w:tcPr>
            <w:tcW w:w="2833" w:type="dxa"/>
            <w:tcBorders>
              <w:top w:val="nil"/>
              <w:left w:val="nil"/>
              <w:bottom w:val="nil"/>
              <w:right w:val="nil"/>
            </w:tcBorders>
            <w:shd w:val="clear" w:color="auto" w:fill="auto"/>
            <w:vAlign w:val="center"/>
            <w:hideMark/>
          </w:tcPr>
          <w:p w:rsidR="008C06FA" w:rsidRPr="008C06FA" w:rsidRDefault="008C06FA" w:rsidP="008C06FA">
            <w:pPr>
              <w:spacing w:after="0" w:line="240" w:lineRule="auto"/>
              <w:rPr>
                <w:rFonts w:ascii="Calibri" w:eastAsia="Times New Roman" w:hAnsi="Calibri" w:cs="Times New Roman"/>
                <w:color w:val="000000"/>
                <w:lang w:eastAsia="en-GB"/>
              </w:rPr>
            </w:pPr>
            <w:r w:rsidRPr="008C06FA">
              <w:rPr>
                <w:rFonts w:ascii="Calibri" w:eastAsia="Times New Roman" w:hAnsi="Calibri" w:cs="Times New Roman"/>
                <w:color w:val="000000"/>
                <w:lang w:eastAsia="en-GB"/>
              </w:rPr>
              <w:t>BM28; CCNL1; CDCL1; cdc19; DFNA70; D3S3194; MITOTIN</w:t>
            </w:r>
          </w:p>
        </w:tc>
        <w:tc>
          <w:tcPr>
            <w:tcW w:w="6230" w:type="dxa"/>
            <w:tcBorders>
              <w:top w:val="nil"/>
              <w:left w:val="nil"/>
              <w:bottom w:val="nil"/>
              <w:right w:val="nil"/>
            </w:tcBorders>
            <w:shd w:val="clear" w:color="auto" w:fill="auto"/>
            <w:vAlign w:val="center"/>
            <w:hideMark/>
          </w:tcPr>
          <w:p w:rsidR="008C06FA" w:rsidRPr="008C06FA" w:rsidRDefault="008C06FA" w:rsidP="008C06FA">
            <w:pPr>
              <w:spacing w:after="0" w:line="240" w:lineRule="auto"/>
              <w:rPr>
                <w:rFonts w:ascii="Calibri" w:eastAsia="Times New Roman" w:hAnsi="Calibri" w:cs="Times New Roman"/>
                <w:color w:val="000000"/>
                <w:lang w:eastAsia="en-GB"/>
              </w:rPr>
            </w:pPr>
            <w:r w:rsidRPr="008C06FA">
              <w:rPr>
                <w:rFonts w:ascii="Calibri" w:eastAsia="Times New Roman" w:hAnsi="Calibri" w:cs="Times New Roman"/>
                <w:color w:val="000000"/>
                <w:lang w:eastAsia="en-GB"/>
              </w:rPr>
              <w:t>Subunit of the MCM2-7 protein complex involved in the initiation of eukaryotic genome replication. Forms a complex with MCM4, 6, and 7, and regulates the helicase activity of the complex. Regulated by, protein kinases CDC2 and CDC7 through phosphorylation.</w:t>
            </w:r>
          </w:p>
        </w:tc>
      </w:tr>
      <w:tr w:rsidR="008C06FA" w:rsidRPr="008C06FA" w:rsidTr="007B5F00">
        <w:trPr>
          <w:trHeight w:val="870"/>
        </w:trPr>
        <w:tc>
          <w:tcPr>
            <w:tcW w:w="1077" w:type="dxa"/>
            <w:tcBorders>
              <w:top w:val="nil"/>
              <w:left w:val="nil"/>
              <w:bottom w:val="nil"/>
              <w:right w:val="nil"/>
            </w:tcBorders>
            <w:shd w:val="clear" w:color="000000" w:fill="C2D69A"/>
            <w:noWrap/>
            <w:vAlign w:val="center"/>
            <w:hideMark/>
          </w:tcPr>
          <w:p w:rsidR="008C06FA" w:rsidRPr="008C06FA" w:rsidRDefault="008C06FA" w:rsidP="008C06FA">
            <w:pPr>
              <w:spacing w:after="0" w:line="240" w:lineRule="auto"/>
              <w:rPr>
                <w:rFonts w:ascii="Calibri" w:eastAsia="Times New Roman" w:hAnsi="Calibri" w:cs="Times New Roman"/>
                <w:color w:val="000000"/>
                <w:lang w:eastAsia="en-GB"/>
              </w:rPr>
            </w:pPr>
            <w:r w:rsidRPr="008C06FA">
              <w:rPr>
                <w:rFonts w:ascii="Calibri" w:eastAsia="Times New Roman" w:hAnsi="Calibri" w:cs="Times New Roman"/>
                <w:color w:val="000000"/>
                <w:lang w:eastAsia="en-GB"/>
              </w:rPr>
              <w:t>MCM3</w:t>
            </w:r>
          </w:p>
        </w:tc>
        <w:tc>
          <w:tcPr>
            <w:tcW w:w="2833" w:type="dxa"/>
            <w:tcBorders>
              <w:top w:val="nil"/>
              <w:left w:val="nil"/>
              <w:bottom w:val="nil"/>
              <w:right w:val="nil"/>
            </w:tcBorders>
            <w:shd w:val="clear" w:color="000000" w:fill="C2D69A"/>
            <w:vAlign w:val="center"/>
            <w:hideMark/>
          </w:tcPr>
          <w:p w:rsidR="008C06FA" w:rsidRPr="008C06FA" w:rsidRDefault="008C06FA" w:rsidP="008C06FA">
            <w:pPr>
              <w:spacing w:after="0" w:line="240" w:lineRule="auto"/>
              <w:rPr>
                <w:rFonts w:ascii="Calibri" w:eastAsia="Times New Roman" w:hAnsi="Calibri" w:cs="Times New Roman"/>
                <w:color w:val="000000"/>
                <w:lang w:eastAsia="en-GB"/>
              </w:rPr>
            </w:pPr>
            <w:r w:rsidRPr="008C06FA">
              <w:rPr>
                <w:rFonts w:ascii="Calibri" w:eastAsia="Times New Roman" w:hAnsi="Calibri" w:cs="Times New Roman"/>
                <w:color w:val="000000"/>
                <w:lang w:eastAsia="en-GB"/>
              </w:rPr>
              <w:t>HCC5; P1.h; RLFB; P1-MCM3</w:t>
            </w:r>
          </w:p>
        </w:tc>
        <w:tc>
          <w:tcPr>
            <w:tcW w:w="6230" w:type="dxa"/>
            <w:tcBorders>
              <w:top w:val="nil"/>
              <w:left w:val="nil"/>
              <w:bottom w:val="nil"/>
              <w:right w:val="nil"/>
            </w:tcBorders>
            <w:shd w:val="clear" w:color="000000" w:fill="C2D69A"/>
            <w:vAlign w:val="center"/>
            <w:hideMark/>
          </w:tcPr>
          <w:p w:rsidR="008C06FA" w:rsidRPr="008C06FA" w:rsidRDefault="008C06FA" w:rsidP="008C06FA">
            <w:pPr>
              <w:spacing w:after="0" w:line="240" w:lineRule="auto"/>
              <w:rPr>
                <w:rFonts w:ascii="Calibri" w:eastAsia="Times New Roman" w:hAnsi="Calibri" w:cs="Times New Roman"/>
                <w:color w:val="000000"/>
                <w:lang w:eastAsia="en-GB"/>
              </w:rPr>
            </w:pPr>
            <w:r w:rsidRPr="008C06FA">
              <w:rPr>
                <w:rFonts w:ascii="Calibri" w:eastAsia="Times New Roman" w:hAnsi="Calibri" w:cs="Times New Roman"/>
                <w:color w:val="000000"/>
                <w:lang w:eastAsia="en-GB"/>
              </w:rPr>
              <w:t>Subunit of the MCM2-7 protein complex involved in the initiation of eukaryotic genome replication. Interacts directly with MCM5/CDC46.</w:t>
            </w:r>
          </w:p>
        </w:tc>
      </w:tr>
      <w:tr w:rsidR="008C06FA" w:rsidRPr="008C06FA" w:rsidTr="007B5F00">
        <w:trPr>
          <w:trHeight w:val="1450"/>
        </w:trPr>
        <w:tc>
          <w:tcPr>
            <w:tcW w:w="1077" w:type="dxa"/>
            <w:tcBorders>
              <w:top w:val="nil"/>
              <w:left w:val="nil"/>
              <w:bottom w:val="nil"/>
              <w:right w:val="nil"/>
            </w:tcBorders>
            <w:shd w:val="clear" w:color="000000" w:fill="C2D69A"/>
            <w:noWrap/>
            <w:vAlign w:val="center"/>
            <w:hideMark/>
          </w:tcPr>
          <w:p w:rsidR="008C06FA" w:rsidRPr="008C06FA" w:rsidRDefault="008C06FA" w:rsidP="008C06FA">
            <w:pPr>
              <w:spacing w:after="0" w:line="240" w:lineRule="auto"/>
              <w:rPr>
                <w:rFonts w:ascii="Calibri" w:eastAsia="Times New Roman" w:hAnsi="Calibri" w:cs="Times New Roman"/>
                <w:b/>
                <w:bCs/>
                <w:color w:val="000000"/>
                <w:lang w:eastAsia="en-GB"/>
              </w:rPr>
            </w:pPr>
            <w:r w:rsidRPr="008C06FA">
              <w:rPr>
                <w:rFonts w:ascii="Calibri" w:eastAsia="Times New Roman" w:hAnsi="Calibri" w:cs="Times New Roman"/>
                <w:b/>
                <w:bCs/>
                <w:color w:val="000000"/>
                <w:lang w:eastAsia="en-GB"/>
              </w:rPr>
              <w:t>MCM4</w:t>
            </w:r>
          </w:p>
        </w:tc>
        <w:tc>
          <w:tcPr>
            <w:tcW w:w="2833" w:type="dxa"/>
            <w:tcBorders>
              <w:top w:val="nil"/>
              <w:left w:val="nil"/>
              <w:bottom w:val="nil"/>
              <w:right w:val="nil"/>
            </w:tcBorders>
            <w:shd w:val="clear" w:color="000000" w:fill="C2D69A"/>
            <w:vAlign w:val="center"/>
            <w:hideMark/>
          </w:tcPr>
          <w:p w:rsidR="008C06FA" w:rsidRPr="008C06FA" w:rsidRDefault="008C06FA" w:rsidP="008C06FA">
            <w:pPr>
              <w:spacing w:after="0" w:line="240" w:lineRule="auto"/>
              <w:rPr>
                <w:rFonts w:ascii="Calibri" w:eastAsia="Times New Roman" w:hAnsi="Calibri" w:cs="Times New Roman"/>
                <w:color w:val="000000"/>
                <w:lang w:eastAsia="en-GB"/>
              </w:rPr>
            </w:pPr>
            <w:r w:rsidRPr="008C06FA">
              <w:rPr>
                <w:rFonts w:ascii="Calibri" w:eastAsia="Times New Roman" w:hAnsi="Calibri" w:cs="Times New Roman"/>
                <w:color w:val="000000"/>
                <w:lang w:eastAsia="en-GB"/>
              </w:rPr>
              <w:t>NKCD; CDC21; CDC54; NKGCD; hCdc21; P1-CDC21</w:t>
            </w:r>
          </w:p>
        </w:tc>
        <w:tc>
          <w:tcPr>
            <w:tcW w:w="6230" w:type="dxa"/>
            <w:tcBorders>
              <w:top w:val="nil"/>
              <w:left w:val="nil"/>
              <w:bottom w:val="nil"/>
              <w:right w:val="nil"/>
            </w:tcBorders>
            <w:shd w:val="clear" w:color="000000" w:fill="C2D69A"/>
            <w:vAlign w:val="center"/>
            <w:hideMark/>
          </w:tcPr>
          <w:p w:rsidR="008C06FA" w:rsidRPr="008C06FA" w:rsidRDefault="008C06FA" w:rsidP="008C06FA">
            <w:pPr>
              <w:spacing w:after="0" w:line="240" w:lineRule="auto"/>
              <w:rPr>
                <w:rFonts w:ascii="Calibri" w:eastAsia="Times New Roman" w:hAnsi="Calibri" w:cs="Times New Roman"/>
                <w:color w:val="000000"/>
                <w:lang w:eastAsia="en-GB"/>
              </w:rPr>
            </w:pPr>
            <w:r w:rsidRPr="008C06FA">
              <w:rPr>
                <w:rFonts w:ascii="Calibri" w:eastAsia="Times New Roman" w:hAnsi="Calibri" w:cs="Times New Roman"/>
                <w:color w:val="000000"/>
                <w:lang w:eastAsia="en-GB"/>
              </w:rPr>
              <w:t xml:space="preserve">Subunit of the MCM2-7 protein complex involved in the initiation of eukaryotic genome replication. Phosphorylation of MCM4 by CDC2 kinase reduces the DNA helicase activity and chromatin binding of the MCM complex. </w:t>
            </w:r>
          </w:p>
        </w:tc>
      </w:tr>
      <w:tr w:rsidR="008C06FA" w:rsidRPr="008C06FA" w:rsidTr="007B5F00">
        <w:trPr>
          <w:trHeight w:val="1740"/>
        </w:trPr>
        <w:tc>
          <w:tcPr>
            <w:tcW w:w="1077" w:type="dxa"/>
            <w:tcBorders>
              <w:top w:val="nil"/>
              <w:left w:val="nil"/>
              <w:bottom w:val="nil"/>
              <w:right w:val="nil"/>
            </w:tcBorders>
            <w:shd w:val="clear" w:color="auto" w:fill="auto"/>
            <w:noWrap/>
            <w:vAlign w:val="center"/>
            <w:hideMark/>
          </w:tcPr>
          <w:p w:rsidR="008C06FA" w:rsidRPr="008C06FA" w:rsidRDefault="008C06FA" w:rsidP="008C06FA">
            <w:pPr>
              <w:spacing w:after="0" w:line="240" w:lineRule="auto"/>
              <w:rPr>
                <w:rFonts w:ascii="Calibri" w:eastAsia="Times New Roman" w:hAnsi="Calibri" w:cs="Times New Roman"/>
                <w:color w:val="000000"/>
                <w:lang w:eastAsia="en-GB"/>
              </w:rPr>
            </w:pPr>
            <w:r w:rsidRPr="008C06FA">
              <w:rPr>
                <w:rFonts w:ascii="Calibri" w:eastAsia="Times New Roman" w:hAnsi="Calibri" w:cs="Times New Roman"/>
                <w:color w:val="000000"/>
                <w:lang w:eastAsia="en-GB"/>
              </w:rPr>
              <w:lastRenderedPageBreak/>
              <w:t>MCM5</w:t>
            </w:r>
          </w:p>
        </w:tc>
        <w:tc>
          <w:tcPr>
            <w:tcW w:w="2833" w:type="dxa"/>
            <w:tcBorders>
              <w:top w:val="nil"/>
              <w:left w:val="nil"/>
              <w:bottom w:val="nil"/>
              <w:right w:val="nil"/>
            </w:tcBorders>
            <w:shd w:val="clear" w:color="auto" w:fill="auto"/>
            <w:vAlign w:val="center"/>
            <w:hideMark/>
          </w:tcPr>
          <w:p w:rsidR="008C06FA" w:rsidRPr="008C06FA" w:rsidRDefault="008C06FA" w:rsidP="008C06FA">
            <w:pPr>
              <w:spacing w:after="0" w:line="240" w:lineRule="auto"/>
              <w:rPr>
                <w:rFonts w:ascii="Calibri" w:eastAsia="Times New Roman" w:hAnsi="Calibri" w:cs="Times New Roman"/>
                <w:color w:val="000000"/>
                <w:lang w:eastAsia="en-GB"/>
              </w:rPr>
            </w:pPr>
            <w:r w:rsidRPr="008C06FA">
              <w:rPr>
                <w:rFonts w:ascii="Calibri" w:eastAsia="Times New Roman" w:hAnsi="Calibri" w:cs="Times New Roman"/>
                <w:color w:val="000000"/>
                <w:lang w:eastAsia="en-GB"/>
              </w:rPr>
              <w:t>CDC46; MGORS8; P1-CDC46</w:t>
            </w:r>
          </w:p>
        </w:tc>
        <w:tc>
          <w:tcPr>
            <w:tcW w:w="6230" w:type="dxa"/>
            <w:tcBorders>
              <w:top w:val="nil"/>
              <w:left w:val="nil"/>
              <w:bottom w:val="nil"/>
              <w:right w:val="nil"/>
            </w:tcBorders>
            <w:shd w:val="clear" w:color="auto" w:fill="auto"/>
            <w:vAlign w:val="center"/>
            <w:hideMark/>
          </w:tcPr>
          <w:p w:rsidR="008C06FA" w:rsidRPr="008C06FA" w:rsidRDefault="008C06FA" w:rsidP="008C06FA">
            <w:pPr>
              <w:spacing w:after="0" w:line="240" w:lineRule="auto"/>
              <w:rPr>
                <w:rFonts w:ascii="Calibri" w:eastAsia="Times New Roman" w:hAnsi="Calibri" w:cs="Times New Roman"/>
                <w:color w:val="000000"/>
                <w:lang w:eastAsia="en-GB"/>
              </w:rPr>
            </w:pPr>
            <w:r w:rsidRPr="008C06FA">
              <w:rPr>
                <w:rFonts w:ascii="Calibri" w:eastAsia="Times New Roman" w:hAnsi="Calibri" w:cs="Times New Roman"/>
                <w:color w:val="000000"/>
                <w:lang w:eastAsia="en-GB"/>
              </w:rPr>
              <w:t>Subunit of the MCM2-7 protein complex involved in the initiation of eukaryotic genome replication. Very similar to the CDC46 protein from S. cerevisiae, a protein involved in the initiation of DNA replication. Upregulated in the transition from the G0 to G1/S phase of the cell cycle and may actively participate in cell cycle regulation.</w:t>
            </w:r>
          </w:p>
        </w:tc>
      </w:tr>
      <w:tr w:rsidR="008C06FA" w:rsidRPr="008C06FA" w:rsidTr="007B5F00">
        <w:trPr>
          <w:trHeight w:val="1450"/>
        </w:trPr>
        <w:tc>
          <w:tcPr>
            <w:tcW w:w="1077" w:type="dxa"/>
            <w:tcBorders>
              <w:top w:val="nil"/>
              <w:left w:val="nil"/>
              <w:bottom w:val="nil"/>
              <w:right w:val="nil"/>
            </w:tcBorders>
            <w:shd w:val="clear" w:color="auto" w:fill="auto"/>
            <w:noWrap/>
            <w:vAlign w:val="center"/>
            <w:hideMark/>
          </w:tcPr>
          <w:p w:rsidR="008C06FA" w:rsidRPr="008C06FA" w:rsidRDefault="008C06FA" w:rsidP="008C06FA">
            <w:pPr>
              <w:spacing w:after="0" w:line="240" w:lineRule="auto"/>
              <w:rPr>
                <w:rFonts w:ascii="Calibri" w:eastAsia="Times New Roman" w:hAnsi="Calibri" w:cs="Times New Roman"/>
                <w:b/>
                <w:bCs/>
                <w:color w:val="000000"/>
                <w:lang w:eastAsia="en-GB"/>
              </w:rPr>
            </w:pPr>
            <w:r w:rsidRPr="008C06FA">
              <w:rPr>
                <w:rFonts w:ascii="Calibri" w:eastAsia="Times New Roman" w:hAnsi="Calibri" w:cs="Times New Roman"/>
                <w:b/>
                <w:bCs/>
                <w:color w:val="000000"/>
                <w:lang w:eastAsia="en-GB"/>
              </w:rPr>
              <w:t>MCM6</w:t>
            </w:r>
          </w:p>
        </w:tc>
        <w:tc>
          <w:tcPr>
            <w:tcW w:w="2833" w:type="dxa"/>
            <w:tcBorders>
              <w:top w:val="nil"/>
              <w:left w:val="nil"/>
              <w:bottom w:val="nil"/>
              <w:right w:val="nil"/>
            </w:tcBorders>
            <w:shd w:val="clear" w:color="auto" w:fill="auto"/>
            <w:vAlign w:val="center"/>
            <w:hideMark/>
          </w:tcPr>
          <w:p w:rsidR="008C06FA" w:rsidRPr="008C06FA" w:rsidRDefault="008C06FA" w:rsidP="008C06FA">
            <w:pPr>
              <w:spacing w:after="0" w:line="240" w:lineRule="auto"/>
              <w:rPr>
                <w:rFonts w:ascii="Calibri" w:eastAsia="Times New Roman" w:hAnsi="Calibri" w:cs="Times New Roman"/>
                <w:color w:val="000000"/>
                <w:lang w:eastAsia="en-GB"/>
              </w:rPr>
            </w:pPr>
            <w:r w:rsidRPr="008C06FA">
              <w:rPr>
                <w:rFonts w:ascii="Calibri" w:eastAsia="Times New Roman" w:hAnsi="Calibri" w:cs="Times New Roman"/>
                <w:color w:val="000000"/>
                <w:lang w:eastAsia="en-GB"/>
              </w:rPr>
              <w:t>Mis5; P105MCM; MCG40308</w:t>
            </w:r>
          </w:p>
        </w:tc>
        <w:tc>
          <w:tcPr>
            <w:tcW w:w="6230" w:type="dxa"/>
            <w:tcBorders>
              <w:top w:val="nil"/>
              <w:left w:val="nil"/>
              <w:bottom w:val="nil"/>
              <w:right w:val="nil"/>
            </w:tcBorders>
            <w:shd w:val="clear" w:color="auto" w:fill="auto"/>
            <w:vAlign w:val="center"/>
            <w:hideMark/>
          </w:tcPr>
          <w:p w:rsidR="008C06FA" w:rsidRPr="008C06FA" w:rsidRDefault="008C06FA" w:rsidP="008C06FA">
            <w:pPr>
              <w:spacing w:after="0" w:line="240" w:lineRule="auto"/>
              <w:rPr>
                <w:rFonts w:ascii="Calibri" w:eastAsia="Times New Roman" w:hAnsi="Calibri" w:cs="Times New Roman"/>
                <w:color w:val="000000"/>
                <w:lang w:eastAsia="en-GB"/>
              </w:rPr>
            </w:pPr>
            <w:r w:rsidRPr="008C06FA">
              <w:rPr>
                <w:rFonts w:ascii="Calibri" w:eastAsia="Times New Roman" w:hAnsi="Calibri" w:cs="Times New Roman"/>
                <w:color w:val="000000"/>
                <w:lang w:eastAsia="en-GB"/>
              </w:rPr>
              <w:t>Subunit of the MCM2-7 protein complex involved in the initiation of eukaryotic genome replication. SNPs of MCM6 associated with differential transcriptional activation of the promoter of the neighboring lactase gene and, thereby, influence lactose intolerance in early adulthood. </w:t>
            </w:r>
          </w:p>
        </w:tc>
      </w:tr>
      <w:tr w:rsidR="008C06FA" w:rsidRPr="008C06FA" w:rsidTr="007B5F00">
        <w:trPr>
          <w:trHeight w:val="1160"/>
        </w:trPr>
        <w:tc>
          <w:tcPr>
            <w:tcW w:w="1077" w:type="dxa"/>
            <w:tcBorders>
              <w:top w:val="nil"/>
              <w:left w:val="nil"/>
              <w:bottom w:val="nil"/>
              <w:right w:val="nil"/>
            </w:tcBorders>
            <w:shd w:val="clear" w:color="000000" w:fill="C2D69A"/>
            <w:noWrap/>
            <w:vAlign w:val="center"/>
            <w:hideMark/>
          </w:tcPr>
          <w:p w:rsidR="008C06FA" w:rsidRPr="008C06FA" w:rsidRDefault="008C06FA" w:rsidP="008C06FA">
            <w:pPr>
              <w:spacing w:after="0" w:line="240" w:lineRule="auto"/>
              <w:rPr>
                <w:rFonts w:ascii="Calibri" w:eastAsia="Times New Roman" w:hAnsi="Calibri" w:cs="Times New Roman"/>
                <w:color w:val="000000"/>
                <w:lang w:eastAsia="en-GB"/>
              </w:rPr>
            </w:pPr>
            <w:r w:rsidRPr="008C06FA">
              <w:rPr>
                <w:rFonts w:ascii="Calibri" w:eastAsia="Times New Roman" w:hAnsi="Calibri" w:cs="Times New Roman"/>
                <w:color w:val="000000"/>
                <w:lang w:eastAsia="en-GB"/>
              </w:rPr>
              <w:t>MCM7</w:t>
            </w:r>
          </w:p>
        </w:tc>
        <w:tc>
          <w:tcPr>
            <w:tcW w:w="2833" w:type="dxa"/>
            <w:tcBorders>
              <w:top w:val="nil"/>
              <w:left w:val="nil"/>
              <w:bottom w:val="nil"/>
              <w:right w:val="nil"/>
            </w:tcBorders>
            <w:shd w:val="clear" w:color="000000" w:fill="C2D69A"/>
            <w:vAlign w:val="center"/>
            <w:hideMark/>
          </w:tcPr>
          <w:p w:rsidR="008C06FA" w:rsidRPr="008C06FA" w:rsidRDefault="008C06FA" w:rsidP="008C06FA">
            <w:pPr>
              <w:spacing w:after="0" w:line="240" w:lineRule="auto"/>
              <w:rPr>
                <w:rFonts w:ascii="Calibri" w:eastAsia="Times New Roman" w:hAnsi="Calibri" w:cs="Times New Roman"/>
                <w:color w:val="000000"/>
                <w:lang w:eastAsia="en-GB"/>
              </w:rPr>
            </w:pPr>
            <w:r w:rsidRPr="008C06FA">
              <w:rPr>
                <w:rFonts w:ascii="Calibri" w:eastAsia="Times New Roman" w:hAnsi="Calibri" w:cs="Times New Roman"/>
                <w:color w:val="000000"/>
                <w:lang w:eastAsia="en-GB"/>
              </w:rPr>
              <w:t>MCM2; CDC47; P85MCM; P1CDC47; PNAS146; PPP1R104; P1.1-MCM3</w:t>
            </w:r>
          </w:p>
        </w:tc>
        <w:tc>
          <w:tcPr>
            <w:tcW w:w="6230" w:type="dxa"/>
            <w:tcBorders>
              <w:top w:val="nil"/>
              <w:left w:val="nil"/>
              <w:bottom w:val="nil"/>
              <w:right w:val="nil"/>
            </w:tcBorders>
            <w:shd w:val="clear" w:color="000000" w:fill="C2D69A"/>
            <w:vAlign w:val="center"/>
            <w:hideMark/>
          </w:tcPr>
          <w:p w:rsidR="008C06FA" w:rsidRPr="008C06FA" w:rsidRDefault="008C06FA" w:rsidP="008C06FA">
            <w:pPr>
              <w:spacing w:after="0" w:line="240" w:lineRule="auto"/>
              <w:rPr>
                <w:rFonts w:ascii="Calibri" w:eastAsia="Times New Roman" w:hAnsi="Calibri" w:cs="Times New Roman"/>
                <w:color w:val="000000"/>
                <w:lang w:eastAsia="en-GB"/>
              </w:rPr>
            </w:pPr>
            <w:r w:rsidRPr="008C06FA">
              <w:rPr>
                <w:rFonts w:ascii="Calibri" w:eastAsia="Times New Roman" w:hAnsi="Calibri" w:cs="Times New Roman"/>
                <w:color w:val="000000"/>
                <w:lang w:eastAsia="en-GB"/>
              </w:rPr>
              <w:t>Subunit of the MCM2-7 protein complex involved in the initiation of eukaryotic genome replication. CDK4 associates with MCM7, and may regulate the binding of this protein with the tumorsuppressor protein RB1/RB. </w:t>
            </w:r>
          </w:p>
        </w:tc>
      </w:tr>
      <w:tr w:rsidR="008C06FA" w:rsidRPr="008C06FA" w:rsidTr="007B5F00">
        <w:trPr>
          <w:trHeight w:val="870"/>
        </w:trPr>
        <w:tc>
          <w:tcPr>
            <w:tcW w:w="1077" w:type="dxa"/>
            <w:tcBorders>
              <w:top w:val="nil"/>
              <w:left w:val="nil"/>
              <w:bottom w:val="nil"/>
              <w:right w:val="nil"/>
            </w:tcBorders>
            <w:shd w:val="clear" w:color="000000" w:fill="C2D69A"/>
            <w:noWrap/>
            <w:vAlign w:val="center"/>
            <w:hideMark/>
          </w:tcPr>
          <w:p w:rsidR="008C06FA" w:rsidRPr="008C06FA" w:rsidRDefault="008C06FA" w:rsidP="008C06FA">
            <w:pPr>
              <w:spacing w:after="0" w:line="240" w:lineRule="auto"/>
              <w:rPr>
                <w:rFonts w:ascii="Calibri" w:eastAsia="Times New Roman" w:hAnsi="Calibri" w:cs="Times New Roman"/>
                <w:b/>
                <w:bCs/>
                <w:color w:val="000000"/>
                <w:lang w:eastAsia="en-GB"/>
              </w:rPr>
            </w:pPr>
            <w:r w:rsidRPr="008C06FA">
              <w:rPr>
                <w:rFonts w:ascii="Calibri" w:eastAsia="Times New Roman" w:hAnsi="Calibri" w:cs="Times New Roman"/>
                <w:b/>
                <w:bCs/>
                <w:color w:val="000000"/>
                <w:lang w:eastAsia="en-GB"/>
              </w:rPr>
              <w:t>POLA1</w:t>
            </w:r>
          </w:p>
        </w:tc>
        <w:tc>
          <w:tcPr>
            <w:tcW w:w="2833" w:type="dxa"/>
            <w:tcBorders>
              <w:top w:val="nil"/>
              <w:left w:val="nil"/>
              <w:bottom w:val="nil"/>
              <w:right w:val="nil"/>
            </w:tcBorders>
            <w:shd w:val="clear" w:color="000000" w:fill="C2D69A"/>
            <w:vAlign w:val="center"/>
            <w:hideMark/>
          </w:tcPr>
          <w:p w:rsidR="008C06FA" w:rsidRPr="008C06FA" w:rsidRDefault="008C06FA" w:rsidP="008C06FA">
            <w:pPr>
              <w:spacing w:after="0" w:line="240" w:lineRule="auto"/>
              <w:rPr>
                <w:rFonts w:ascii="Calibri" w:eastAsia="Times New Roman" w:hAnsi="Calibri" w:cs="Times New Roman"/>
                <w:color w:val="000000"/>
                <w:lang w:eastAsia="en-GB"/>
              </w:rPr>
            </w:pPr>
            <w:r w:rsidRPr="008C06FA">
              <w:rPr>
                <w:rFonts w:ascii="Calibri" w:eastAsia="Times New Roman" w:hAnsi="Calibri" w:cs="Times New Roman"/>
                <w:color w:val="000000"/>
                <w:lang w:eastAsia="en-GB"/>
              </w:rPr>
              <w:t>NSX; POLA; p180</w:t>
            </w:r>
          </w:p>
        </w:tc>
        <w:tc>
          <w:tcPr>
            <w:tcW w:w="6230" w:type="dxa"/>
            <w:tcBorders>
              <w:top w:val="nil"/>
              <w:left w:val="nil"/>
              <w:bottom w:val="nil"/>
              <w:right w:val="nil"/>
            </w:tcBorders>
            <w:shd w:val="clear" w:color="000000" w:fill="C2D69A"/>
            <w:vAlign w:val="center"/>
            <w:hideMark/>
          </w:tcPr>
          <w:p w:rsidR="008C06FA" w:rsidRPr="008C06FA" w:rsidRDefault="008C06FA" w:rsidP="008C06FA">
            <w:pPr>
              <w:spacing w:after="0" w:line="240" w:lineRule="auto"/>
              <w:rPr>
                <w:rFonts w:ascii="Calibri" w:eastAsia="Times New Roman" w:hAnsi="Calibri" w:cs="Times New Roman"/>
                <w:color w:val="000000"/>
                <w:lang w:eastAsia="en-GB"/>
              </w:rPr>
            </w:pPr>
            <w:r w:rsidRPr="008C06FA">
              <w:rPr>
                <w:rFonts w:ascii="Calibri" w:eastAsia="Times New Roman" w:hAnsi="Calibri" w:cs="Times New Roman"/>
                <w:color w:val="000000"/>
                <w:lang w:eastAsia="en-GB"/>
              </w:rPr>
              <w:t>Catalytic subunit of DNA polymerase, which is part of the DNA polymerase alpha complex. The catalytic subunit plays an essential role in the initiation of DNA replication.</w:t>
            </w:r>
          </w:p>
        </w:tc>
      </w:tr>
      <w:tr w:rsidR="008C06FA" w:rsidRPr="008C06FA" w:rsidTr="007B5F00">
        <w:trPr>
          <w:trHeight w:val="1160"/>
        </w:trPr>
        <w:tc>
          <w:tcPr>
            <w:tcW w:w="1077" w:type="dxa"/>
            <w:tcBorders>
              <w:top w:val="nil"/>
              <w:left w:val="nil"/>
              <w:bottom w:val="nil"/>
              <w:right w:val="nil"/>
            </w:tcBorders>
            <w:shd w:val="clear" w:color="auto" w:fill="auto"/>
            <w:noWrap/>
            <w:vAlign w:val="center"/>
            <w:hideMark/>
          </w:tcPr>
          <w:p w:rsidR="008C06FA" w:rsidRPr="008C06FA" w:rsidRDefault="008C06FA" w:rsidP="008C06FA">
            <w:pPr>
              <w:spacing w:after="0" w:line="240" w:lineRule="auto"/>
              <w:rPr>
                <w:rFonts w:ascii="Calibri" w:eastAsia="Times New Roman" w:hAnsi="Calibri" w:cs="Times New Roman"/>
                <w:color w:val="000000"/>
                <w:lang w:eastAsia="en-GB"/>
              </w:rPr>
            </w:pPr>
            <w:r w:rsidRPr="008C06FA">
              <w:rPr>
                <w:rFonts w:ascii="Calibri" w:eastAsia="Times New Roman" w:hAnsi="Calibri" w:cs="Times New Roman"/>
                <w:color w:val="000000"/>
                <w:lang w:eastAsia="en-GB"/>
              </w:rPr>
              <w:t>POLA2</w:t>
            </w:r>
          </w:p>
        </w:tc>
        <w:tc>
          <w:tcPr>
            <w:tcW w:w="2833" w:type="dxa"/>
            <w:tcBorders>
              <w:top w:val="nil"/>
              <w:left w:val="nil"/>
              <w:bottom w:val="nil"/>
              <w:right w:val="nil"/>
            </w:tcBorders>
            <w:shd w:val="clear" w:color="auto" w:fill="auto"/>
            <w:vAlign w:val="center"/>
            <w:hideMark/>
          </w:tcPr>
          <w:p w:rsidR="008C06FA" w:rsidRPr="008C06FA" w:rsidRDefault="008C06FA" w:rsidP="008C06FA">
            <w:pPr>
              <w:spacing w:after="0" w:line="240" w:lineRule="auto"/>
              <w:rPr>
                <w:rFonts w:ascii="Calibri" w:eastAsia="Times New Roman" w:hAnsi="Calibri" w:cs="Times New Roman"/>
                <w:color w:val="000000"/>
                <w:lang w:eastAsia="en-GB"/>
              </w:rPr>
            </w:pPr>
            <w:r w:rsidRPr="008C06FA">
              <w:rPr>
                <w:rFonts w:ascii="Calibri" w:eastAsia="Times New Roman" w:hAnsi="Calibri" w:cs="Times New Roman"/>
                <w:color w:val="000000"/>
                <w:lang w:eastAsia="en-GB"/>
              </w:rPr>
              <w:t>DNA polymerase alpha 70 kDa subunit</w:t>
            </w:r>
          </w:p>
        </w:tc>
        <w:tc>
          <w:tcPr>
            <w:tcW w:w="6230" w:type="dxa"/>
            <w:tcBorders>
              <w:top w:val="nil"/>
              <w:left w:val="nil"/>
              <w:bottom w:val="nil"/>
              <w:right w:val="nil"/>
            </w:tcBorders>
            <w:shd w:val="clear" w:color="auto" w:fill="auto"/>
            <w:vAlign w:val="center"/>
            <w:hideMark/>
          </w:tcPr>
          <w:p w:rsidR="008C06FA" w:rsidRPr="008C06FA" w:rsidRDefault="008C06FA" w:rsidP="008C06FA">
            <w:pPr>
              <w:spacing w:after="0" w:line="240" w:lineRule="auto"/>
              <w:rPr>
                <w:rFonts w:ascii="Calibri" w:eastAsia="Times New Roman" w:hAnsi="Calibri" w:cs="Times New Roman"/>
                <w:color w:val="000000"/>
                <w:lang w:eastAsia="en-GB"/>
              </w:rPr>
            </w:pPr>
            <w:r w:rsidRPr="008C06FA">
              <w:rPr>
                <w:rFonts w:ascii="Calibri" w:eastAsia="Times New Roman" w:hAnsi="Calibri" w:cs="Times New Roman"/>
                <w:color w:val="000000"/>
                <w:lang w:eastAsia="en-GB"/>
              </w:rPr>
              <w:t>May play an essential role at the early stage of chromosomal DNA replication by coupling the polymerase alpha/primase complex to the cellular replication machinery.</w:t>
            </w:r>
          </w:p>
        </w:tc>
      </w:tr>
      <w:tr w:rsidR="008C06FA" w:rsidRPr="008C06FA" w:rsidTr="007B5F00">
        <w:trPr>
          <w:trHeight w:val="870"/>
        </w:trPr>
        <w:tc>
          <w:tcPr>
            <w:tcW w:w="1077" w:type="dxa"/>
            <w:tcBorders>
              <w:top w:val="nil"/>
              <w:left w:val="nil"/>
              <w:bottom w:val="nil"/>
              <w:right w:val="nil"/>
            </w:tcBorders>
            <w:shd w:val="clear" w:color="auto" w:fill="auto"/>
            <w:noWrap/>
            <w:vAlign w:val="center"/>
            <w:hideMark/>
          </w:tcPr>
          <w:p w:rsidR="008C06FA" w:rsidRPr="008C06FA" w:rsidRDefault="008C06FA" w:rsidP="008C06FA">
            <w:pPr>
              <w:spacing w:after="0" w:line="240" w:lineRule="auto"/>
              <w:rPr>
                <w:rFonts w:ascii="Calibri" w:eastAsia="Times New Roman" w:hAnsi="Calibri" w:cs="Times New Roman"/>
                <w:color w:val="000000"/>
                <w:lang w:eastAsia="en-GB"/>
              </w:rPr>
            </w:pPr>
            <w:r w:rsidRPr="008C06FA">
              <w:rPr>
                <w:rFonts w:ascii="Calibri" w:eastAsia="Times New Roman" w:hAnsi="Calibri" w:cs="Times New Roman"/>
                <w:color w:val="000000"/>
                <w:lang w:eastAsia="en-GB"/>
              </w:rPr>
              <w:t>PRKDC</w:t>
            </w:r>
          </w:p>
        </w:tc>
        <w:tc>
          <w:tcPr>
            <w:tcW w:w="2833" w:type="dxa"/>
            <w:tcBorders>
              <w:top w:val="nil"/>
              <w:left w:val="nil"/>
              <w:bottom w:val="nil"/>
              <w:right w:val="nil"/>
            </w:tcBorders>
            <w:shd w:val="clear" w:color="auto" w:fill="auto"/>
            <w:vAlign w:val="center"/>
            <w:hideMark/>
          </w:tcPr>
          <w:p w:rsidR="008C06FA" w:rsidRPr="008C06FA" w:rsidRDefault="008C06FA" w:rsidP="008C06FA">
            <w:pPr>
              <w:spacing w:after="0" w:line="240" w:lineRule="auto"/>
              <w:rPr>
                <w:rFonts w:ascii="Calibri" w:eastAsia="Times New Roman" w:hAnsi="Calibri" w:cs="Times New Roman"/>
                <w:color w:val="000000"/>
                <w:lang w:eastAsia="en-GB"/>
              </w:rPr>
            </w:pPr>
            <w:r w:rsidRPr="008C06FA">
              <w:rPr>
                <w:rFonts w:ascii="Calibri" w:eastAsia="Times New Roman" w:hAnsi="Calibri" w:cs="Times New Roman"/>
                <w:color w:val="000000"/>
                <w:lang w:eastAsia="en-GB"/>
              </w:rPr>
              <w:t>HYRC; p350; DNAPK; DNPK1; HYRC1; IMD26; XRCC7; DNA-PKcs</w:t>
            </w:r>
          </w:p>
        </w:tc>
        <w:tc>
          <w:tcPr>
            <w:tcW w:w="6230" w:type="dxa"/>
            <w:tcBorders>
              <w:top w:val="nil"/>
              <w:left w:val="nil"/>
              <w:bottom w:val="nil"/>
              <w:right w:val="nil"/>
            </w:tcBorders>
            <w:shd w:val="clear" w:color="auto" w:fill="auto"/>
            <w:vAlign w:val="center"/>
            <w:hideMark/>
          </w:tcPr>
          <w:p w:rsidR="008C06FA" w:rsidRPr="008C06FA" w:rsidRDefault="008C06FA" w:rsidP="008C06FA">
            <w:pPr>
              <w:spacing w:after="0" w:line="240" w:lineRule="auto"/>
              <w:rPr>
                <w:rFonts w:ascii="Calibri" w:eastAsia="Times New Roman" w:hAnsi="Calibri" w:cs="Times New Roman"/>
                <w:color w:val="000000"/>
                <w:lang w:eastAsia="en-GB"/>
              </w:rPr>
            </w:pPr>
            <w:r w:rsidRPr="008C06FA">
              <w:rPr>
                <w:rFonts w:ascii="Calibri" w:eastAsia="Times New Roman" w:hAnsi="Calibri" w:cs="Times New Roman"/>
                <w:color w:val="000000"/>
                <w:lang w:eastAsia="en-GB"/>
              </w:rPr>
              <w:t>Catalytic subunit of the DNA-dependent protein kinase. Functions with the Ku70/Ku80 heterodimer protein in DNA double strand break repair and recombination.</w:t>
            </w:r>
          </w:p>
        </w:tc>
      </w:tr>
      <w:tr w:rsidR="008C06FA" w:rsidRPr="008C06FA" w:rsidTr="007B5F00">
        <w:trPr>
          <w:trHeight w:val="1450"/>
        </w:trPr>
        <w:tc>
          <w:tcPr>
            <w:tcW w:w="1077" w:type="dxa"/>
            <w:tcBorders>
              <w:top w:val="nil"/>
              <w:left w:val="nil"/>
              <w:bottom w:val="nil"/>
              <w:right w:val="nil"/>
            </w:tcBorders>
            <w:shd w:val="clear" w:color="auto" w:fill="auto"/>
            <w:noWrap/>
            <w:vAlign w:val="center"/>
            <w:hideMark/>
          </w:tcPr>
          <w:p w:rsidR="008C06FA" w:rsidRPr="008C06FA" w:rsidRDefault="008C06FA" w:rsidP="008C06FA">
            <w:pPr>
              <w:spacing w:after="0" w:line="240" w:lineRule="auto"/>
              <w:rPr>
                <w:rFonts w:ascii="Calibri" w:eastAsia="Times New Roman" w:hAnsi="Calibri" w:cs="Times New Roman"/>
                <w:b/>
                <w:bCs/>
                <w:color w:val="000000"/>
                <w:lang w:eastAsia="en-GB"/>
              </w:rPr>
            </w:pPr>
            <w:r w:rsidRPr="008C06FA">
              <w:rPr>
                <w:rFonts w:ascii="Calibri" w:eastAsia="Times New Roman" w:hAnsi="Calibri" w:cs="Times New Roman"/>
                <w:b/>
                <w:bCs/>
                <w:color w:val="000000"/>
                <w:lang w:eastAsia="en-GB"/>
              </w:rPr>
              <w:t>RFC4</w:t>
            </w:r>
          </w:p>
        </w:tc>
        <w:tc>
          <w:tcPr>
            <w:tcW w:w="2833" w:type="dxa"/>
            <w:tcBorders>
              <w:top w:val="nil"/>
              <w:left w:val="nil"/>
              <w:bottom w:val="nil"/>
              <w:right w:val="nil"/>
            </w:tcBorders>
            <w:shd w:val="clear" w:color="auto" w:fill="auto"/>
            <w:vAlign w:val="center"/>
            <w:hideMark/>
          </w:tcPr>
          <w:p w:rsidR="008C06FA" w:rsidRPr="008C06FA" w:rsidRDefault="008C06FA" w:rsidP="008C06FA">
            <w:pPr>
              <w:spacing w:after="0" w:line="240" w:lineRule="auto"/>
              <w:rPr>
                <w:rFonts w:ascii="Calibri" w:eastAsia="Times New Roman" w:hAnsi="Calibri" w:cs="Times New Roman"/>
                <w:color w:val="000000"/>
                <w:lang w:eastAsia="en-GB"/>
              </w:rPr>
            </w:pPr>
            <w:r w:rsidRPr="008C06FA">
              <w:rPr>
                <w:rFonts w:ascii="Calibri" w:eastAsia="Times New Roman" w:hAnsi="Calibri" w:cs="Times New Roman"/>
                <w:color w:val="000000"/>
                <w:lang w:eastAsia="en-GB"/>
              </w:rPr>
              <w:t>A1; RFC37</w:t>
            </w:r>
          </w:p>
        </w:tc>
        <w:tc>
          <w:tcPr>
            <w:tcW w:w="6230" w:type="dxa"/>
            <w:tcBorders>
              <w:top w:val="nil"/>
              <w:left w:val="nil"/>
              <w:bottom w:val="nil"/>
              <w:right w:val="nil"/>
            </w:tcBorders>
            <w:shd w:val="clear" w:color="auto" w:fill="auto"/>
            <w:vAlign w:val="center"/>
            <w:hideMark/>
          </w:tcPr>
          <w:p w:rsidR="008C06FA" w:rsidRPr="008C06FA" w:rsidRDefault="008C06FA" w:rsidP="008C06FA">
            <w:pPr>
              <w:spacing w:after="0" w:line="240" w:lineRule="auto"/>
              <w:rPr>
                <w:rFonts w:ascii="Calibri" w:eastAsia="Times New Roman" w:hAnsi="Calibri" w:cs="Times New Roman"/>
                <w:color w:val="000000"/>
                <w:lang w:eastAsia="en-GB"/>
              </w:rPr>
            </w:pPr>
            <w:r w:rsidRPr="008C06FA">
              <w:rPr>
                <w:rFonts w:ascii="Calibri" w:eastAsia="Times New Roman" w:hAnsi="Calibri" w:cs="Times New Roman"/>
                <w:color w:val="000000"/>
                <w:lang w:eastAsia="en-GB"/>
              </w:rPr>
              <w:t>Subunit of RFC complex which consists of five distinct subunits (140, 40, 38, 37, and 36 kDa) and is required for DNA replication. . Forms a core complex with the 36 and 40 kDa subunits which possesses DNA-dependent ATPase activity.</w:t>
            </w:r>
          </w:p>
        </w:tc>
      </w:tr>
      <w:tr w:rsidR="008C06FA" w:rsidRPr="008C06FA" w:rsidTr="007B5F00">
        <w:trPr>
          <w:trHeight w:val="1740"/>
        </w:trPr>
        <w:tc>
          <w:tcPr>
            <w:tcW w:w="1077" w:type="dxa"/>
            <w:tcBorders>
              <w:top w:val="nil"/>
              <w:left w:val="nil"/>
              <w:bottom w:val="nil"/>
              <w:right w:val="nil"/>
            </w:tcBorders>
            <w:shd w:val="clear" w:color="auto" w:fill="auto"/>
            <w:noWrap/>
            <w:vAlign w:val="center"/>
            <w:hideMark/>
          </w:tcPr>
          <w:p w:rsidR="008C06FA" w:rsidRPr="008C06FA" w:rsidRDefault="008C06FA" w:rsidP="008C06FA">
            <w:pPr>
              <w:spacing w:after="0" w:line="240" w:lineRule="auto"/>
              <w:rPr>
                <w:rFonts w:ascii="Calibri" w:eastAsia="Times New Roman" w:hAnsi="Calibri" w:cs="Times New Roman"/>
                <w:b/>
                <w:bCs/>
                <w:color w:val="000000"/>
                <w:lang w:eastAsia="en-GB"/>
              </w:rPr>
            </w:pPr>
            <w:r w:rsidRPr="008C06FA">
              <w:rPr>
                <w:rFonts w:ascii="Calibri" w:eastAsia="Times New Roman" w:hAnsi="Calibri" w:cs="Times New Roman"/>
                <w:b/>
                <w:bCs/>
                <w:color w:val="000000"/>
                <w:lang w:eastAsia="en-GB"/>
              </w:rPr>
              <w:t>RFC5</w:t>
            </w:r>
          </w:p>
        </w:tc>
        <w:tc>
          <w:tcPr>
            <w:tcW w:w="2833" w:type="dxa"/>
            <w:tcBorders>
              <w:top w:val="nil"/>
              <w:left w:val="nil"/>
              <w:bottom w:val="nil"/>
              <w:right w:val="nil"/>
            </w:tcBorders>
            <w:shd w:val="clear" w:color="auto" w:fill="auto"/>
            <w:vAlign w:val="center"/>
            <w:hideMark/>
          </w:tcPr>
          <w:p w:rsidR="008C06FA" w:rsidRPr="008C06FA" w:rsidRDefault="008C06FA" w:rsidP="008C06FA">
            <w:pPr>
              <w:spacing w:after="0" w:line="240" w:lineRule="auto"/>
              <w:rPr>
                <w:rFonts w:ascii="Calibri" w:eastAsia="Times New Roman" w:hAnsi="Calibri" w:cs="Times New Roman"/>
                <w:color w:val="000000"/>
                <w:lang w:eastAsia="en-GB"/>
              </w:rPr>
            </w:pPr>
            <w:r w:rsidRPr="008C06FA">
              <w:rPr>
                <w:rFonts w:ascii="Calibri" w:eastAsia="Times New Roman" w:hAnsi="Calibri" w:cs="Times New Roman"/>
                <w:color w:val="000000"/>
                <w:lang w:eastAsia="en-GB"/>
              </w:rPr>
              <w:t>RFC36</w:t>
            </w:r>
          </w:p>
        </w:tc>
        <w:tc>
          <w:tcPr>
            <w:tcW w:w="6230" w:type="dxa"/>
            <w:tcBorders>
              <w:top w:val="nil"/>
              <w:left w:val="nil"/>
              <w:bottom w:val="nil"/>
              <w:right w:val="nil"/>
            </w:tcBorders>
            <w:shd w:val="clear" w:color="auto" w:fill="auto"/>
            <w:vAlign w:val="center"/>
            <w:hideMark/>
          </w:tcPr>
          <w:p w:rsidR="008C06FA" w:rsidRPr="008C06FA" w:rsidRDefault="008C06FA" w:rsidP="008C06FA">
            <w:pPr>
              <w:spacing w:after="0" w:line="240" w:lineRule="auto"/>
              <w:rPr>
                <w:rFonts w:ascii="Calibri" w:eastAsia="Times New Roman" w:hAnsi="Calibri" w:cs="Times New Roman"/>
                <w:color w:val="000000"/>
                <w:lang w:eastAsia="en-GB"/>
              </w:rPr>
            </w:pPr>
            <w:r w:rsidRPr="008C06FA">
              <w:rPr>
                <w:rFonts w:ascii="Calibri" w:eastAsia="Times New Roman" w:hAnsi="Calibri" w:cs="Times New Roman"/>
                <w:color w:val="000000"/>
                <w:lang w:eastAsia="en-GB"/>
              </w:rPr>
              <w:t>Smallest subunit of the replication factor C complex, which consists of five distinct subunits (140, 40, 38, 37, and 36 kDa) and is required for DNA replication. Interacts with the C-terminal region of proliferating cell nuclear antigen and is required to open and load proliferating cell nuclear antigen onto DNA during S phase.</w:t>
            </w:r>
          </w:p>
        </w:tc>
      </w:tr>
      <w:tr w:rsidR="008C06FA" w:rsidRPr="008C06FA" w:rsidTr="007B5F00">
        <w:trPr>
          <w:trHeight w:val="1740"/>
        </w:trPr>
        <w:tc>
          <w:tcPr>
            <w:tcW w:w="1077" w:type="dxa"/>
            <w:tcBorders>
              <w:top w:val="nil"/>
              <w:left w:val="nil"/>
              <w:bottom w:val="nil"/>
              <w:right w:val="nil"/>
            </w:tcBorders>
            <w:shd w:val="clear" w:color="auto" w:fill="auto"/>
            <w:noWrap/>
            <w:vAlign w:val="center"/>
            <w:hideMark/>
          </w:tcPr>
          <w:p w:rsidR="008C06FA" w:rsidRPr="008C06FA" w:rsidRDefault="008C06FA" w:rsidP="008C06FA">
            <w:pPr>
              <w:spacing w:after="0" w:line="240" w:lineRule="auto"/>
              <w:rPr>
                <w:rFonts w:ascii="Calibri" w:eastAsia="Times New Roman" w:hAnsi="Calibri" w:cs="Times New Roman"/>
                <w:color w:val="000000"/>
                <w:lang w:eastAsia="en-GB"/>
              </w:rPr>
            </w:pPr>
            <w:r w:rsidRPr="008C06FA">
              <w:rPr>
                <w:rFonts w:ascii="Calibri" w:eastAsia="Times New Roman" w:hAnsi="Calibri" w:cs="Times New Roman"/>
                <w:color w:val="000000"/>
                <w:lang w:eastAsia="en-GB"/>
              </w:rPr>
              <w:t>RPA2</w:t>
            </w:r>
          </w:p>
        </w:tc>
        <w:tc>
          <w:tcPr>
            <w:tcW w:w="2833" w:type="dxa"/>
            <w:tcBorders>
              <w:top w:val="nil"/>
              <w:left w:val="nil"/>
              <w:bottom w:val="nil"/>
              <w:right w:val="nil"/>
            </w:tcBorders>
            <w:shd w:val="clear" w:color="auto" w:fill="auto"/>
            <w:vAlign w:val="center"/>
            <w:hideMark/>
          </w:tcPr>
          <w:p w:rsidR="008C06FA" w:rsidRPr="008C06FA" w:rsidRDefault="008C06FA" w:rsidP="008C06FA">
            <w:pPr>
              <w:spacing w:after="0" w:line="240" w:lineRule="auto"/>
              <w:rPr>
                <w:rFonts w:ascii="Calibri" w:eastAsia="Times New Roman" w:hAnsi="Calibri" w:cs="Times New Roman"/>
                <w:color w:val="000000"/>
                <w:lang w:eastAsia="en-GB"/>
              </w:rPr>
            </w:pPr>
            <w:r w:rsidRPr="008C06FA">
              <w:rPr>
                <w:rFonts w:ascii="Calibri" w:eastAsia="Times New Roman" w:hAnsi="Calibri" w:cs="Times New Roman"/>
                <w:color w:val="000000"/>
                <w:lang w:eastAsia="en-GB"/>
              </w:rPr>
              <w:t>REPA2; RPA32; RP-A p32; RP-A p34</w:t>
            </w:r>
          </w:p>
        </w:tc>
        <w:tc>
          <w:tcPr>
            <w:tcW w:w="6230" w:type="dxa"/>
            <w:tcBorders>
              <w:top w:val="nil"/>
              <w:left w:val="nil"/>
              <w:bottom w:val="nil"/>
              <w:right w:val="nil"/>
            </w:tcBorders>
            <w:shd w:val="clear" w:color="auto" w:fill="auto"/>
            <w:vAlign w:val="center"/>
            <w:hideMark/>
          </w:tcPr>
          <w:p w:rsidR="008C06FA" w:rsidRPr="008C06FA" w:rsidRDefault="008C06FA" w:rsidP="008C06FA">
            <w:pPr>
              <w:spacing w:after="0" w:line="240" w:lineRule="auto"/>
              <w:rPr>
                <w:rFonts w:ascii="Calibri" w:eastAsia="Times New Roman" w:hAnsi="Calibri" w:cs="Times New Roman"/>
                <w:color w:val="000000"/>
                <w:lang w:eastAsia="en-GB"/>
              </w:rPr>
            </w:pPr>
            <w:r w:rsidRPr="008C06FA">
              <w:rPr>
                <w:rFonts w:ascii="Calibri" w:eastAsia="Times New Roman" w:hAnsi="Calibri" w:cs="Times New Roman"/>
                <w:color w:val="000000"/>
                <w:lang w:eastAsia="en-GB"/>
              </w:rPr>
              <w:t xml:space="preserve">Part of the heterotrimeric replication protein A complex (RPA/RP-A). Binds and stabilizes single-stranded DNA intermediates, that form during DNA replication or upon DNA stress. Prevents their reannealing and in parallel, recruits and activates different proteins and complexes involved in DNA metabolism. </w:t>
            </w:r>
          </w:p>
        </w:tc>
      </w:tr>
      <w:tr w:rsidR="008C06FA" w:rsidRPr="008C06FA" w:rsidTr="007B5F00">
        <w:trPr>
          <w:trHeight w:val="1740"/>
        </w:trPr>
        <w:tc>
          <w:tcPr>
            <w:tcW w:w="1077" w:type="dxa"/>
            <w:tcBorders>
              <w:top w:val="nil"/>
              <w:left w:val="nil"/>
              <w:bottom w:val="nil"/>
              <w:right w:val="nil"/>
            </w:tcBorders>
            <w:shd w:val="clear" w:color="auto" w:fill="auto"/>
            <w:noWrap/>
            <w:vAlign w:val="center"/>
            <w:hideMark/>
          </w:tcPr>
          <w:p w:rsidR="008C06FA" w:rsidRPr="008C06FA" w:rsidRDefault="008C06FA" w:rsidP="008C06FA">
            <w:pPr>
              <w:spacing w:after="0" w:line="240" w:lineRule="auto"/>
              <w:rPr>
                <w:rFonts w:ascii="Calibri" w:eastAsia="Times New Roman" w:hAnsi="Calibri" w:cs="Times New Roman"/>
                <w:b/>
                <w:bCs/>
                <w:color w:val="000000"/>
                <w:lang w:eastAsia="en-GB"/>
              </w:rPr>
            </w:pPr>
            <w:r w:rsidRPr="008C06FA">
              <w:rPr>
                <w:rFonts w:ascii="Calibri" w:eastAsia="Times New Roman" w:hAnsi="Calibri" w:cs="Times New Roman"/>
                <w:b/>
                <w:bCs/>
                <w:color w:val="000000"/>
                <w:lang w:eastAsia="en-GB"/>
              </w:rPr>
              <w:t>RPA3</w:t>
            </w:r>
          </w:p>
        </w:tc>
        <w:tc>
          <w:tcPr>
            <w:tcW w:w="2833" w:type="dxa"/>
            <w:tcBorders>
              <w:top w:val="nil"/>
              <w:left w:val="nil"/>
              <w:bottom w:val="nil"/>
              <w:right w:val="nil"/>
            </w:tcBorders>
            <w:shd w:val="clear" w:color="auto" w:fill="auto"/>
            <w:vAlign w:val="center"/>
            <w:hideMark/>
          </w:tcPr>
          <w:p w:rsidR="008C06FA" w:rsidRPr="008C06FA" w:rsidRDefault="008C06FA" w:rsidP="008C06FA">
            <w:pPr>
              <w:spacing w:after="0" w:line="240" w:lineRule="auto"/>
              <w:rPr>
                <w:rFonts w:ascii="Calibri" w:eastAsia="Times New Roman" w:hAnsi="Calibri" w:cs="Times New Roman"/>
                <w:color w:val="000000"/>
                <w:lang w:eastAsia="en-GB"/>
              </w:rPr>
            </w:pPr>
            <w:r w:rsidRPr="008C06FA">
              <w:rPr>
                <w:rFonts w:ascii="Calibri" w:eastAsia="Times New Roman" w:hAnsi="Calibri" w:cs="Times New Roman"/>
                <w:color w:val="000000"/>
                <w:lang w:eastAsia="en-GB"/>
              </w:rPr>
              <w:t>REPA3; RP-A p14</w:t>
            </w:r>
          </w:p>
        </w:tc>
        <w:tc>
          <w:tcPr>
            <w:tcW w:w="6230" w:type="dxa"/>
            <w:tcBorders>
              <w:top w:val="nil"/>
              <w:left w:val="nil"/>
              <w:bottom w:val="nil"/>
              <w:right w:val="nil"/>
            </w:tcBorders>
            <w:shd w:val="clear" w:color="auto" w:fill="auto"/>
            <w:vAlign w:val="center"/>
            <w:hideMark/>
          </w:tcPr>
          <w:p w:rsidR="008C06FA" w:rsidRPr="008C06FA" w:rsidRDefault="008C06FA" w:rsidP="008C06FA">
            <w:pPr>
              <w:spacing w:after="0" w:line="240" w:lineRule="auto"/>
              <w:rPr>
                <w:rFonts w:ascii="Calibri" w:eastAsia="Times New Roman" w:hAnsi="Calibri" w:cs="Times New Roman"/>
                <w:color w:val="000000"/>
                <w:lang w:eastAsia="en-GB"/>
              </w:rPr>
            </w:pPr>
            <w:r w:rsidRPr="008C06FA">
              <w:rPr>
                <w:rFonts w:ascii="Calibri" w:eastAsia="Times New Roman" w:hAnsi="Calibri" w:cs="Times New Roman"/>
                <w:color w:val="000000"/>
                <w:lang w:eastAsia="en-GB"/>
              </w:rPr>
              <w:t xml:space="preserve">Part of the heterotrimeric replication protein A complex (RPA/RP-A). Binds and stabilizes single-stranded DNA intermediates, that form during DNA replication or upon DNA stress. Prevents their reannealing and in parallel, recruits and activates different proteins and complexes involved in DNA metabolism. </w:t>
            </w:r>
          </w:p>
        </w:tc>
      </w:tr>
      <w:tr w:rsidR="008C06FA" w:rsidRPr="008C06FA" w:rsidTr="007B5F00">
        <w:trPr>
          <w:trHeight w:val="1160"/>
        </w:trPr>
        <w:tc>
          <w:tcPr>
            <w:tcW w:w="1077" w:type="dxa"/>
            <w:tcBorders>
              <w:top w:val="nil"/>
              <w:left w:val="nil"/>
              <w:bottom w:val="nil"/>
              <w:right w:val="nil"/>
            </w:tcBorders>
            <w:shd w:val="clear" w:color="auto" w:fill="auto"/>
            <w:noWrap/>
            <w:vAlign w:val="center"/>
            <w:hideMark/>
          </w:tcPr>
          <w:p w:rsidR="008C06FA" w:rsidRPr="008C06FA" w:rsidRDefault="008C06FA" w:rsidP="008C06FA">
            <w:pPr>
              <w:spacing w:after="0" w:line="240" w:lineRule="auto"/>
              <w:rPr>
                <w:rFonts w:ascii="Calibri" w:eastAsia="Times New Roman" w:hAnsi="Calibri" w:cs="Times New Roman"/>
                <w:color w:val="000000"/>
                <w:lang w:eastAsia="en-GB"/>
              </w:rPr>
            </w:pPr>
            <w:r w:rsidRPr="008C06FA">
              <w:rPr>
                <w:rFonts w:ascii="Calibri" w:eastAsia="Times New Roman" w:hAnsi="Calibri" w:cs="Times New Roman"/>
                <w:color w:val="000000"/>
                <w:lang w:eastAsia="en-GB"/>
              </w:rPr>
              <w:lastRenderedPageBreak/>
              <w:t>SOX10</w:t>
            </w:r>
          </w:p>
        </w:tc>
        <w:tc>
          <w:tcPr>
            <w:tcW w:w="2833" w:type="dxa"/>
            <w:tcBorders>
              <w:top w:val="nil"/>
              <w:left w:val="nil"/>
              <w:bottom w:val="nil"/>
              <w:right w:val="nil"/>
            </w:tcBorders>
            <w:shd w:val="clear" w:color="auto" w:fill="auto"/>
            <w:vAlign w:val="center"/>
            <w:hideMark/>
          </w:tcPr>
          <w:p w:rsidR="008C06FA" w:rsidRPr="008C06FA" w:rsidRDefault="008C06FA" w:rsidP="008C06FA">
            <w:pPr>
              <w:spacing w:after="0" w:line="240" w:lineRule="auto"/>
              <w:rPr>
                <w:rFonts w:ascii="Calibri" w:eastAsia="Times New Roman" w:hAnsi="Calibri" w:cs="Times New Roman"/>
                <w:color w:val="000000"/>
                <w:lang w:eastAsia="en-GB"/>
              </w:rPr>
            </w:pPr>
            <w:r w:rsidRPr="008C06FA">
              <w:rPr>
                <w:rFonts w:ascii="Calibri" w:eastAsia="Times New Roman" w:hAnsi="Calibri" w:cs="Times New Roman"/>
                <w:color w:val="000000"/>
                <w:lang w:eastAsia="en-GB"/>
              </w:rPr>
              <w:t>DOM; WS4; PCWH; WS2E; WS4C</w:t>
            </w:r>
          </w:p>
        </w:tc>
        <w:tc>
          <w:tcPr>
            <w:tcW w:w="6230" w:type="dxa"/>
            <w:tcBorders>
              <w:top w:val="nil"/>
              <w:left w:val="nil"/>
              <w:bottom w:val="nil"/>
              <w:right w:val="nil"/>
            </w:tcBorders>
            <w:shd w:val="clear" w:color="auto" w:fill="auto"/>
            <w:vAlign w:val="center"/>
            <w:hideMark/>
          </w:tcPr>
          <w:p w:rsidR="008C06FA" w:rsidRPr="008C06FA" w:rsidRDefault="008C06FA" w:rsidP="008C06FA">
            <w:pPr>
              <w:spacing w:after="0" w:line="240" w:lineRule="auto"/>
              <w:rPr>
                <w:rFonts w:ascii="Calibri" w:eastAsia="Times New Roman" w:hAnsi="Calibri" w:cs="Times New Roman"/>
                <w:color w:val="000000"/>
                <w:lang w:eastAsia="en-GB"/>
              </w:rPr>
            </w:pPr>
            <w:r w:rsidRPr="008C06FA">
              <w:rPr>
                <w:rFonts w:ascii="Calibri" w:eastAsia="Times New Roman" w:hAnsi="Calibri" w:cs="Times New Roman"/>
                <w:color w:val="000000"/>
                <w:lang w:eastAsia="en-GB"/>
              </w:rPr>
              <w:t>Transcription factor involved in the regulation of embryonic development and in the determination of the cell fate. A nucleocytoplasmic shuttle protein and is important for neural crest and peripheral nervous system development.</w:t>
            </w:r>
          </w:p>
        </w:tc>
      </w:tr>
      <w:tr w:rsidR="008C06FA" w:rsidRPr="008C06FA" w:rsidTr="007B5F00">
        <w:trPr>
          <w:trHeight w:val="1160"/>
        </w:trPr>
        <w:tc>
          <w:tcPr>
            <w:tcW w:w="1077" w:type="dxa"/>
            <w:tcBorders>
              <w:top w:val="nil"/>
              <w:left w:val="nil"/>
              <w:bottom w:val="nil"/>
              <w:right w:val="nil"/>
            </w:tcBorders>
            <w:shd w:val="clear" w:color="000000" w:fill="C2D69A"/>
            <w:noWrap/>
            <w:vAlign w:val="center"/>
            <w:hideMark/>
          </w:tcPr>
          <w:p w:rsidR="008C06FA" w:rsidRPr="008C06FA" w:rsidRDefault="008C06FA" w:rsidP="008C06FA">
            <w:pPr>
              <w:spacing w:after="0" w:line="240" w:lineRule="auto"/>
              <w:rPr>
                <w:rFonts w:ascii="Calibri" w:eastAsia="Times New Roman" w:hAnsi="Calibri" w:cs="Times New Roman"/>
                <w:color w:val="000000"/>
                <w:lang w:eastAsia="en-GB"/>
              </w:rPr>
            </w:pPr>
            <w:r w:rsidRPr="008C06FA">
              <w:rPr>
                <w:rFonts w:ascii="Calibri" w:eastAsia="Times New Roman" w:hAnsi="Calibri" w:cs="Times New Roman"/>
                <w:color w:val="000000"/>
                <w:lang w:eastAsia="en-GB"/>
              </w:rPr>
              <w:t>TIMELESS</w:t>
            </w:r>
          </w:p>
        </w:tc>
        <w:tc>
          <w:tcPr>
            <w:tcW w:w="2833" w:type="dxa"/>
            <w:tcBorders>
              <w:top w:val="nil"/>
              <w:left w:val="nil"/>
              <w:bottom w:val="nil"/>
              <w:right w:val="nil"/>
            </w:tcBorders>
            <w:shd w:val="clear" w:color="000000" w:fill="C2D69A"/>
            <w:vAlign w:val="center"/>
            <w:hideMark/>
          </w:tcPr>
          <w:p w:rsidR="008C06FA" w:rsidRPr="008C06FA" w:rsidRDefault="008C06FA" w:rsidP="008C06FA">
            <w:pPr>
              <w:spacing w:after="0" w:line="240" w:lineRule="auto"/>
              <w:rPr>
                <w:rFonts w:ascii="Calibri" w:eastAsia="Times New Roman" w:hAnsi="Calibri" w:cs="Times New Roman"/>
                <w:color w:val="000000"/>
                <w:lang w:eastAsia="en-GB"/>
              </w:rPr>
            </w:pPr>
            <w:r w:rsidRPr="008C06FA">
              <w:rPr>
                <w:rFonts w:ascii="Calibri" w:eastAsia="Times New Roman" w:hAnsi="Calibri" w:cs="Times New Roman"/>
                <w:color w:val="000000"/>
                <w:lang w:eastAsia="en-GB"/>
              </w:rPr>
              <w:t>TIM; TIM1; hTIM</w:t>
            </w:r>
          </w:p>
        </w:tc>
        <w:tc>
          <w:tcPr>
            <w:tcW w:w="6230" w:type="dxa"/>
            <w:tcBorders>
              <w:top w:val="nil"/>
              <w:left w:val="nil"/>
              <w:bottom w:val="nil"/>
              <w:right w:val="nil"/>
            </w:tcBorders>
            <w:shd w:val="clear" w:color="000000" w:fill="C2D69A"/>
            <w:vAlign w:val="center"/>
            <w:hideMark/>
          </w:tcPr>
          <w:p w:rsidR="008C06FA" w:rsidRPr="008C06FA" w:rsidRDefault="008C06FA" w:rsidP="008C06FA">
            <w:pPr>
              <w:spacing w:after="0" w:line="240" w:lineRule="auto"/>
              <w:rPr>
                <w:rFonts w:ascii="Calibri" w:eastAsia="Times New Roman" w:hAnsi="Calibri" w:cs="Times New Roman"/>
                <w:color w:val="000000"/>
                <w:lang w:eastAsia="en-GB"/>
              </w:rPr>
            </w:pPr>
            <w:r w:rsidRPr="008C06FA">
              <w:rPr>
                <w:rFonts w:ascii="Calibri" w:eastAsia="Times New Roman" w:hAnsi="Calibri" w:cs="Times New Roman"/>
                <w:color w:val="000000"/>
                <w:lang w:eastAsia="en-GB"/>
              </w:rPr>
              <w:t>Involved in cell survival after damage or stress, increase in DNA polymerase epsilon activity, maintenance of telomere length, and epithelial cell morphogenesis. Plays a role in the circadian rhythm autoregulatory loop.</w:t>
            </w:r>
          </w:p>
        </w:tc>
      </w:tr>
      <w:tr w:rsidR="008C06FA" w:rsidRPr="008C06FA" w:rsidTr="007B5F00">
        <w:trPr>
          <w:trHeight w:val="2320"/>
        </w:trPr>
        <w:tc>
          <w:tcPr>
            <w:tcW w:w="1077" w:type="dxa"/>
            <w:tcBorders>
              <w:top w:val="nil"/>
              <w:left w:val="nil"/>
              <w:bottom w:val="nil"/>
              <w:right w:val="nil"/>
            </w:tcBorders>
            <w:shd w:val="clear" w:color="auto" w:fill="auto"/>
            <w:noWrap/>
            <w:vAlign w:val="center"/>
            <w:hideMark/>
          </w:tcPr>
          <w:p w:rsidR="008C06FA" w:rsidRPr="008C06FA" w:rsidRDefault="008C06FA" w:rsidP="008C06FA">
            <w:pPr>
              <w:spacing w:after="0" w:line="240" w:lineRule="auto"/>
              <w:rPr>
                <w:rFonts w:ascii="Calibri" w:eastAsia="Times New Roman" w:hAnsi="Calibri" w:cs="Times New Roman"/>
                <w:b/>
                <w:bCs/>
                <w:color w:val="000000"/>
                <w:lang w:eastAsia="en-GB"/>
              </w:rPr>
            </w:pPr>
            <w:r w:rsidRPr="008C06FA">
              <w:rPr>
                <w:rFonts w:ascii="Calibri" w:eastAsia="Times New Roman" w:hAnsi="Calibri" w:cs="Times New Roman"/>
                <w:b/>
                <w:bCs/>
                <w:color w:val="000000"/>
                <w:lang w:eastAsia="en-GB"/>
              </w:rPr>
              <w:t>TOP2A</w:t>
            </w:r>
          </w:p>
        </w:tc>
        <w:tc>
          <w:tcPr>
            <w:tcW w:w="2833" w:type="dxa"/>
            <w:tcBorders>
              <w:top w:val="nil"/>
              <w:left w:val="nil"/>
              <w:bottom w:val="nil"/>
              <w:right w:val="nil"/>
            </w:tcBorders>
            <w:shd w:val="clear" w:color="auto" w:fill="auto"/>
            <w:vAlign w:val="center"/>
            <w:hideMark/>
          </w:tcPr>
          <w:p w:rsidR="008C06FA" w:rsidRPr="008C06FA" w:rsidRDefault="008C06FA" w:rsidP="008C06FA">
            <w:pPr>
              <w:spacing w:after="0" w:line="240" w:lineRule="auto"/>
              <w:rPr>
                <w:rFonts w:ascii="Calibri" w:eastAsia="Times New Roman" w:hAnsi="Calibri" w:cs="Times New Roman"/>
                <w:color w:val="000000"/>
                <w:lang w:eastAsia="en-GB"/>
              </w:rPr>
            </w:pPr>
            <w:r w:rsidRPr="008C06FA">
              <w:rPr>
                <w:rFonts w:ascii="Calibri" w:eastAsia="Times New Roman" w:hAnsi="Calibri" w:cs="Times New Roman"/>
                <w:color w:val="000000"/>
                <w:lang w:eastAsia="en-GB"/>
              </w:rPr>
              <w:t>TOP2; TP2A</w:t>
            </w:r>
          </w:p>
        </w:tc>
        <w:tc>
          <w:tcPr>
            <w:tcW w:w="6230" w:type="dxa"/>
            <w:tcBorders>
              <w:top w:val="nil"/>
              <w:left w:val="nil"/>
              <w:bottom w:val="nil"/>
              <w:right w:val="nil"/>
            </w:tcBorders>
            <w:shd w:val="clear" w:color="auto" w:fill="auto"/>
            <w:vAlign w:val="center"/>
            <w:hideMark/>
          </w:tcPr>
          <w:p w:rsidR="008C06FA" w:rsidRPr="008C06FA" w:rsidRDefault="008C06FA" w:rsidP="009A5D9B">
            <w:pPr>
              <w:rPr>
                <w:lang w:eastAsia="en-GB"/>
              </w:rPr>
            </w:pPr>
            <w:r w:rsidRPr="008C06FA">
              <w:rPr>
                <w:lang w:eastAsia="en-GB"/>
              </w:rPr>
              <w:t xml:space="preserve">Enzyme that </w:t>
            </w:r>
            <w:r w:rsidR="0059734B">
              <w:rPr>
                <w:lang w:eastAsia="en-GB"/>
              </w:rPr>
              <w:t>c</w:t>
            </w:r>
            <w:r w:rsidRPr="008C06FA">
              <w:rPr>
                <w:lang w:eastAsia="en-GB"/>
              </w:rPr>
              <w:t>ontrols and alters the topologic states of DNA during transcription. Involved in chromosome condensation, chromatid separation, and the relief of torsional stress that occurs during DNA transcription and replication. Catalyzes the transient breaking and rejoining of two strands of duplex DNA which allows the strands to pass through one another, thus altering the topology of DNA.</w:t>
            </w:r>
          </w:p>
        </w:tc>
      </w:tr>
      <w:tr w:rsidR="008C06FA" w:rsidRPr="008C06FA" w:rsidTr="007B5F00">
        <w:trPr>
          <w:trHeight w:val="1160"/>
        </w:trPr>
        <w:tc>
          <w:tcPr>
            <w:tcW w:w="1077" w:type="dxa"/>
            <w:tcBorders>
              <w:top w:val="nil"/>
              <w:left w:val="nil"/>
              <w:bottom w:val="nil"/>
              <w:right w:val="nil"/>
            </w:tcBorders>
            <w:shd w:val="clear" w:color="auto" w:fill="auto"/>
            <w:noWrap/>
            <w:vAlign w:val="center"/>
            <w:hideMark/>
          </w:tcPr>
          <w:p w:rsidR="008C06FA" w:rsidRPr="008C06FA" w:rsidRDefault="008C06FA" w:rsidP="008C06FA">
            <w:pPr>
              <w:spacing w:after="0" w:line="240" w:lineRule="auto"/>
              <w:rPr>
                <w:rFonts w:ascii="Calibri" w:eastAsia="Times New Roman" w:hAnsi="Calibri" w:cs="Times New Roman"/>
                <w:b/>
                <w:bCs/>
                <w:color w:val="000000"/>
                <w:lang w:eastAsia="en-GB"/>
              </w:rPr>
            </w:pPr>
            <w:r w:rsidRPr="008C06FA">
              <w:rPr>
                <w:rFonts w:ascii="Calibri" w:eastAsia="Times New Roman" w:hAnsi="Calibri" w:cs="Times New Roman"/>
                <w:b/>
                <w:bCs/>
                <w:color w:val="000000"/>
                <w:lang w:eastAsia="en-GB"/>
              </w:rPr>
              <w:t>UBE2C</w:t>
            </w:r>
          </w:p>
        </w:tc>
        <w:tc>
          <w:tcPr>
            <w:tcW w:w="2833" w:type="dxa"/>
            <w:tcBorders>
              <w:top w:val="nil"/>
              <w:left w:val="nil"/>
              <w:bottom w:val="nil"/>
              <w:right w:val="nil"/>
            </w:tcBorders>
            <w:shd w:val="clear" w:color="auto" w:fill="auto"/>
            <w:vAlign w:val="center"/>
            <w:hideMark/>
          </w:tcPr>
          <w:p w:rsidR="008C06FA" w:rsidRPr="008C06FA" w:rsidRDefault="008C06FA" w:rsidP="008C06FA">
            <w:pPr>
              <w:spacing w:after="0" w:line="240" w:lineRule="auto"/>
              <w:rPr>
                <w:rFonts w:ascii="Calibri" w:eastAsia="Times New Roman" w:hAnsi="Calibri" w:cs="Times New Roman"/>
                <w:color w:val="000000"/>
                <w:lang w:eastAsia="en-GB"/>
              </w:rPr>
            </w:pPr>
            <w:r w:rsidRPr="008C06FA">
              <w:rPr>
                <w:rFonts w:ascii="Calibri" w:eastAsia="Times New Roman" w:hAnsi="Calibri" w:cs="Times New Roman"/>
                <w:color w:val="000000"/>
                <w:lang w:eastAsia="en-GB"/>
              </w:rPr>
              <w:t>UBCH10; dJ447F3.2</w:t>
            </w:r>
          </w:p>
        </w:tc>
        <w:tc>
          <w:tcPr>
            <w:tcW w:w="6230" w:type="dxa"/>
            <w:tcBorders>
              <w:top w:val="nil"/>
              <w:left w:val="nil"/>
              <w:bottom w:val="nil"/>
              <w:right w:val="nil"/>
            </w:tcBorders>
            <w:shd w:val="clear" w:color="auto" w:fill="auto"/>
            <w:vAlign w:val="center"/>
            <w:hideMark/>
          </w:tcPr>
          <w:p w:rsidR="008C06FA" w:rsidRPr="008C06FA" w:rsidRDefault="008C06FA" w:rsidP="008C06FA">
            <w:pPr>
              <w:spacing w:after="0" w:line="240" w:lineRule="auto"/>
              <w:rPr>
                <w:rFonts w:ascii="Calibri" w:eastAsia="Times New Roman" w:hAnsi="Calibri" w:cs="Times New Roman"/>
                <w:color w:val="000000"/>
                <w:lang w:eastAsia="en-GB"/>
              </w:rPr>
            </w:pPr>
            <w:r w:rsidRPr="008C06FA">
              <w:rPr>
                <w:rFonts w:ascii="Calibri" w:eastAsia="Times New Roman" w:hAnsi="Calibri" w:cs="Times New Roman"/>
                <w:color w:val="000000"/>
                <w:lang w:eastAsia="en-GB"/>
              </w:rPr>
              <w:t>A member of the E2 ubiquitin-conjugating enzyme family. Required for the destruction of mitotic cyclins and for cell cycle progression, and may be involved in cancer progression.</w:t>
            </w:r>
          </w:p>
        </w:tc>
      </w:tr>
    </w:tbl>
    <w:p w:rsidR="007321B4" w:rsidRDefault="002104BB"/>
    <w:sectPr w:rsidR="007321B4" w:rsidSect="008C06FA">
      <w:footerReference w:type="default" r:id="rId6"/>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104BB" w:rsidRDefault="002104BB" w:rsidP="008C06FA">
      <w:pPr>
        <w:spacing w:after="0" w:line="240" w:lineRule="auto"/>
      </w:pPr>
      <w:r>
        <w:separator/>
      </w:r>
    </w:p>
  </w:endnote>
  <w:endnote w:type="continuationSeparator" w:id="0">
    <w:p w:rsidR="002104BB" w:rsidRDefault="002104BB" w:rsidP="008C06F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46849051"/>
      <w:docPartObj>
        <w:docPartGallery w:val="Page Numbers (Bottom of Page)"/>
        <w:docPartUnique/>
      </w:docPartObj>
    </w:sdtPr>
    <w:sdtEndPr/>
    <w:sdtContent>
      <w:p w:rsidR="008C06FA" w:rsidRDefault="002104BB">
        <w:pPr>
          <w:pStyle w:val="Piedepgina"/>
          <w:jc w:val="right"/>
        </w:pPr>
        <w:r>
          <w:rPr>
            <w:noProof/>
          </w:rPr>
          <w:fldChar w:fldCharType="begin"/>
        </w:r>
        <w:r>
          <w:rPr>
            <w:noProof/>
          </w:rPr>
          <w:instrText xml:space="preserve"> PAGE   \* MERGEFORMAT </w:instrText>
        </w:r>
        <w:r>
          <w:rPr>
            <w:noProof/>
          </w:rPr>
          <w:fldChar w:fldCharType="separate"/>
        </w:r>
        <w:r w:rsidR="00DC23B0">
          <w:rPr>
            <w:noProof/>
          </w:rPr>
          <w:t>2</w:t>
        </w:r>
        <w:r>
          <w:rPr>
            <w:noProof/>
          </w:rPr>
          <w:fldChar w:fldCharType="end"/>
        </w:r>
      </w:p>
    </w:sdtContent>
  </w:sdt>
  <w:p w:rsidR="008C06FA" w:rsidRDefault="008C06FA">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104BB" w:rsidRDefault="002104BB" w:rsidP="008C06FA">
      <w:pPr>
        <w:spacing w:after="0" w:line="240" w:lineRule="auto"/>
      </w:pPr>
      <w:r>
        <w:separator/>
      </w:r>
    </w:p>
  </w:footnote>
  <w:footnote w:type="continuationSeparator" w:id="0">
    <w:p w:rsidR="002104BB" w:rsidRDefault="002104BB" w:rsidP="008C06FA">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06FA"/>
    <w:rsid w:val="000B089F"/>
    <w:rsid w:val="00150471"/>
    <w:rsid w:val="001D3C72"/>
    <w:rsid w:val="002104BB"/>
    <w:rsid w:val="00317564"/>
    <w:rsid w:val="004571A0"/>
    <w:rsid w:val="0059734B"/>
    <w:rsid w:val="007607CF"/>
    <w:rsid w:val="007B5F00"/>
    <w:rsid w:val="007D5C55"/>
    <w:rsid w:val="008C06FA"/>
    <w:rsid w:val="00903C7F"/>
    <w:rsid w:val="009A5D9B"/>
    <w:rsid w:val="009F698F"/>
    <w:rsid w:val="00A47D4D"/>
    <w:rsid w:val="00B33B0E"/>
    <w:rsid w:val="00C204A3"/>
    <w:rsid w:val="00D633DB"/>
    <w:rsid w:val="00DC23B0"/>
    <w:rsid w:val="00DF7318"/>
    <w:rsid w:val="00FF624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0CB7935-749F-4C4E-84C7-F827A05F04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17564"/>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8C06FA"/>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8C06FA"/>
    <w:rPr>
      <w:rFonts w:ascii="Tahoma" w:hAnsi="Tahoma" w:cs="Tahoma"/>
      <w:sz w:val="16"/>
      <w:szCs w:val="16"/>
    </w:rPr>
  </w:style>
  <w:style w:type="paragraph" w:styleId="Encabezado">
    <w:name w:val="header"/>
    <w:basedOn w:val="Normal"/>
    <w:link w:val="EncabezadoCar"/>
    <w:uiPriority w:val="99"/>
    <w:semiHidden/>
    <w:unhideWhenUsed/>
    <w:rsid w:val="008C06FA"/>
    <w:pPr>
      <w:tabs>
        <w:tab w:val="center" w:pos="4513"/>
        <w:tab w:val="right" w:pos="9026"/>
      </w:tabs>
      <w:spacing w:after="0" w:line="240" w:lineRule="auto"/>
    </w:pPr>
  </w:style>
  <w:style w:type="character" w:customStyle="1" w:styleId="EncabezadoCar">
    <w:name w:val="Encabezado Car"/>
    <w:basedOn w:val="Fuentedeprrafopredeter"/>
    <w:link w:val="Encabezado"/>
    <w:uiPriority w:val="99"/>
    <w:semiHidden/>
    <w:rsid w:val="008C06FA"/>
  </w:style>
  <w:style w:type="paragraph" w:styleId="Piedepgina">
    <w:name w:val="footer"/>
    <w:basedOn w:val="Normal"/>
    <w:link w:val="PiedepginaCar"/>
    <w:uiPriority w:val="99"/>
    <w:unhideWhenUsed/>
    <w:rsid w:val="008C06FA"/>
    <w:pPr>
      <w:tabs>
        <w:tab w:val="center" w:pos="4513"/>
        <w:tab w:val="right" w:pos="9026"/>
      </w:tabs>
      <w:spacing w:after="0" w:line="240" w:lineRule="auto"/>
    </w:pPr>
  </w:style>
  <w:style w:type="character" w:customStyle="1" w:styleId="PiedepginaCar">
    <w:name w:val="Pie de página Car"/>
    <w:basedOn w:val="Fuentedeprrafopredeter"/>
    <w:link w:val="Piedepgina"/>
    <w:uiPriority w:val="99"/>
    <w:rsid w:val="008C06F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2485231">
      <w:bodyDiv w:val="1"/>
      <w:marLeft w:val="0"/>
      <w:marRight w:val="0"/>
      <w:marTop w:val="0"/>
      <w:marBottom w:val="0"/>
      <w:divBdr>
        <w:top w:val="none" w:sz="0" w:space="0" w:color="auto"/>
        <w:left w:val="none" w:sz="0" w:space="0" w:color="auto"/>
        <w:bottom w:val="none" w:sz="0" w:space="0" w:color="auto"/>
        <w:right w:val="none" w:sz="0" w:space="0" w:color="auto"/>
      </w:divBdr>
    </w:div>
    <w:div w:id="503479235">
      <w:bodyDiv w:val="1"/>
      <w:marLeft w:val="0"/>
      <w:marRight w:val="0"/>
      <w:marTop w:val="0"/>
      <w:marBottom w:val="0"/>
      <w:divBdr>
        <w:top w:val="none" w:sz="0" w:space="0" w:color="auto"/>
        <w:left w:val="none" w:sz="0" w:space="0" w:color="auto"/>
        <w:bottom w:val="none" w:sz="0" w:space="0" w:color="auto"/>
        <w:right w:val="none" w:sz="0" w:space="0" w:color="auto"/>
      </w:divBdr>
    </w:div>
    <w:div w:id="16518612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1429</Words>
  <Characters>7861</Characters>
  <Application>Microsoft Office Word</Application>
  <DocSecurity>0</DocSecurity>
  <Lines>65</Lines>
  <Paragraphs>18</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9272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msoengas</dc:creator>
  <cp:lastModifiedBy>Lopez.Victoria</cp:lastModifiedBy>
  <cp:revision>2</cp:revision>
  <dcterms:created xsi:type="dcterms:W3CDTF">2019-01-28T12:50:00Z</dcterms:created>
  <dcterms:modified xsi:type="dcterms:W3CDTF">2019-01-28T12:50:00Z</dcterms:modified>
</cp:coreProperties>
</file>