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6B0BF" w14:textId="77777777" w:rsidR="000F4081" w:rsidRDefault="00A86263">
      <w:pPr>
        <w:rPr>
          <w:rFonts w:ascii="Arial" w:hAnsi="Arial" w:cs="Arial"/>
          <w:b/>
          <w:lang w:val="en-US"/>
        </w:rPr>
      </w:pPr>
      <w:r w:rsidRPr="000B0209">
        <w:rPr>
          <w:rFonts w:ascii="Arial" w:hAnsi="Arial" w:cs="Arial"/>
          <w:b/>
          <w:lang w:val="en-US"/>
        </w:rPr>
        <w:t xml:space="preserve">Supplementary </w:t>
      </w:r>
      <w:r w:rsidR="000B0209" w:rsidRPr="000B0209">
        <w:rPr>
          <w:rFonts w:ascii="Arial" w:hAnsi="Arial" w:cs="Arial"/>
          <w:b/>
          <w:lang w:val="en-US"/>
        </w:rPr>
        <w:t>M</w:t>
      </w:r>
      <w:r w:rsidRPr="000B0209">
        <w:rPr>
          <w:rFonts w:ascii="Arial" w:hAnsi="Arial" w:cs="Arial"/>
          <w:b/>
          <w:lang w:val="en-US"/>
        </w:rPr>
        <w:t xml:space="preserve">ethods </w:t>
      </w:r>
    </w:p>
    <w:p w14:paraId="6C176673" w14:textId="77777777" w:rsidR="00A86263" w:rsidRDefault="00A86263">
      <w:pPr>
        <w:rPr>
          <w:rFonts w:ascii="Arial" w:hAnsi="Arial" w:cs="Arial"/>
          <w:lang w:val="en-US"/>
        </w:rPr>
      </w:pPr>
    </w:p>
    <w:p w14:paraId="477CB9BB" w14:textId="77777777" w:rsidR="00A86263" w:rsidRPr="00A86263" w:rsidRDefault="00A86263" w:rsidP="00A86263">
      <w:pPr>
        <w:spacing w:after="0" w:line="480" w:lineRule="auto"/>
        <w:contextualSpacing/>
        <w:mirrorIndents/>
        <w:rPr>
          <w:rFonts w:ascii="Arial" w:eastAsia="Times New Roman" w:hAnsi="Arial" w:cs="Arial"/>
          <w:b/>
          <w:lang w:val="en-US" w:eastAsia="es-ES_tradnl"/>
        </w:rPr>
      </w:pPr>
      <w:r w:rsidRPr="00A86263">
        <w:rPr>
          <w:rFonts w:ascii="Arial" w:eastAsia="Times New Roman" w:hAnsi="Arial" w:cs="Arial"/>
          <w:b/>
          <w:i/>
          <w:lang w:val="en-US" w:eastAsia="es-ES_tradnl"/>
        </w:rPr>
        <w:t>B. divergens</w:t>
      </w:r>
      <w:r w:rsidRPr="00A86263">
        <w:rPr>
          <w:rFonts w:ascii="Arial" w:eastAsia="Times New Roman" w:hAnsi="Arial" w:cs="Arial"/>
          <w:b/>
          <w:lang w:val="en-US" w:eastAsia="es-ES_tradnl"/>
        </w:rPr>
        <w:t xml:space="preserve"> supernatant antisera production</w:t>
      </w:r>
    </w:p>
    <w:p w14:paraId="16EE1F31" w14:textId="48CE3A43" w:rsidR="00A86263" w:rsidRPr="00A86263" w:rsidRDefault="00A86263" w:rsidP="00A86263">
      <w:pPr>
        <w:spacing w:after="0" w:line="480" w:lineRule="auto"/>
        <w:contextualSpacing/>
        <w:mirrorIndents/>
        <w:rPr>
          <w:rFonts w:ascii="Arial" w:eastAsia="Times New Roman" w:hAnsi="Arial" w:cs="Arial"/>
          <w:bCs/>
          <w:lang w:val="en-GB" w:eastAsia="es-ES_tradnl"/>
        </w:rPr>
      </w:pPr>
      <w:r w:rsidRPr="00A86263">
        <w:rPr>
          <w:rFonts w:ascii="Arial" w:eastAsia="Times New Roman" w:hAnsi="Arial" w:cs="Arial"/>
          <w:i/>
          <w:iCs/>
          <w:lang w:val="en-GB" w:eastAsia="es-ES_tradnl"/>
        </w:rPr>
        <w:t>B</w:t>
      </w:r>
      <w:r w:rsidR="00743F80">
        <w:rPr>
          <w:rFonts w:ascii="Arial" w:eastAsia="Times New Roman" w:hAnsi="Arial" w:cs="Arial"/>
          <w:i/>
          <w:iCs/>
          <w:lang w:val="en-GB" w:eastAsia="es-ES_tradnl"/>
        </w:rPr>
        <w:t>abesia</w:t>
      </w:r>
      <w:r w:rsidRPr="00A86263">
        <w:rPr>
          <w:rFonts w:ascii="Arial" w:eastAsia="Times New Roman" w:hAnsi="Arial" w:cs="Arial"/>
          <w:i/>
          <w:iCs/>
          <w:lang w:val="en-GB" w:eastAsia="es-ES_tradnl"/>
        </w:rPr>
        <w:t xml:space="preserve"> divergens</w:t>
      </w:r>
      <w:r w:rsidRPr="00A86263">
        <w:rPr>
          <w:rFonts w:ascii="Arial" w:eastAsia="Times New Roman" w:hAnsi="Arial" w:cs="Arial"/>
          <w:iCs/>
          <w:lang w:val="en-GB" w:eastAsia="es-ES_tradnl"/>
        </w:rPr>
        <w:t xml:space="preserve"> cultures were consecutive centrifuged at 400 x g, and 2,000 x g for 5 minutes at 4°C to collect the parasite supernatant. A protease inhibitor mixture (Sigma Aldrich) was added to the supernatant and centrifuged twice at 8,000 x g for 5 minutes at 4°C to remove cell debris. Then, the </w:t>
      </w:r>
      <w:r w:rsidRPr="00A86263">
        <w:rPr>
          <w:rFonts w:ascii="Arial" w:eastAsia="Times New Roman" w:hAnsi="Arial" w:cs="Arial"/>
          <w:i/>
          <w:iCs/>
          <w:lang w:val="en-GB" w:eastAsia="es-ES_tradnl"/>
        </w:rPr>
        <w:t>B. divergens</w:t>
      </w:r>
      <w:r w:rsidRPr="00A86263">
        <w:rPr>
          <w:rFonts w:ascii="Arial" w:eastAsia="Times New Roman" w:hAnsi="Arial" w:cs="Arial"/>
          <w:iCs/>
          <w:lang w:val="en-GB" w:eastAsia="es-ES_tradnl"/>
        </w:rPr>
        <w:t xml:space="preserve"> supernatant was concentrated using </w:t>
      </w:r>
      <w:proofErr w:type="spellStart"/>
      <w:r w:rsidRPr="00A86263">
        <w:rPr>
          <w:rFonts w:ascii="Arial" w:eastAsia="Times New Roman" w:hAnsi="Arial" w:cs="Arial"/>
          <w:iCs/>
          <w:lang w:val="en-GB" w:eastAsia="es-ES_tradnl"/>
        </w:rPr>
        <w:t>Amicon</w:t>
      </w:r>
      <w:proofErr w:type="spellEnd"/>
      <w:r w:rsidRPr="00A86263">
        <w:rPr>
          <w:rFonts w:ascii="Arial" w:eastAsia="Times New Roman" w:hAnsi="Arial" w:cs="Arial"/>
          <w:iCs/>
          <w:lang w:val="en-GB" w:eastAsia="es-ES_tradnl"/>
        </w:rPr>
        <w:t xml:space="preserve"> Ultra-4 10K filter units (Millipore, Belford, MA) at 4,000 x g for 15 min at 4°C. Protein concentration of the </w:t>
      </w:r>
      <w:r w:rsidRPr="00A86263">
        <w:rPr>
          <w:rFonts w:ascii="Arial" w:eastAsia="Times New Roman" w:hAnsi="Arial" w:cs="Arial"/>
          <w:i/>
          <w:iCs/>
          <w:lang w:val="en-GB" w:eastAsia="es-ES_tradnl"/>
        </w:rPr>
        <w:t>B. divergens</w:t>
      </w:r>
      <w:r w:rsidRPr="00A86263">
        <w:rPr>
          <w:rFonts w:ascii="Arial" w:eastAsia="Times New Roman" w:hAnsi="Arial" w:cs="Arial"/>
          <w:iCs/>
          <w:lang w:val="en-GB" w:eastAsia="es-ES_tradnl"/>
        </w:rPr>
        <w:t xml:space="preserve"> supernatant was determined using the Pierce BCA protein assay kit (</w:t>
      </w:r>
      <w:proofErr w:type="spellStart"/>
      <w:r w:rsidRPr="00A86263">
        <w:rPr>
          <w:rFonts w:ascii="Arial" w:eastAsia="Times New Roman" w:hAnsi="Arial" w:cs="Arial"/>
          <w:iCs/>
          <w:lang w:val="en-GB" w:eastAsia="es-ES_tradnl"/>
        </w:rPr>
        <w:t>Thermo</w:t>
      </w:r>
      <w:proofErr w:type="spellEnd"/>
      <w:r w:rsidRPr="00A86263">
        <w:rPr>
          <w:rFonts w:ascii="Arial" w:eastAsia="Times New Roman" w:hAnsi="Arial" w:cs="Arial"/>
          <w:iCs/>
          <w:lang w:val="en-GB" w:eastAsia="es-ES_tradnl"/>
        </w:rPr>
        <w:t xml:space="preserve"> Fisher Scientific).</w:t>
      </w:r>
      <w:r w:rsidRPr="00A86263">
        <w:rPr>
          <w:rFonts w:ascii="Arial" w:eastAsia="Times New Roman" w:hAnsi="Arial" w:cs="Arial"/>
          <w:b/>
          <w:bCs/>
          <w:lang w:val="en-GB" w:eastAsia="es-ES_tradnl"/>
        </w:rPr>
        <w:t xml:space="preserve"> </w:t>
      </w:r>
      <w:r w:rsidRPr="00A86263">
        <w:rPr>
          <w:rFonts w:ascii="Arial" w:eastAsia="Times New Roman" w:hAnsi="Arial" w:cs="Arial"/>
          <w:bCs/>
          <w:lang w:val="en-GB" w:eastAsia="es-ES_tradnl"/>
        </w:rPr>
        <w:t xml:space="preserve">Supernatants from </w:t>
      </w:r>
      <w:proofErr w:type="spellStart"/>
      <w:r w:rsidRPr="00A86263">
        <w:rPr>
          <w:rFonts w:ascii="Arial" w:eastAsia="Times New Roman" w:hAnsi="Arial" w:cs="Arial"/>
          <w:bCs/>
          <w:lang w:val="en-GB" w:eastAsia="es-ES_tradnl"/>
        </w:rPr>
        <w:t>uRBCs</w:t>
      </w:r>
      <w:proofErr w:type="spellEnd"/>
      <w:r w:rsidRPr="00A86263">
        <w:rPr>
          <w:rFonts w:ascii="Arial" w:eastAsia="Times New Roman" w:hAnsi="Arial" w:cs="Arial"/>
          <w:bCs/>
          <w:lang w:val="en-GB" w:eastAsia="es-ES_tradnl"/>
        </w:rPr>
        <w:t xml:space="preserve"> cultures (uninfected supernatants) were obtained following the same protocol. </w:t>
      </w:r>
    </w:p>
    <w:p w14:paraId="482F4FA0" w14:textId="790B97B7" w:rsidR="00A86263" w:rsidRPr="00A86263" w:rsidRDefault="00A86263" w:rsidP="00A86263">
      <w:pPr>
        <w:spacing w:after="0" w:line="480" w:lineRule="auto"/>
        <w:contextualSpacing/>
        <w:mirrorIndents/>
        <w:rPr>
          <w:rFonts w:ascii="Arial" w:eastAsia="Times New Roman" w:hAnsi="Arial" w:cs="Arial"/>
          <w:iCs/>
          <w:lang w:val="en-GB" w:eastAsia="es-ES_tradnl"/>
        </w:rPr>
      </w:pPr>
      <w:r w:rsidRPr="00A86263">
        <w:rPr>
          <w:rFonts w:ascii="Arial" w:eastAsia="Times New Roman" w:hAnsi="Arial" w:cs="Arial"/>
          <w:bCs/>
          <w:lang w:val="en-GB" w:eastAsia="es-ES_tradnl"/>
        </w:rPr>
        <w:t>For polyclonal anti</w:t>
      </w:r>
      <w:r w:rsidRPr="00A86263">
        <w:rPr>
          <w:rFonts w:ascii="Arial" w:eastAsia="Times New Roman" w:hAnsi="Arial" w:cs="Arial"/>
          <w:bCs/>
          <w:i/>
          <w:lang w:val="en-GB" w:eastAsia="es-ES_tradnl"/>
        </w:rPr>
        <w:t>-B. divergens</w:t>
      </w:r>
      <w:r w:rsidRPr="00A86263">
        <w:rPr>
          <w:rFonts w:ascii="Arial" w:eastAsia="Times New Roman" w:hAnsi="Arial" w:cs="Arial"/>
          <w:bCs/>
          <w:lang w:val="en-GB" w:eastAsia="es-ES_tradnl"/>
        </w:rPr>
        <w:t xml:space="preserve"> supernatant sera production, </w:t>
      </w:r>
      <w:r w:rsidRPr="00A86263">
        <w:rPr>
          <w:rFonts w:ascii="Arial" w:eastAsia="Times New Roman" w:hAnsi="Arial" w:cs="Arial"/>
          <w:iCs/>
          <w:lang w:val="en-GB" w:eastAsia="es-ES_tradnl"/>
        </w:rPr>
        <w:t xml:space="preserve">two female New Zealand White rabbits were injected subcutaneously on days 0, 21 and 49 with 500 </w:t>
      </w:r>
      <w:r w:rsidRPr="00A86263">
        <w:rPr>
          <w:rFonts w:ascii="Symbol" w:eastAsia="Times New Roman" w:hAnsi="Symbol" w:cs="Arial"/>
          <w:iCs/>
          <w:lang w:val="en-GB" w:eastAsia="es-ES_tradnl"/>
        </w:rPr>
        <w:t></w:t>
      </w:r>
      <w:r w:rsidRPr="00A86263">
        <w:rPr>
          <w:rFonts w:ascii="Arial" w:eastAsia="Times New Roman" w:hAnsi="Arial" w:cs="Arial"/>
          <w:iCs/>
          <w:lang w:val="en-GB" w:eastAsia="es-ES_tradnl"/>
        </w:rPr>
        <w:t xml:space="preserve">g of parasite </w:t>
      </w:r>
      <w:r w:rsidRPr="00A86263">
        <w:rPr>
          <w:rFonts w:ascii="Arial" w:eastAsia="Times New Roman" w:hAnsi="Arial" w:cs="Arial"/>
          <w:i/>
          <w:iCs/>
          <w:lang w:val="en-GB" w:eastAsia="es-ES_tradnl"/>
        </w:rPr>
        <w:t>B. divergens</w:t>
      </w:r>
      <w:r w:rsidRPr="00A86263">
        <w:rPr>
          <w:rFonts w:ascii="Arial" w:eastAsia="Times New Roman" w:hAnsi="Arial" w:cs="Arial"/>
          <w:iCs/>
          <w:lang w:val="en-GB" w:eastAsia="es-ES_tradnl"/>
        </w:rPr>
        <w:t xml:space="preserve"> supernatant proteins. On the 0 day, before the first immunization, 20 ml of serum were obtained from each rabbit and used as a negative control. The first injection was subcutaneous and contained 500 </w:t>
      </w:r>
      <w:r w:rsidRPr="00A86263">
        <w:rPr>
          <w:rFonts w:ascii="Symbol" w:eastAsia="Times New Roman" w:hAnsi="Symbol" w:cs="Arial"/>
          <w:iCs/>
          <w:lang w:val="en-GB" w:eastAsia="es-ES_tradnl"/>
        </w:rPr>
        <w:t></w:t>
      </w:r>
      <w:r w:rsidRPr="00A86263">
        <w:rPr>
          <w:rFonts w:ascii="Arial" w:eastAsia="Times New Roman" w:hAnsi="Arial" w:cs="Arial"/>
          <w:iCs/>
          <w:lang w:val="en-GB" w:eastAsia="es-ES_tradnl"/>
        </w:rPr>
        <w:t xml:space="preserve">l of complete Freund´s adjuvant (Sigma Aldrich). The following injections were intramuscular and contained 500 </w:t>
      </w:r>
      <w:r w:rsidRPr="00A86263">
        <w:rPr>
          <w:rFonts w:ascii="Symbol" w:eastAsia="Times New Roman" w:hAnsi="Symbol" w:cs="Arial"/>
          <w:iCs/>
          <w:lang w:val="en-GB" w:eastAsia="es-ES_tradnl"/>
        </w:rPr>
        <w:t></w:t>
      </w:r>
      <w:r w:rsidRPr="00A86263">
        <w:rPr>
          <w:rFonts w:ascii="Arial" w:eastAsia="Times New Roman" w:hAnsi="Arial" w:cs="Arial"/>
          <w:iCs/>
          <w:lang w:val="en-GB" w:eastAsia="es-ES_tradnl"/>
        </w:rPr>
        <w:t xml:space="preserve">l of incomplete Freund´s adjuvant (Sigma Aldrich). Fifteen days after the third immunization, the animals were bled and sera were collected, </w:t>
      </w:r>
      <w:proofErr w:type="spellStart"/>
      <w:r w:rsidRPr="00A86263">
        <w:rPr>
          <w:rFonts w:ascii="Arial" w:eastAsia="Times New Roman" w:hAnsi="Arial" w:cs="Arial"/>
          <w:iCs/>
          <w:lang w:val="en-GB" w:eastAsia="es-ES_tradnl"/>
        </w:rPr>
        <w:t>preadsorbed</w:t>
      </w:r>
      <w:proofErr w:type="spellEnd"/>
      <w:r w:rsidRPr="00A86263">
        <w:rPr>
          <w:rFonts w:ascii="Arial" w:eastAsia="Times New Roman" w:hAnsi="Arial" w:cs="Arial"/>
          <w:iCs/>
          <w:lang w:val="en-GB" w:eastAsia="es-ES_tradnl"/>
        </w:rPr>
        <w:t xml:space="preserve"> against uninfected supernatants and title by </w:t>
      </w:r>
      <w:r w:rsidR="00797B5B">
        <w:rPr>
          <w:rFonts w:ascii="Arial" w:eastAsia="Times New Roman" w:hAnsi="Arial" w:cs="Arial"/>
          <w:iCs/>
          <w:lang w:val="en-GB" w:eastAsia="es-ES_tradnl"/>
        </w:rPr>
        <w:t>i</w:t>
      </w:r>
      <w:r w:rsidRPr="00A86263">
        <w:rPr>
          <w:rFonts w:ascii="Arial" w:eastAsia="Times New Roman" w:hAnsi="Arial" w:cs="Arial"/>
          <w:iCs/>
          <w:lang w:val="en-GB" w:eastAsia="es-ES_tradnl"/>
        </w:rPr>
        <w:t>ndirect immunofluorescent assay</w:t>
      </w:r>
      <w:r w:rsidRPr="00A86263">
        <w:rPr>
          <w:rFonts w:ascii="Arial" w:eastAsia="Times New Roman" w:hAnsi="Arial" w:cs="Arial"/>
          <w:b/>
          <w:iCs/>
          <w:lang w:val="en-GB" w:eastAsia="es-ES_tradnl"/>
        </w:rPr>
        <w:t xml:space="preserve"> </w:t>
      </w:r>
      <w:r w:rsidRPr="00A86263">
        <w:rPr>
          <w:rFonts w:ascii="Arial" w:eastAsia="Times New Roman" w:hAnsi="Arial" w:cs="Arial"/>
          <w:iCs/>
          <w:lang w:val="en-GB" w:eastAsia="es-ES_tradnl"/>
        </w:rPr>
        <w:t>(IFA).</w:t>
      </w:r>
    </w:p>
    <w:p w14:paraId="5A0E8923" w14:textId="77777777" w:rsidR="00A86263" w:rsidRPr="00A86263" w:rsidRDefault="00A86263" w:rsidP="00A86263">
      <w:pPr>
        <w:spacing w:after="0" w:line="480" w:lineRule="auto"/>
        <w:contextualSpacing/>
        <w:mirrorIndents/>
        <w:rPr>
          <w:rFonts w:ascii="Arial" w:eastAsia="Times New Roman" w:hAnsi="Arial" w:cs="Arial"/>
          <w:b/>
          <w:iCs/>
          <w:lang w:val="en-GB" w:eastAsia="es-ES_tradnl"/>
        </w:rPr>
      </w:pPr>
    </w:p>
    <w:p w14:paraId="7AAFDFA6" w14:textId="77777777" w:rsidR="00A86263" w:rsidRPr="00A86263" w:rsidRDefault="00A86263" w:rsidP="00A86263">
      <w:pPr>
        <w:autoSpaceDE w:val="0"/>
        <w:autoSpaceDN w:val="0"/>
        <w:adjustRightInd w:val="0"/>
        <w:spacing w:after="0" w:line="480" w:lineRule="auto"/>
        <w:contextualSpacing/>
        <w:mirrorIndents/>
        <w:rPr>
          <w:rFonts w:ascii="Arial" w:eastAsia="Times New Roman" w:hAnsi="Arial" w:cs="Arial"/>
          <w:b/>
          <w:bCs/>
          <w:iCs/>
          <w:lang w:val="en-GB" w:eastAsia="es-ES_tradnl"/>
        </w:rPr>
      </w:pPr>
      <w:r w:rsidRPr="00A86263">
        <w:rPr>
          <w:rFonts w:ascii="Arial" w:eastAsia="Times New Roman" w:hAnsi="Arial" w:cs="Arial"/>
          <w:b/>
          <w:bCs/>
          <w:iCs/>
          <w:lang w:val="en-GB" w:eastAsia="es-ES_tradnl"/>
        </w:rPr>
        <w:t>Protein expression and purification and anti-BdP50 sera production</w:t>
      </w:r>
    </w:p>
    <w:p w14:paraId="2F2C4B41" w14:textId="4DBA7CB7" w:rsidR="00A86263" w:rsidRPr="00A86263" w:rsidRDefault="00A86263" w:rsidP="00532DA5">
      <w:pPr>
        <w:autoSpaceDE w:val="0"/>
        <w:autoSpaceDN w:val="0"/>
        <w:adjustRightInd w:val="0"/>
        <w:spacing w:after="0" w:line="480" w:lineRule="auto"/>
        <w:contextualSpacing/>
        <w:mirrorIndents/>
        <w:rPr>
          <w:rFonts w:ascii="Arial" w:eastAsia="Times New Roman" w:hAnsi="Arial" w:cs="Arial"/>
          <w:lang w:val="en-GB" w:eastAsia="es-ES_tradnl"/>
        </w:rPr>
      </w:pPr>
      <w:r w:rsidRPr="00A86263">
        <w:rPr>
          <w:rFonts w:ascii="Arial" w:eastAsia="Times New Roman" w:hAnsi="Arial" w:cs="Arial"/>
          <w:lang w:val="en-GB" w:eastAsia="es-ES_tradnl"/>
        </w:rPr>
        <w:t>DNAs encoding Glu</w:t>
      </w:r>
      <w:r w:rsidRPr="00A86263">
        <w:rPr>
          <w:rFonts w:ascii="Arial" w:eastAsia="Times New Roman" w:hAnsi="Arial" w:cs="Arial"/>
          <w:vertAlign w:val="superscript"/>
          <w:lang w:val="en-GB" w:eastAsia="es-ES_tradnl"/>
        </w:rPr>
        <w:t>21</w:t>
      </w:r>
      <w:r w:rsidRPr="00A86263">
        <w:rPr>
          <w:rFonts w:ascii="Arial" w:eastAsia="Times New Roman" w:hAnsi="Arial" w:cs="Arial"/>
          <w:lang w:val="en-GB" w:eastAsia="es-ES_tradnl"/>
        </w:rPr>
        <w:t>–Leu</w:t>
      </w:r>
      <w:r w:rsidRPr="00A86263">
        <w:rPr>
          <w:rFonts w:ascii="Arial" w:eastAsia="Times New Roman" w:hAnsi="Arial" w:cs="Arial"/>
          <w:vertAlign w:val="superscript"/>
          <w:lang w:val="en-GB" w:eastAsia="es-ES_tradnl"/>
        </w:rPr>
        <w:t>225</w:t>
      </w:r>
      <w:r w:rsidRPr="00A86263">
        <w:rPr>
          <w:rFonts w:ascii="Arial" w:eastAsia="Times New Roman" w:hAnsi="Arial" w:cs="Arial"/>
          <w:lang w:val="en-GB" w:eastAsia="es-ES_tradnl"/>
        </w:rPr>
        <w:t xml:space="preserve"> (BdP50Nt), Lys</w:t>
      </w:r>
      <w:r w:rsidRPr="00A86263">
        <w:rPr>
          <w:rFonts w:ascii="Arial" w:eastAsia="Times New Roman" w:hAnsi="Arial" w:cs="Arial"/>
          <w:vertAlign w:val="superscript"/>
          <w:lang w:val="en-GB" w:eastAsia="es-ES_tradnl"/>
        </w:rPr>
        <w:t>236</w:t>
      </w:r>
      <w:r w:rsidRPr="00A86263">
        <w:rPr>
          <w:rFonts w:ascii="Arial" w:eastAsia="Times New Roman" w:hAnsi="Arial" w:cs="Arial"/>
          <w:lang w:val="en-GB" w:eastAsia="es-ES_tradnl"/>
        </w:rPr>
        <w:t>-Ser</w:t>
      </w:r>
      <w:r w:rsidRPr="00A86263">
        <w:rPr>
          <w:rFonts w:ascii="Arial" w:eastAsia="Times New Roman" w:hAnsi="Arial" w:cs="Arial"/>
          <w:vertAlign w:val="superscript"/>
          <w:lang w:val="en-GB" w:eastAsia="es-ES_tradnl"/>
        </w:rPr>
        <w:t>418</w:t>
      </w:r>
      <w:r w:rsidRPr="00A86263">
        <w:rPr>
          <w:rFonts w:ascii="Arial" w:eastAsia="Times New Roman" w:hAnsi="Arial" w:cs="Arial"/>
          <w:lang w:val="en-GB" w:eastAsia="es-ES_tradnl"/>
        </w:rPr>
        <w:t xml:space="preserve"> (BdP50Ct) and Glu</w:t>
      </w:r>
      <w:r w:rsidRPr="00A86263">
        <w:rPr>
          <w:rFonts w:ascii="Arial" w:eastAsia="Times New Roman" w:hAnsi="Arial" w:cs="Arial"/>
          <w:vertAlign w:val="superscript"/>
          <w:lang w:val="en-GB" w:eastAsia="es-ES_tradnl"/>
        </w:rPr>
        <w:t>21</w:t>
      </w:r>
      <w:r w:rsidRPr="00A86263">
        <w:rPr>
          <w:rFonts w:ascii="Arial" w:eastAsia="Times New Roman" w:hAnsi="Arial" w:cs="Arial"/>
          <w:lang w:val="en-GB" w:eastAsia="es-ES_tradnl"/>
        </w:rPr>
        <w:t>-Ser</w:t>
      </w:r>
      <w:r w:rsidRPr="00A86263">
        <w:rPr>
          <w:rFonts w:ascii="Arial" w:eastAsia="Times New Roman" w:hAnsi="Arial" w:cs="Arial"/>
          <w:vertAlign w:val="superscript"/>
          <w:lang w:val="en-GB" w:eastAsia="es-ES_tradnl"/>
        </w:rPr>
        <w:t xml:space="preserve">418 </w:t>
      </w:r>
      <w:r w:rsidRPr="00A86263">
        <w:rPr>
          <w:rFonts w:ascii="Arial" w:eastAsia="Times New Roman" w:hAnsi="Arial" w:cs="Arial"/>
          <w:lang w:val="en-GB" w:eastAsia="es-ES_tradnl"/>
        </w:rPr>
        <w:t xml:space="preserve">(BdP50) were amplified by PCR from </w:t>
      </w:r>
      <w:r w:rsidR="00743F80">
        <w:rPr>
          <w:rFonts w:ascii="Arial" w:eastAsia="Times New Roman" w:hAnsi="Arial" w:cs="Arial"/>
          <w:lang w:val="en-GB" w:eastAsia="es-ES_tradnl"/>
        </w:rPr>
        <w:t xml:space="preserve">the </w:t>
      </w:r>
      <w:r w:rsidRPr="00A86263">
        <w:rPr>
          <w:rFonts w:ascii="Arial" w:eastAsia="Times New Roman" w:hAnsi="Arial" w:cs="Arial"/>
          <w:lang w:val="en-GB" w:eastAsia="es-ES_tradnl"/>
        </w:rPr>
        <w:t>BdP50 cDNA. Bd50Nt and BdP50Ct cDNAs were cloned into the expression plasmid vector pGEX-4T1 (GE Healthcare, Waukesha, WI) and BdP50 cDNA was cloned into the expression plasmid pET-30a (Qiagen, Valencia, CA) according to the manufacturer's instructions.</w:t>
      </w:r>
      <w:r w:rsidR="00532DA5">
        <w:rPr>
          <w:rFonts w:ascii="Arial" w:eastAsia="Times New Roman" w:hAnsi="Arial" w:cs="Arial"/>
          <w:lang w:val="en-GB" w:eastAsia="es-ES_tradnl"/>
        </w:rPr>
        <w:t xml:space="preserve"> </w:t>
      </w:r>
      <w:r w:rsidRPr="00A86263">
        <w:rPr>
          <w:rFonts w:ascii="Arial" w:eastAsia="Times New Roman" w:hAnsi="Arial" w:cs="Arial"/>
          <w:i/>
          <w:lang w:val="en-GB" w:eastAsia="es-ES_tradnl"/>
        </w:rPr>
        <w:t>Escherichia coli</w:t>
      </w:r>
      <w:r w:rsidRPr="00A86263">
        <w:rPr>
          <w:rFonts w:ascii="Arial" w:eastAsia="Times New Roman" w:hAnsi="Arial" w:cs="Arial"/>
          <w:lang w:val="en-GB" w:eastAsia="es-ES_tradnl"/>
        </w:rPr>
        <w:t xml:space="preserve"> strain </w:t>
      </w:r>
      <w:r w:rsidRPr="00A86263">
        <w:rPr>
          <w:rFonts w:ascii="Arial" w:eastAsia="Times New Roman" w:hAnsi="Arial" w:cs="Arial"/>
          <w:lang w:val="en-GB" w:eastAsia="es-ES_tradnl"/>
        </w:rPr>
        <w:lastRenderedPageBreak/>
        <w:t xml:space="preserve">BL21-gold (DE3) </w:t>
      </w:r>
      <w:proofErr w:type="spellStart"/>
      <w:r w:rsidRPr="00A86263">
        <w:rPr>
          <w:rFonts w:ascii="Arial" w:eastAsia="Times New Roman" w:hAnsi="Arial" w:cs="Arial"/>
          <w:lang w:val="en-GB" w:eastAsia="es-ES_tradnl"/>
        </w:rPr>
        <w:t>plysS</w:t>
      </w:r>
      <w:proofErr w:type="spellEnd"/>
      <w:r w:rsidRPr="00A86263">
        <w:rPr>
          <w:rFonts w:ascii="Arial" w:eastAsia="Times New Roman" w:hAnsi="Arial" w:cs="Arial"/>
          <w:lang w:val="en-GB" w:eastAsia="es-ES_tradnl"/>
        </w:rPr>
        <w:t xml:space="preserve"> (Agilent Technologies, Santa Clara, CA, USA) was transformed with BdP50Nt and BdP50Ct expression plasmids. </w:t>
      </w:r>
      <w:r w:rsidRPr="00A86263">
        <w:rPr>
          <w:rFonts w:ascii="Arial" w:eastAsia="Times New Roman" w:hAnsi="Arial" w:cs="Arial"/>
          <w:i/>
          <w:lang w:val="en-GB" w:eastAsia="es-ES_tradnl"/>
        </w:rPr>
        <w:t>E. coli</w:t>
      </w:r>
      <w:r w:rsidRPr="00A86263">
        <w:rPr>
          <w:rFonts w:ascii="Arial" w:eastAsia="Times New Roman" w:hAnsi="Arial" w:cs="Arial"/>
          <w:lang w:val="en-GB" w:eastAsia="es-ES_tradnl"/>
        </w:rPr>
        <w:t xml:space="preserve"> M13 (Qiagen) was transformed with BdP50 expression plasmid. Then, super optimal broth (SOB)</w:t>
      </w:r>
      <w:r w:rsidRPr="00A86263">
        <w:rPr>
          <w:rFonts w:ascii="Arial" w:eastAsia="Times New Roman" w:hAnsi="Arial" w:cs="Arial"/>
          <w:bCs/>
          <w:iCs/>
          <w:lang w:val="en-GB" w:eastAsia="es-ES_tradnl"/>
        </w:rPr>
        <w:t xml:space="preserve"> </w:t>
      </w:r>
      <w:r w:rsidRPr="00A86263">
        <w:rPr>
          <w:rFonts w:ascii="Arial" w:eastAsia="Times New Roman" w:hAnsi="Arial" w:cs="Arial"/>
          <w:lang w:val="en-GB" w:eastAsia="es-ES_tradnl"/>
        </w:rPr>
        <w:t xml:space="preserve">medium (250 ml) containing 100 </w:t>
      </w:r>
      <w:proofErr w:type="spellStart"/>
      <w:r w:rsidRPr="00A86263">
        <w:rPr>
          <w:rFonts w:ascii="Arial" w:eastAsia="Times New Roman" w:hAnsi="Arial" w:cs="Arial"/>
          <w:lang w:val="en-GB" w:eastAsia="es-ES_tradnl"/>
        </w:rPr>
        <w:t>μg</w:t>
      </w:r>
      <w:proofErr w:type="spellEnd"/>
      <w:r w:rsidRPr="00A86263">
        <w:rPr>
          <w:rFonts w:ascii="Arial" w:eastAsia="Times New Roman" w:hAnsi="Arial" w:cs="Arial"/>
          <w:lang w:val="en-GB" w:eastAsia="es-ES_tradnl"/>
        </w:rPr>
        <w:t xml:space="preserve"> ml</w:t>
      </w:r>
      <w:r w:rsidRPr="00A86263">
        <w:rPr>
          <w:rFonts w:ascii="Arial" w:eastAsia="Times New Roman" w:hAnsi="Arial" w:cs="Arial"/>
          <w:vertAlign w:val="superscript"/>
          <w:lang w:val="en-GB" w:eastAsia="es-ES_tradnl"/>
        </w:rPr>
        <w:t>-1</w:t>
      </w:r>
      <w:r w:rsidRPr="00A86263">
        <w:rPr>
          <w:rFonts w:ascii="Arial" w:eastAsia="Times New Roman" w:hAnsi="Arial" w:cs="Arial"/>
          <w:lang w:val="en-GB" w:eastAsia="es-ES_tradnl"/>
        </w:rPr>
        <w:t xml:space="preserve"> ampicillin (Sigma Aldrich) was inoculated with 1 ml of fresh overnight transformed </w:t>
      </w:r>
      <w:r w:rsidRPr="00A86263">
        <w:rPr>
          <w:rFonts w:ascii="Arial" w:eastAsia="Times New Roman" w:hAnsi="Arial" w:cs="Arial"/>
          <w:i/>
          <w:lang w:val="en-GB" w:eastAsia="es-ES_tradnl"/>
        </w:rPr>
        <w:t xml:space="preserve">E. coli </w:t>
      </w:r>
      <w:r w:rsidRPr="00A86263">
        <w:rPr>
          <w:rFonts w:ascii="Arial" w:eastAsia="Times New Roman" w:hAnsi="Arial" w:cs="Arial"/>
          <w:lang w:val="en-GB" w:eastAsia="es-ES_tradnl"/>
        </w:rPr>
        <w:t xml:space="preserve">strain BL21-gold and </w:t>
      </w:r>
      <w:r w:rsidRPr="00A86263">
        <w:rPr>
          <w:rFonts w:ascii="Arial" w:eastAsia="Times New Roman" w:hAnsi="Arial" w:cs="Arial"/>
          <w:i/>
          <w:lang w:val="en-GB" w:eastAsia="es-ES_tradnl"/>
        </w:rPr>
        <w:t>E. coli</w:t>
      </w:r>
      <w:r w:rsidRPr="00A86263">
        <w:rPr>
          <w:rFonts w:ascii="Arial" w:eastAsia="Times New Roman" w:hAnsi="Arial" w:cs="Arial"/>
          <w:lang w:val="en-GB" w:eastAsia="es-ES_tradnl"/>
        </w:rPr>
        <w:t xml:space="preserve"> M13 cultures and grown at 37 °C to A600 = 0.6, before induction with 0.5 mM isopropyl-β-d-</w:t>
      </w:r>
      <w:proofErr w:type="spellStart"/>
      <w:r w:rsidRPr="00A86263">
        <w:rPr>
          <w:rFonts w:ascii="Arial" w:eastAsia="Times New Roman" w:hAnsi="Arial" w:cs="Arial"/>
          <w:lang w:val="en-GB" w:eastAsia="es-ES_tradnl"/>
        </w:rPr>
        <w:t>thiogalactopyranoside</w:t>
      </w:r>
      <w:proofErr w:type="spellEnd"/>
      <w:r w:rsidRPr="00A86263">
        <w:rPr>
          <w:rFonts w:ascii="Arial" w:eastAsia="Times New Roman" w:hAnsi="Arial" w:cs="Arial"/>
          <w:lang w:val="en-GB" w:eastAsia="es-ES_tradnl"/>
        </w:rPr>
        <w:t xml:space="preserve"> (IPTG) (Sigma Aldrich). After 3 h of induction to produce rBdP50Nt, rBdP50Ct and rBdP50 recombinant proteins, cells were pelleted and resuspended in B-PER bacterial protein extraction reagent (</w:t>
      </w:r>
      <w:proofErr w:type="spellStart"/>
      <w:r w:rsidRPr="00A86263">
        <w:rPr>
          <w:rFonts w:ascii="Arial" w:eastAsia="Times New Roman" w:hAnsi="Arial" w:cs="Arial"/>
          <w:lang w:val="en-GB" w:eastAsia="es-ES_tradnl"/>
        </w:rPr>
        <w:t>Thermo</w:t>
      </w:r>
      <w:proofErr w:type="spellEnd"/>
      <w:r w:rsidRPr="00A86263">
        <w:rPr>
          <w:rFonts w:ascii="Arial" w:eastAsia="Times New Roman" w:hAnsi="Arial" w:cs="Arial"/>
          <w:lang w:val="en-GB" w:eastAsia="es-ES_tradnl"/>
        </w:rPr>
        <w:t xml:space="preserve"> Fisher Scientific) supplemented with a protease inhibitor mixture (Sigma Aldrich) for 10 min. Then, the insoluble material was removed by centrifugation and the soluble fraction was used to purify rBdP50Nt, rBdP50Ct and rBdP50 by using glutathione-Sepharose 4B (GE Healthcare) and </w:t>
      </w:r>
      <w:proofErr w:type="spellStart"/>
      <w:r w:rsidRPr="00A86263">
        <w:rPr>
          <w:rFonts w:ascii="Arial" w:eastAsia="Times New Roman" w:hAnsi="Arial" w:cs="Arial"/>
          <w:lang w:val="en-GB" w:eastAsia="es-ES_tradnl"/>
        </w:rPr>
        <w:t>HisPur</w:t>
      </w:r>
      <w:proofErr w:type="spellEnd"/>
      <w:r w:rsidRPr="00A86263">
        <w:rPr>
          <w:rFonts w:ascii="Arial" w:eastAsia="Times New Roman" w:hAnsi="Arial" w:cs="Arial"/>
          <w:lang w:val="en-GB" w:eastAsia="es-ES_tradnl"/>
        </w:rPr>
        <w:t xml:space="preserve"> Ni-NTA resin (</w:t>
      </w:r>
      <w:proofErr w:type="spellStart"/>
      <w:r w:rsidRPr="00A86263">
        <w:rPr>
          <w:rFonts w:ascii="Arial" w:eastAsia="Times New Roman" w:hAnsi="Arial" w:cs="Arial"/>
          <w:lang w:val="en-GB" w:eastAsia="es-ES_tradnl"/>
        </w:rPr>
        <w:t>Thermo</w:t>
      </w:r>
      <w:proofErr w:type="spellEnd"/>
      <w:r w:rsidRPr="00A86263">
        <w:rPr>
          <w:rFonts w:ascii="Arial" w:eastAsia="Times New Roman" w:hAnsi="Arial" w:cs="Arial"/>
          <w:lang w:val="en-GB" w:eastAsia="es-ES_tradnl"/>
        </w:rPr>
        <w:t xml:space="preserve"> Fisher Scientific), respectively as described by the manufacturer. Protein concentration was determined by Pierce BCA protein assay kit (</w:t>
      </w:r>
      <w:proofErr w:type="spellStart"/>
      <w:r w:rsidRPr="00A86263">
        <w:rPr>
          <w:rFonts w:ascii="Arial" w:eastAsia="Times New Roman" w:hAnsi="Arial" w:cs="Arial"/>
          <w:lang w:val="en-GB" w:eastAsia="es-ES_tradnl"/>
        </w:rPr>
        <w:t>Thermo</w:t>
      </w:r>
      <w:proofErr w:type="spellEnd"/>
      <w:r w:rsidRPr="00A86263">
        <w:rPr>
          <w:rFonts w:ascii="Arial" w:eastAsia="Times New Roman" w:hAnsi="Arial" w:cs="Arial"/>
          <w:lang w:val="en-GB" w:eastAsia="es-ES_tradnl"/>
        </w:rPr>
        <w:t xml:space="preserve"> Fisher Scientific).</w:t>
      </w:r>
      <w:r w:rsidRPr="00A86263">
        <w:rPr>
          <w:rFonts w:ascii="Arial" w:eastAsia="Times New Roman" w:hAnsi="Arial" w:cs="Arial"/>
          <w:i/>
          <w:iCs/>
          <w:lang w:val="en-US" w:eastAsia="es-ES_tradnl"/>
        </w:rPr>
        <w:t xml:space="preserve"> </w:t>
      </w:r>
      <w:r w:rsidRPr="00A86263">
        <w:rPr>
          <w:rFonts w:ascii="Arial" w:hAnsi="Arial" w:cs="Arial"/>
          <w:lang w:val="en-US"/>
        </w:rPr>
        <w:t xml:space="preserve">The purified </w:t>
      </w:r>
      <w:r w:rsidRPr="00797B5B">
        <w:rPr>
          <w:rFonts w:ascii="Arial" w:eastAsia="Times New Roman" w:hAnsi="Arial" w:cs="Arial"/>
          <w:lang w:val="en" w:eastAsia="es-ES_tradnl"/>
        </w:rPr>
        <w:t xml:space="preserve">rBdP50Nt, rBdP50Ct and rBdP50 products were analyzed by </w:t>
      </w:r>
      <w:r w:rsidRPr="00A86263">
        <w:rPr>
          <w:rFonts w:ascii="Arial" w:hAnsi="Arial" w:cs="Arial"/>
          <w:lang w:val="en-US"/>
        </w:rPr>
        <w:t xml:space="preserve">Western blot using anti-Glutathione-S-Transferase (GST) polyclonal (Sigma Aldrich) or anti-Histidine (His) Tag monoclonal (Qiagen) antibodies, respectively, and used to immunize rabbits. </w:t>
      </w:r>
      <w:r w:rsidRPr="00A86263">
        <w:rPr>
          <w:rFonts w:ascii="Arial" w:eastAsia="Times New Roman" w:hAnsi="Arial" w:cs="Arial"/>
          <w:lang w:val="en-GB" w:eastAsia="es-ES_tradnl"/>
        </w:rPr>
        <w:t xml:space="preserve">Polyclonal sera were raised against rBdP50Nt, rBdP50Ct and rBdP50, respectively, using the standard immunization protocol for rabbits described above. Anti-rBdP50Nt, -rBdP50Ct and -rBdP50 antibodies were tested by IFA using </w:t>
      </w:r>
      <w:r w:rsidRPr="00A86263">
        <w:rPr>
          <w:rFonts w:ascii="Arial" w:eastAsia="Times New Roman" w:hAnsi="Arial" w:cs="Arial"/>
          <w:i/>
          <w:lang w:val="en-GB" w:eastAsia="es-ES_tradnl"/>
        </w:rPr>
        <w:t>B. divergens</w:t>
      </w:r>
      <w:r w:rsidRPr="00A86263">
        <w:rPr>
          <w:rFonts w:ascii="Arial" w:eastAsia="Times New Roman" w:hAnsi="Arial" w:cs="Arial"/>
          <w:lang w:val="en-GB" w:eastAsia="es-ES_tradnl"/>
        </w:rPr>
        <w:t xml:space="preserve"> cultures following the protocol above, and by Western blot using the recombinant proteins as targets and the rabbit sera diluted from 1:100 to 1:5,000. Antigen detection was assessed by a colorimetric reaction (CN-DAB Substrate kit, </w:t>
      </w:r>
      <w:proofErr w:type="spellStart"/>
      <w:r w:rsidRPr="00A86263">
        <w:rPr>
          <w:rFonts w:ascii="Arial" w:eastAsia="Times New Roman" w:hAnsi="Arial" w:cs="Arial"/>
          <w:lang w:val="en-GB" w:eastAsia="es-ES_tradnl"/>
        </w:rPr>
        <w:t>Thermo</w:t>
      </w:r>
      <w:proofErr w:type="spellEnd"/>
      <w:r w:rsidRPr="00A86263">
        <w:rPr>
          <w:rFonts w:ascii="Arial" w:eastAsia="Times New Roman" w:hAnsi="Arial" w:cs="Arial"/>
          <w:lang w:val="en-GB" w:eastAsia="es-ES_tradnl"/>
        </w:rPr>
        <w:t xml:space="preserve"> </w:t>
      </w:r>
      <w:proofErr w:type="spellStart"/>
      <w:r w:rsidRPr="00A86263">
        <w:rPr>
          <w:rFonts w:ascii="Arial" w:eastAsia="Times New Roman" w:hAnsi="Arial" w:cs="Arial"/>
          <w:lang w:val="en-GB" w:eastAsia="es-ES_tradnl"/>
        </w:rPr>
        <w:t>Fihser</w:t>
      </w:r>
      <w:proofErr w:type="spellEnd"/>
      <w:r w:rsidRPr="00A86263">
        <w:rPr>
          <w:rFonts w:ascii="Arial" w:eastAsia="Times New Roman" w:hAnsi="Arial" w:cs="Arial"/>
          <w:lang w:val="en-GB" w:eastAsia="es-ES_tradnl"/>
        </w:rPr>
        <w:t xml:space="preserve"> Scientific) </w:t>
      </w:r>
    </w:p>
    <w:p w14:paraId="514FBE2D" w14:textId="77777777" w:rsidR="00A86263" w:rsidRPr="00A86263" w:rsidRDefault="00A86263" w:rsidP="00A86263">
      <w:pPr>
        <w:shd w:val="clear" w:color="auto" w:fill="FFFFFF"/>
        <w:spacing w:after="0" w:line="480" w:lineRule="auto"/>
        <w:contextualSpacing/>
        <w:mirrorIndents/>
        <w:rPr>
          <w:rFonts w:ascii="Arial" w:eastAsia="Times New Roman" w:hAnsi="Arial" w:cs="Arial"/>
          <w:lang w:val="en-GB" w:eastAsia="es-ES_tradnl"/>
        </w:rPr>
      </w:pPr>
    </w:p>
    <w:p w14:paraId="7B3F9BB6" w14:textId="77777777" w:rsidR="00A86263" w:rsidRPr="00A86263" w:rsidRDefault="00A86263" w:rsidP="00A86263">
      <w:pPr>
        <w:autoSpaceDE w:val="0"/>
        <w:autoSpaceDN w:val="0"/>
        <w:adjustRightInd w:val="0"/>
        <w:spacing w:after="0" w:line="480" w:lineRule="auto"/>
        <w:contextualSpacing/>
        <w:rPr>
          <w:rFonts w:ascii="Arial" w:hAnsi="Arial" w:cs="Arial"/>
          <w:b/>
          <w:color w:val="000000"/>
          <w:lang w:val="en-US"/>
        </w:rPr>
      </w:pPr>
      <w:r w:rsidRPr="00A86263">
        <w:rPr>
          <w:rFonts w:ascii="Arial" w:hAnsi="Arial" w:cs="Arial"/>
          <w:b/>
          <w:iCs/>
          <w:color w:val="000000"/>
          <w:lang w:val="en-US"/>
        </w:rPr>
        <w:t>Immunoprecipitation</w:t>
      </w:r>
    </w:p>
    <w:p w14:paraId="52458D60" w14:textId="56676652" w:rsidR="00A86263" w:rsidRPr="00A86263" w:rsidRDefault="00A86263" w:rsidP="00A86263">
      <w:pPr>
        <w:autoSpaceDE w:val="0"/>
        <w:autoSpaceDN w:val="0"/>
        <w:adjustRightInd w:val="0"/>
        <w:spacing w:after="0" w:line="480" w:lineRule="auto"/>
        <w:contextualSpacing/>
        <w:rPr>
          <w:rFonts w:ascii="Arial" w:hAnsi="Arial" w:cs="Arial"/>
          <w:color w:val="000000"/>
          <w:lang w:val="en-US"/>
        </w:rPr>
      </w:pPr>
      <w:r w:rsidRPr="00797B5B">
        <w:rPr>
          <w:rFonts w:ascii="Arial" w:hAnsi="Arial" w:cs="Arial"/>
          <w:lang w:val="en-US"/>
        </w:rPr>
        <w:t>Freshly cultured parasites were washed and resuspended in methionine-free medium (RPMI 1640, MP Biomedicals, Inc, Aurora, OH). 200 _Ci ml</w:t>
      </w:r>
      <w:r w:rsidRPr="00A86263">
        <w:rPr>
          <w:rFonts w:ascii="Arial" w:hAnsi="Arial" w:cs="Arial"/>
          <w:color w:val="000000"/>
          <w:vertAlign w:val="superscript"/>
          <w:lang w:val="en-US"/>
        </w:rPr>
        <w:t>-1</w:t>
      </w:r>
      <w:r w:rsidRPr="00A86263">
        <w:rPr>
          <w:rFonts w:ascii="Arial" w:hAnsi="Arial" w:cs="Arial"/>
          <w:color w:val="000000"/>
          <w:lang w:val="en-US"/>
        </w:rPr>
        <w:t xml:space="preserve"> of [</w:t>
      </w:r>
      <w:r w:rsidRPr="00A86263">
        <w:rPr>
          <w:rFonts w:ascii="Arial" w:hAnsi="Arial" w:cs="Arial"/>
          <w:color w:val="000000"/>
          <w:vertAlign w:val="superscript"/>
          <w:lang w:val="en-US"/>
        </w:rPr>
        <w:t>35</w:t>
      </w:r>
      <w:r w:rsidRPr="00797B5B">
        <w:rPr>
          <w:rFonts w:ascii="Arial" w:hAnsi="Arial" w:cs="Arial"/>
          <w:lang w:val="en-US"/>
        </w:rPr>
        <w:t>S]</w:t>
      </w:r>
      <w:r w:rsidR="00532DA5" w:rsidRPr="00797B5B">
        <w:rPr>
          <w:rFonts w:ascii="Arial" w:hAnsi="Arial" w:cs="Arial"/>
          <w:lang w:val="en-US"/>
        </w:rPr>
        <w:t xml:space="preserve"> </w:t>
      </w:r>
      <w:r w:rsidRPr="00797B5B">
        <w:rPr>
          <w:rFonts w:ascii="Arial" w:hAnsi="Arial" w:cs="Arial"/>
          <w:lang w:val="en-US"/>
        </w:rPr>
        <w:lastRenderedPageBreak/>
        <w:t xml:space="preserve">methionine/cysteine (PerkinElmer Life Sciences, Boston, MA) was added, and parasites were incubated at 37 °C for 2 h. Then, parasites were detergent-solubilized and treated with </w:t>
      </w:r>
      <w:proofErr w:type="spellStart"/>
      <w:r w:rsidRPr="00797B5B">
        <w:rPr>
          <w:rFonts w:ascii="Arial" w:hAnsi="Arial" w:cs="Arial"/>
          <w:lang w:val="en-US"/>
        </w:rPr>
        <w:t>preinmune</w:t>
      </w:r>
      <w:proofErr w:type="spellEnd"/>
      <w:r w:rsidRPr="00797B5B">
        <w:rPr>
          <w:rFonts w:ascii="Arial" w:hAnsi="Arial" w:cs="Arial"/>
          <w:lang w:val="en-US"/>
        </w:rPr>
        <w:t xml:space="preserve"> rabbit sera and anti-</w:t>
      </w:r>
      <w:r w:rsidRPr="00A86263">
        <w:rPr>
          <w:rFonts w:ascii="Arial" w:hAnsi="Arial" w:cs="Arial"/>
          <w:i/>
          <w:color w:val="000000"/>
          <w:lang w:val="en-US"/>
        </w:rPr>
        <w:t>B. divergens</w:t>
      </w:r>
      <w:r w:rsidRPr="00797B5B">
        <w:rPr>
          <w:rFonts w:ascii="Arial" w:hAnsi="Arial" w:cs="Arial"/>
          <w:lang w:val="en-US"/>
        </w:rPr>
        <w:t xml:space="preserve"> supernatant sera and analyzed by </w:t>
      </w:r>
      <w:proofErr w:type="spellStart"/>
      <w:r w:rsidRPr="00797B5B">
        <w:rPr>
          <w:rFonts w:ascii="Arial" w:hAnsi="Arial" w:cs="Arial"/>
          <w:lang w:val="en-US"/>
        </w:rPr>
        <w:t>inmmunoprecipitation</w:t>
      </w:r>
      <w:proofErr w:type="spellEnd"/>
      <w:r w:rsidRPr="00797B5B">
        <w:rPr>
          <w:rFonts w:ascii="Arial" w:hAnsi="Arial" w:cs="Arial"/>
          <w:lang w:val="en-US"/>
        </w:rPr>
        <w:t xml:space="preserve"> following previous protocols </w:t>
      </w:r>
      <w:r w:rsidR="00AC3972" w:rsidRPr="00AC3972">
        <w:rPr>
          <w:rFonts w:ascii="Arial" w:hAnsi="Arial" w:cs="Arial"/>
          <w:lang w:val="en-US"/>
        </w:rPr>
        <w:t>[1,2]</w:t>
      </w:r>
      <w:r w:rsidRPr="002C735D">
        <w:rPr>
          <w:rFonts w:ascii="Arial" w:hAnsi="Arial" w:cs="Arial"/>
          <w:color w:val="000000"/>
          <w:lang w:val="en-US"/>
        </w:rPr>
        <w:t>.</w:t>
      </w:r>
    </w:p>
    <w:p w14:paraId="514D8A3E" w14:textId="77777777" w:rsidR="00A86263" w:rsidRPr="00A86263" w:rsidRDefault="00A86263" w:rsidP="00A86263">
      <w:pPr>
        <w:autoSpaceDE w:val="0"/>
        <w:autoSpaceDN w:val="0"/>
        <w:adjustRightInd w:val="0"/>
        <w:spacing w:after="0" w:line="480" w:lineRule="auto"/>
        <w:contextualSpacing/>
        <w:rPr>
          <w:rFonts w:ascii="Arial" w:hAnsi="Arial" w:cs="Arial"/>
          <w:color w:val="000000"/>
          <w:lang w:val="en-US"/>
        </w:rPr>
      </w:pPr>
    </w:p>
    <w:p w14:paraId="26BD5BB8" w14:textId="77777777" w:rsidR="00A86263" w:rsidRPr="00A86263" w:rsidRDefault="00A86263" w:rsidP="00A86263">
      <w:pPr>
        <w:spacing w:after="0" w:line="480" w:lineRule="auto"/>
        <w:contextualSpacing/>
        <w:mirrorIndents/>
        <w:rPr>
          <w:rFonts w:ascii="Arial" w:eastAsia="Times New Roman" w:hAnsi="Arial" w:cs="Arial"/>
          <w:b/>
          <w:lang w:val="en-GB" w:eastAsia="es-ES_tradnl"/>
        </w:rPr>
      </w:pPr>
      <w:proofErr w:type="spellStart"/>
      <w:r w:rsidRPr="00A86263">
        <w:rPr>
          <w:rFonts w:ascii="Arial" w:eastAsia="Times New Roman" w:hAnsi="Arial" w:cs="Arial"/>
          <w:b/>
          <w:lang w:val="en-GB" w:eastAsia="es-ES_tradnl"/>
        </w:rPr>
        <w:t>Immunoscreening</w:t>
      </w:r>
      <w:proofErr w:type="spellEnd"/>
      <w:r w:rsidRPr="00A86263">
        <w:rPr>
          <w:rFonts w:ascii="Arial" w:eastAsia="Times New Roman" w:hAnsi="Arial" w:cs="Arial"/>
          <w:b/>
          <w:lang w:val="en-GB" w:eastAsia="es-ES_tradnl"/>
        </w:rPr>
        <w:t xml:space="preserve"> of a </w:t>
      </w:r>
      <w:r w:rsidRPr="00A86263">
        <w:rPr>
          <w:rFonts w:ascii="Arial" w:eastAsia="Times New Roman" w:hAnsi="Arial" w:cs="Arial"/>
          <w:b/>
          <w:i/>
          <w:lang w:val="en-GB" w:eastAsia="es-ES_tradnl"/>
        </w:rPr>
        <w:t>B. divergens</w:t>
      </w:r>
      <w:r w:rsidRPr="00A86263">
        <w:rPr>
          <w:rFonts w:ascii="Arial" w:eastAsia="Times New Roman" w:hAnsi="Arial" w:cs="Arial"/>
          <w:b/>
          <w:lang w:val="en-GB" w:eastAsia="es-ES_tradnl"/>
        </w:rPr>
        <w:t xml:space="preserve"> cDNA expression library</w:t>
      </w:r>
    </w:p>
    <w:p w14:paraId="49746A99" w14:textId="6D1C053E" w:rsidR="00A86263" w:rsidRPr="00A86263" w:rsidRDefault="00A86263" w:rsidP="00A86263">
      <w:pPr>
        <w:spacing w:after="0" w:line="480" w:lineRule="auto"/>
        <w:contextualSpacing/>
        <w:mirrorIndents/>
        <w:rPr>
          <w:rFonts w:ascii="Arial" w:eastAsia="Times New Roman" w:hAnsi="Arial" w:cs="Arial"/>
          <w:lang w:val="en-GB" w:eastAsia="es-ES_tradnl"/>
        </w:rPr>
      </w:pPr>
      <w:r w:rsidRPr="00A86263">
        <w:rPr>
          <w:rFonts w:ascii="Arial" w:eastAsia="Times New Roman" w:hAnsi="Arial" w:cs="Arial"/>
          <w:lang w:val="en-GB" w:eastAsia="es-ES_tradnl"/>
        </w:rPr>
        <w:t xml:space="preserve">A </w:t>
      </w:r>
      <w:r w:rsidRPr="00A86263">
        <w:rPr>
          <w:rFonts w:ascii="Arial" w:eastAsia="Times New Roman" w:hAnsi="Arial" w:cs="Arial"/>
          <w:i/>
          <w:lang w:val="en-GB" w:eastAsia="es-ES_tradnl"/>
        </w:rPr>
        <w:t>B. divergens</w:t>
      </w:r>
      <w:r w:rsidRPr="00A86263">
        <w:rPr>
          <w:rFonts w:ascii="Arial" w:eastAsia="Times New Roman" w:hAnsi="Arial" w:cs="Arial"/>
          <w:lang w:val="en-GB" w:eastAsia="es-ES_tradnl"/>
        </w:rPr>
        <w:t xml:space="preserve"> cDNA expression library </w:t>
      </w:r>
      <w:r w:rsidR="00AC3972" w:rsidRPr="00AC3972">
        <w:rPr>
          <w:rFonts w:ascii="Arial" w:hAnsi="Arial" w:cs="Arial"/>
          <w:lang w:val="en-US"/>
        </w:rPr>
        <w:t>[1]</w:t>
      </w:r>
      <w:r w:rsidRPr="00A86263">
        <w:rPr>
          <w:rFonts w:ascii="Arial" w:eastAsia="Times New Roman" w:hAnsi="Arial" w:cs="Arial"/>
          <w:lang w:val="en-GB" w:eastAsia="es-ES_tradnl"/>
        </w:rPr>
        <w:t xml:space="preserve"> was screened using anti-</w:t>
      </w:r>
      <w:r w:rsidRPr="00A86263">
        <w:rPr>
          <w:rFonts w:ascii="Arial" w:eastAsia="Times New Roman" w:hAnsi="Arial" w:cs="Arial"/>
          <w:i/>
          <w:lang w:val="en-GB" w:eastAsia="es-ES_tradnl"/>
        </w:rPr>
        <w:t>B. divergens</w:t>
      </w:r>
      <w:r w:rsidRPr="00A86263">
        <w:rPr>
          <w:rFonts w:ascii="Arial" w:eastAsia="Times New Roman" w:hAnsi="Arial" w:cs="Arial"/>
          <w:lang w:val="en-GB" w:eastAsia="es-ES_tradnl"/>
        </w:rPr>
        <w:t xml:space="preserve"> supernatant sera following standard protocols </w:t>
      </w:r>
      <w:r w:rsidR="00AC3972" w:rsidRPr="00AC3972">
        <w:rPr>
          <w:rFonts w:ascii="Arial" w:hAnsi="Arial" w:cs="Arial"/>
          <w:lang w:val="en-US"/>
        </w:rPr>
        <w:t>[1]</w:t>
      </w:r>
      <w:r w:rsidRPr="00A86263">
        <w:rPr>
          <w:rFonts w:ascii="Arial" w:eastAsia="Times New Roman" w:hAnsi="Arial" w:cs="Arial"/>
          <w:lang w:val="en-GB" w:eastAsia="es-ES_tradnl"/>
        </w:rPr>
        <w:t>.</w:t>
      </w:r>
      <w:r w:rsidRPr="00A86263">
        <w:rPr>
          <w:rFonts w:ascii="Arial" w:eastAsia="Times New Roman" w:hAnsi="Arial" w:cs="Arial"/>
          <w:bCs/>
          <w:lang w:val="en-GB" w:eastAsia="es-ES_tradnl"/>
        </w:rPr>
        <w:t xml:space="preserve"> </w:t>
      </w:r>
      <w:r w:rsidRPr="00A86263">
        <w:rPr>
          <w:rFonts w:ascii="Arial" w:eastAsia="Times New Roman" w:hAnsi="Arial" w:cs="Arial"/>
          <w:lang w:val="en-GB" w:eastAsia="es-ES_tradnl"/>
        </w:rPr>
        <w:t xml:space="preserve">Positive clones were purified and amplified by PCR using T3 and T7 universal primers </w:t>
      </w:r>
      <w:r w:rsidR="00AC3972" w:rsidRPr="00AC3972">
        <w:rPr>
          <w:rFonts w:ascii="Arial" w:hAnsi="Arial" w:cs="Arial"/>
          <w:lang w:val="en-US"/>
        </w:rPr>
        <w:t>[1]</w:t>
      </w:r>
      <w:r w:rsidRPr="00A86263">
        <w:rPr>
          <w:rFonts w:ascii="Arial" w:eastAsia="Times New Roman" w:hAnsi="Arial" w:cs="Arial"/>
          <w:lang w:val="en-GB" w:eastAsia="es-ES_tradnl"/>
        </w:rPr>
        <w:t xml:space="preserve">. The cDNA products were sequenced using an ABI PRISM 3730XL DNA Analyzer (Applied Biosystems, San Francisco, CA, USA). </w:t>
      </w:r>
    </w:p>
    <w:p w14:paraId="122A57BC" w14:textId="77777777" w:rsidR="00A86263" w:rsidRPr="00A86263" w:rsidRDefault="00A86263" w:rsidP="00A86263">
      <w:pPr>
        <w:spacing w:after="0" w:line="480" w:lineRule="auto"/>
        <w:contextualSpacing/>
        <w:mirrorIndents/>
        <w:rPr>
          <w:rFonts w:ascii="Arial" w:eastAsia="Times New Roman" w:hAnsi="Arial" w:cs="Arial"/>
          <w:lang w:val="en-GB" w:eastAsia="es-ES_tradnl"/>
        </w:rPr>
      </w:pPr>
    </w:p>
    <w:p w14:paraId="36E4EAEF" w14:textId="2C6196EB" w:rsidR="00A86263" w:rsidRPr="00A86263" w:rsidRDefault="00A86263" w:rsidP="00A86263">
      <w:pPr>
        <w:spacing w:after="0" w:line="480" w:lineRule="auto"/>
        <w:contextualSpacing/>
        <w:mirrorIndents/>
        <w:rPr>
          <w:rFonts w:ascii="Arial" w:eastAsia="Times New Roman" w:hAnsi="Arial" w:cs="Arial"/>
          <w:b/>
          <w:lang w:val="en-GB" w:eastAsia="es-ES_tradnl"/>
        </w:rPr>
      </w:pPr>
      <w:r w:rsidRPr="00A86263">
        <w:rPr>
          <w:rFonts w:ascii="Arial" w:eastAsia="Times New Roman" w:hAnsi="Arial" w:cs="Arial"/>
          <w:b/>
          <w:lang w:val="en-GB" w:eastAsia="es-ES_tradnl"/>
        </w:rPr>
        <w:t xml:space="preserve">Depletion of extracellular vesicles from human sera and </w:t>
      </w:r>
      <w:r w:rsidRPr="00A86263">
        <w:rPr>
          <w:rFonts w:ascii="Arial" w:eastAsia="Times New Roman" w:hAnsi="Arial" w:cs="Arial"/>
          <w:b/>
          <w:i/>
          <w:lang w:val="en-GB" w:eastAsia="es-ES_tradnl"/>
        </w:rPr>
        <w:t>B. divergens</w:t>
      </w:r>
      <w:r w:rsidRPr="00A86263">
        <w:rPr>
          <w:rFonts w:ascii="Arial" w:eastAsia="Times New Roman" w:hAnsi="Arial" w:cs="Arial"/>
          <w:b/>
          <w:lang w:val="en-GB" w:eastAsia="es-ES_tradnl"/>
        </w:rPr>
        <w:t xml:space="preserve"> culture supernatants </w:t>
      </w:r>
    </w:p>
    <w:p w14:paraId="14E94EE3" w14:textId="0FD195B0" w:rsidR="00A86263" w:rsidRPr="00A86263" w:rsidRDefault="00A86263" w:rsidP="00A86263">
      <w:pPr>
        <w:spacing w:after="0" w:line="480" w:lineRule="auto"/>
        <w:contextualSpacing/>
        <w:mirrorIndents/>
        <w:rPr>
          <w:rFonts w:ascii="Arial" w:eastAsia="Times New Roman" w:hAnsi="Arial" w:cs="Arial"/>
          <w:lang w:val="en-GB" w:eastAsia="es-ES_tradnl"/>
        </w:rPr>
      </w:pPr>
      <w:r w:rsidRPr="00A86263">
        <w:rPr>
          <w:rFonts w:ascii="Arial" w:eastAsia="Times New Roman" w:hAnsi="Arial" w:cs="Arial"/>
          <w:color w:val="212121"/>
          <w:shd w:val="clear" w:color="auto" w:fill="FFFFFF"/>
          <w:lang w:val="en-GB" w:eastAsia="es-ES_tradnl"/>
        </w:rPr>
        <w:t>T</w:t>
      </w:r>
      <w:r w:rsidRPr="00A86263">
        <w:rPr>
          <w:rFonts w:ascii="Arial" w:eastAsia="Times New Roman" w:hAnsi="Arial" w:cs="Arial"/>
          <w:color w:val="212121"/>
          <w:shd w:val="clear" w:color="auto" w:fill="FFFFFF"/>
          <w:lang w:val="en-US" w:eastAsia="es-ES_tradnl"/>
        </w:rPr>
        <w:t xml:space="preserve">he human serum used to grow </w:t>
      </w:r>
      <w:r w:rsidRPr="00A86263">
        <w:rPr>
          <w:rFonts w:ascii="Arial" w:eastAsia="Times New Roman" w:hAnsi="Arial" w:cs="Arial"/>
          <w:i/>
          <w:color w:val="212121"/>
          <w:shd w:val="clear" w:color="auto" w:fill="FFFFFF"/>
          <w:lang w:val="en-US" w:eastAsia="es-ES_tradnl"/>
        </w:rPr>
        <w:t>B. divergens</w:t>
      </w:r>
      <w:r w:rsidRPr="00A86263">
        <w:rPr>
          <w:rFonts w:ascii="Arial" w:eastAsia="Times New Roman" w:hAnsi="Arial" w:cs="Arial"/>
          <w:color w:val="212121"/>
          <w:shd w:val="clear" w:color="auto" w:fill="FFFFFF"/>
          <w:lang w:val="en-US" w:eastAsia="es-ES_tradnl"/>
        </w:rPr>
        <w:t xml:space="preserve"> parasites was depleted to minimize the presence of human EVs. To this aim, </w:t>
      </w:r>
      <w:r w:rsidRPr="00A86263">
        <w:rPr>
          <w:rFonts w:ascii="Arial" w:eastAsia="Times New Roman" w:hAnsi="Arial" w:cs="Arial"/>
          <w:lang w:val="en-GB" w:eastAsia="es-ES_tradnl"/>
        </w:rPr>
        <w:t xml:space="preserve">human serum was diluted (1:1) with RPMI and centrifuged for 22 h at 118,388 g using a SW40Ti rotor (Beckman Coulter, Indianapolis, IN). Only the upper, light-coloured supernatant was carefully transferred to a new tube and considering as a low human vesicle (LHV) serum, while the pellet enriched in EVs was discharged. The complete medium containing the LHV serum (LHV-complete medium) was used in </w:t>
      </w:r>
      <w:r w:rsidRPr="00A86263">
        <w:rPr>
          <w:rFonts w:ascii="Arial" w:eastAsia="Times New Roman" w:hAnsi="Arial" w:cs="Arial"/>
          <w:i/>
          <w:lang w:val="en-GB" w:eastAsia="es-ES_tradnl"/>
        </w:rPr>
        <w:t>B. divergens</w:t>
      </w:r>
      <w:r w:rsidRPr="00A86263">
        <w:rPr>
          <w:rFonts w:ascii="Arial" w:eastAsia="Times New Roman" w:hAnsi="Arial" w:cs="Arial"/>
          <w:lang w:val="en-GB" w:eastAsia="es-ES_tradnl"/>
        </w:rPr>
        <w:t xml:space="preserve"> cultures resulting optimal for the propagation of the parasites in vitro.</w:t>
      </w:r>
      <w:r w:rsidR="00532DA5">
        <w:rPr>
          <w:rFonts w:ascii="Arial" w:eastAsia="Times New Roman" w:hAnsi="Arial" w:cs="Arial"/>
          <w:lang w:val="en-GB" w:eastAsia="es-ES_tradnl"/>
        </w:rPr>
        <w:t xml:space="preserve"> </w:t>
      </w:r>
      <w:r w:rsidRPr="00A86263">
        <w:rPr>
          <w:rFonts w:ascii="Arial" w:eastAsia="Times New Roman" w:hAnsi="Arial" w:cs="Arial"/>
          <w:lang w:val="en-US" w:eastAsia="es-ES_tradnl"/>
        </w:rPr>
        <w:t xml:space="preserve">When </w:t>
      </w:r>
      <w:r w:rsidRPr="00A86263">
        <w:rPr>
          <w:rFonts w:ascii="Arial" w:eastAsia="Times New Roman" w:hAnsi="Arial" w:cs="Arial"/>
          <w:i/>
          <w:lang w:val="en-US" w:eastAsia="es-ES_tradnl"/>
        </w:rPr>
        <w:t>B. divergens</w:t>
      </w:r>
      <w:r w:rsidRPr="00A86263">
        <w:rPr>
          <w:rFonts w:ascii="Arial" w:eastAsia="Times New Roman" w:hAnsi="Arial" w:cs="Arial"/>
          <w:lang w:val="en-US" w:eastAsia="es-ES_tradnl"/>
        </w:rPr>
        <w:t xml:space="preserve"> cultures, using the LHV serum, reached 25-35% parasitemia, </w:t>
      </w:r>
      <w:r w:rsidR="00C77998">
        <w:rPr>
          <w:rFonts w:ascii="Arial" w:eastAsia="Times New Roman" w:hAnsi="Arial" w:cs="Arial"/>
          <w:lang w:val="en-US" w:eastAsia="es-ES_tradnl"/>
        </w:rPr>
        <w:t xml:space="preserve">culture </w:t>
      </w:r>
      <w:r w:rsidRPr="00A86263">
        <w:rPr>
          <w:rFonts w:ascii="Arial" w:eastAsia="Times New Roman" w:hAnsi="Arial" w:cs="Arial"/>
          <w:lang w:val="en-US" w:eastAsia="es-ES_tradnl"/>
        </w:rPr>
        <w:t xml:space="preserve">supernatants were collected and centrifuged sequentially at 500 x g, 2,000 x g and 3,500 x g for 15 min each at 4°C. Then, EVs were </w:t>
      </w:r>
      <w:r w:rsidR="00C77998">
        <w:rPr>
          <w:rFonts w:ascii="Arial" w:eastAsia="Times New Roman" w:hAnsi="Arial" w:cs="Arial"/>
          <w:lang w:val="en-US" w:eastAsia="es-ES_tradnl"/>
        </w:rPr>
        <w:t xml:space="preserve">also </w:t>
      </w:r>
      <w:r w:rsidRPr="00A86263">
        <w:rPr>
          <w:rFonts w:ascii="Arial" w:eastAsia="Times New Roman" w:hAnsi="Arial" w:cs="Arial"/>
          <w:lang w:val="en-US" w:eastAsia="es-ES_tradnl"/>
        </w:rPr>
        <w:t xml:space="preserve">removed from the supernatants following the same procedure. Upper parasite supernatants were carefully collected and concentrated using a </w:t>
      </w:r>
      <w:proofErr w:type="spellStart"/>
      <w:r w:rsidRPr="00A86263">
        <w:rPr>
          <w:rFonts w:ascii="Arial" w:eastAsia="Times New Roman" w:hAnsi="Arial" w:cs="Arial"/>
          <w:lang w:val="en-US" w:eastAsia="es-ES_tradnl"/>
        </w:rPr>
        <w:t>Vivaspin</w:t>
      </w:r>
      <w:proofErr w:type="spellEnd"/>
      <w:r w:rsidRPr="00A86263">
        <w:rPr>
          <w:rFonts w:ascii="Arial" w:eastAsia="Times New Roman" w:hAnsi="Arial" w:cs="Arial"/>
          <w:lang w:val="en-US" w:eastAsia="es-ES_tradnl"/>
        </w:rPr>
        <w:t xml:space="preserve"> 10 K filter (Sartorius, Gloucestershire, UK) at 6,000 x g and 4°C until used. Protein concentration of the supernatants was determined by a BCA assay (</w:t>
      </w:r>
      <w:proofErr w:type="spellStart"/>
      <w:r w:rsidRPr="00A86263">
        <w:rPr>
          <w:rFonts w:ascii="Arial" w:eastAsia="Times New Roman" w:hAnsi="Arial" w:cs="Arial"/>
          <w:lang w:val="en-US" w:eastAsia="es-ES_tradnl"/>
        </w:rPr>
        <w:t>Thermo</w:t>
      </w:r>
      <w:proofErr w:type="spellEnd"/>
      <w:r w:rsidRPr="00A86263">
        <w:rPr>
          <w:rFonts w:ascii="Arial" w:eastAsia="Times New Roman" w:hAnsi="Arial" w:cs="Arial"/>
          <w:lang w:val="en-US" w:eastAsia="es-ES_tradnl"/>
        </w:rPr>
        <w:t xml:space="preserve"> Fisher Scientific). The resulting </w:t>
      </w:r>
      <w:r w:rsidRPr="00A86263">
        <w:rPr>
          <w:rFonts w:ascii="Arial" w:eastAsia="Times New Roman" w:hAnsi="Arial" w:cs="Arial"/>
          <w:lang w:val="en-US" w:eastAsia="es-ES_tradnl"/>
        </w:rPr>
        <w:lastRenderedPageBreak/>
        <w:t>samples were used for checking the presence of a soluble form of BdP50 by Western blot.</w:t>
      </w:r>
    </w:p>
    <w:p w14:paraId="5584150F" w14:textId="77777777" w:rsidR="00A86263" w:rsidRPr="00A86263" w:rsidRDefault="00A86263" w:rsidP="00A86263">
      <w:pPr>
        <w:spacing w:after="0" w:line="480" w:lineRule="auto"/>
        <w:contextualSpacing/>
        <w:mirrorIndents/>
        <w:rPr>
          <w:rFonts w:ascii="Arial" w:eastAsia="Times New Roman" w:hAnsi="Arial" w:cs="Arial"/>
          <w:iCs/>
          <w:lang w:val="en-GB" w:eastAsia="es-ES_tradnl"/>
        </w:rPr>
      </w:pPr>
    </w:p>
    <w:p w14:paraId="4728BBF0" w14:textId="2D6B71F2" w:rsidR="00A86263" w:rsidRPr="00A86263" w:rsidRDefault="00A86263" w:rsidP="00A86263">
      <w:pPr>
        <w:spacing w:after="0" w:line="480" w:lineRule="auto"/>
        <w:contextualSpacing/>
        <w:mirrorIndents/>
        <w:rPr>
          <w:rFonts w:ascii="Arial" w:eastAsia="Times New Roman" w:hAnsi="Arial" w:cs="Arial"/>
          <w:b/>
          <w:lang w:val="en-GB" w:eastAsia="es-ES_tradnl"/>
        </w:rPr>
      </w:pPr>
      <w:r w:rsidRPr="00A86263">
        <w:rPr>
          <w:rFonts w:ascii="Arial" w:eastAsia="Times New Roman" w:hAnsi="Arial" w:cs="Arial"/>
          <w:b/>
          <w:lang w:val="en-GB" w:eastAsia="es-ES_tradnl"/>
        </w:rPr>
        <w:t>In-gel digestion</w:t>
      </w:r>
    </w:p>
    <w:p w14:paraId="00BEB7B7" w14:textId="65023F4F" w:rsidR="00A86263" w:rsidRPr="00A86263" w:rsidRDefault="00A86263" w:rsidP="00A86263">
      <w:pPr>
        <w:spacing w:after="0" w:line="480" w:lineRule="auto"/>
        <w:contextualSpacing/>
        <w:mirrorIndents/>
        <w:rPr>
          <w:rFonts w:ascii="Arial" w:eastAsia="Times New Roman" w:hAnsi="Arial" w:cs="Arial"/>
          <w:lang w:val="en-GB" w:eastAsia="es-ES_tradnl"/>
        </w:rPr>
      </w:pPr>
      <w:r w:rsidRPr="00A86263">
        <w:rPr>
          <w:rFonts w:ascii="Arial" w:eastAsia="Times New Roman" w:hAnsi="Arial" w:cs="Arial"/>
          <w:lang w:val="en-GB" w:eastAsia="es-ES_tradnl"/>
        </w:rPr>
        <w:t xml:space="preserve">Purified EVs (5 </w:t>
      </w:r>
      <w:r w:rsidRPr="00A86263">
        <w:rPr>
          <w:rFonts w:ascii="Symbol" w:eastAsia="Times New Roman" w:hAnsi="Symbol" w:cs="Arial"/>
          <w:lang w:val="en-GB" w:eastAsia="es-ES_tradnl"/>
        </w:rPr>
        <w:t></w:t>
      </w:r>
      <w:r w:rsidRPr="00A86263">
        <w:rPr>
          <w:rFonts w:ascii="Arial" w:eastAsia="Times New Roman" w:hAnsi="Arial" w:cs="Arial"/>
          <w:lang w:val="en-GB" w:eastAsia="es-ES_tradnl"/>
        </w:rPr>
        <w:t xml:space="preserve">g) were suspended in a volume up to 50 </w:t>
      </w:r>
      <w:r w:rsidRPr="00A86263">
        <w:rPr>
          <w:rFonts w:ascii="Symbol" w:eastAsia="Times New Roman" w:hAnsi="Symbol" w:cs="Arial"/>
          <w:lang w:val="en-GB" w:eastAsia="es-ES_tradnl"/>
        </w:rPr>
        <w:t></w:t>
      </w:r>
      <w:r w:rsidRPr="00A86263">
        <w:rPr>
          <w:rFonts w:ascii="Arial" w:eastAsia="Times New Roman" w:hAnsi="Arial" w:cs="Arial"/>
          <w:lang w:val="en-GB" w:eastAsia="es-ES_tradnl"/>
        </w:rPr>
        <w:t xml:space="preserve">l of sample </w:t>
      </w:r>
      <w:r w:rsidR="00743F80" w:rsidRPr="00A86263">
        <w:rPr>
          <w:rFonts w:ascii="Arial" w:eastAsia="Times New Roman" w:hAnsi="Arial" w:cs="Arial"/>
          <w:lang w:val="en-GB" w:eastAsia="es-ES_tradnl"/>
        </w:rPr>
        <w:t>buffer and</w:t>
      </w:r>
      <w:r w:rsidRPr="00A86263">
        <w:rPr>
          <w:rFonts w:ascii="Arial" w:eastAsia="Times New Roman" w:hAnsi="Arial" w:cs="Arial"/>
          <w:lang w:val="en-GB" w:eastAsia="es-ES_tradnl"/>
        </w:rPr>
        <w:t xml:space="preserve"> then applied onto 1.2-cm wide wells of a conventional SDS-PAGE gel (1.5 mm-thick, 4% stacking, and 10% resolving). The run was stopped as soon as the front entered 3 mm into the resolving gel, therefore the whole proteome became concentrated in the stacking/resolving gel interface. The unseparated protein bands were visualized by Coomassie staining, excised, cut into cubes (2 x 2 mm), and placed </w:t>
      </w:r>
      <w:r w:rsidR="00532DA5">
        <w:rPr>
          <w:rFonts w:ascii="Arial" w:eastAsia="Times New Roman" w:hAnsi="Arial" w:cs="Arial"/>
          <w:lang w:val="en-GB" w:eastAsia="es-ES_tradnl"/>
        </w:rPr>
        <w:t xml:space="preserve">in 0.5 ml microcentrifuge </w:t>
      </w:r>
      <w:r w:rsidR="00743F80">
        <w:rPr>
          <w:rFonts w:ascii="Arial" w:eastAsia="Times New Roman" w:hAnsi="Arial" w:cs="Arial"/>
          <w:lang w:val="en-GB" w:eastAsia="es-ES_tradnl"/>
        </w:rPr>
        <w:t>tubes.</w:t>
      </w:r>
      <w:r w:rsidRPr="00797B5B">
        <w:rPr>
          <w:rFonts w:ascii="Arial" w:eastAsia="Times New Roman" w:hAnsi="Arial" w:cs="Arial"/>
          <w:lang w:val="en-US" w:eastAsia="es-ES_tradnl"/>
        </w:rPr>
        <w:t xml:space="preserve"> </w:t>
      </w:r>
      <w:r w:rsidRPr="00946E1E">
        <w:rPr>
          <w:rFonts w:ascii="Arial" w:eastAsia="Times New Roman" w:hAnsi="Arial" w:cs="Arial"/>
          <w:lang w:val="en-US" w:eastAsia="es-ES_tradnl"/>
        </w:rPr>
        <w:t>The gel pieces were destained in acetonitrile:</w:t>
      </w:r>
      <w:r w:rsidR="00743F80">
        <w:rPr>
          <w:rFonts w:ascii="Arial" w:eastAsia="Times New Roman" w:hAnsi="Arial" w:cs="Arial"/>
          <w:lang w:val="en-US" w:eastAsia="es-ES_tradnl"/>
        </w:rPr>
        <w:t xml:space="preserve"> </w:t>
      </w:r>
      <w:r w:rsidRPr="00946E1E">
        <w:rPr>
          <w:rFonts w:ascii="Arial" w:eastAsia="Times New Roman" w:hAnsi="Arial" w:cs="Arial"/>
          <w:lang w:val="en-US" w:eastAsia="es-ES_tradnl"/>
        </w:rPr>
        <w:t>water (ACN:H</w:t>
      </w:r>
      <w:r w:rsidRPr="00946E1E">
        <w:rPr>
          <w:rFonts w:ascii="Arial" w:eastAsia="Times New Roman" w:hAnsi="Arial" w:cs="Arial"/>
          <w:vertAlign w:val="subscript"/>
          <w:lang w:val="en-US" w:eastAsia="es-ES_tradnl"/>
        </w:rPr>
        <w:t>2</w:t>
      </w:r>
      <w:r w:rsidRPr="00946E1E">
        <w:rPr>
          <w:rFonts w:ascii="Arial" w:eastAsia="Times New Roman" w:hAnsi="Arial" w:cs="Arial"/>
          <w:lang w:val="en-US" w:eastAsia="es-ES_tradnl"/>
        </w:rPr>
        <w:t>O, 1:1), reduced and alkylated (disulfide bonds from cysteinyl residues were reduced with 10 mM DTT for 1 h at 56 ºC and then thiol groups were alkylated with 10 mM iodoacetamide for 30 min, at RT, in darkness)</w:t>
      </w:r>
      <w:r w:rsidR="00797B5B">
        <w:rPr>
          <w:rFonts w:ascii="Arial" w:eastAsia="Times New Roman" w:hAnsi="Arial" w:cs="Arial"/>
          <w:lang w:val="en-US" w:eastAsia="es-ES_tradnl"/>
        </w:rPr>
        <w:t>,</w:t>
      </w:r>
      <w:r w:rsidRPr="00946E1E">
        <w:rPr>
          <w:rFonts w:ascii="Arial" w:eastAsia="Times New Roman" w:hAnsi="Arial" w:cs="Arial"/>
          <w:lang w:val="en-US" w:eastAsia="es-ES_tradnl"/>
        </w:rPr>
        <w:t xml:space="preserve"> and digested </w:t>
      </w:r>
      <w:r w:rsidRPr="00946E1E">
        <w:rPr>
          <w:rFonts w:ascii="Arial" w:eastAsia="Times New Roman" w:hAnsi="Arial" w:cs="Arial"/>
          <w:i/>
          <w:lang w:val="en-US" w:eastAsia="es-ES_tradnl"/>
        </w:rPr>
        <w:t>in situ</w:t>
      </w:r>
      <w:r w:rsidRPr="00946E1E">
        <w:rPr>
          <w:rFonts w:ascii="Arial" w:eastAsia="Times New Roman" w:hAnsi="Arial" w:cs="Arial"/>
          <w:lang w:val="en-US" w:eastAsia="es-ES_tradnl"/>
        </w:rPr>
        <w:t xml:space="preserve"> with sequencing grade trypsin (Promega, Madison, WI) following a previous protocol </w:t>
      </w:r>
      <w:r w:rsidR="00AC3972" w:rsidRPr="00AC3972">
        <w:rPr>
          <w:rFonts w:ascii="Arial" w:hAnsi="Arial" w:cs="Arial"/>
          <w:lang w:val="en-US"/>
        </w:rPr>
        <w:t>[5]</w:t>
      </w:r>
      <w:r w:rsidRPr="00946E1E">
        <w:rPr>
          <w:rFonts w:ascii="Arial" w:eastAsia="Times New Roman" w:hAnsi="Arial" w:cs="Arial"/>
          <w:lang w:val="en-US" w:eastAsia="es-ES_tradnl"/>
        </w:rPr>
        <w:t xml:space="preserve"> with minor modifications. </w:t>
      </w:r>
      <w:r w:rsidRPr="00A86263">
        <w:rPr>
          <w:rFonts w:ascii="Arial" w:eastAsia="Times New Roman" w:hAnsi="Arial" w:cs="Arial"/>
          <w:lang w:val="en-GB" w:eastAsia="es-ES_tradnl"/>
        </w:rPr>
        <w:t>The gel pieces were shrunk by removing all liquid using sufficient ACN. Acetonitrile was pipetted out and the gel pieces were dried in a speed</w:t>
      </w:r>
      <w:r w:rsidR="00743F80">
        <w:rPr>
          <w:rFonts w:ascii="Arial" w:eastAsia="Times New Roman" w:hAnsi="Arial" w:cs="Arial"/>
          <w:lang w:val="en-GB" w:eastAsia="es-ES_tradnl"/>
        </w:rPr>
        <w:t xml:space="preserve"> </w:t>
      </w:r>
      <w:r w:rsidRPr="00A86263">
        <w:rPr>
          <w:rFonts w:ascii="Arial" w:eastAsia="Times New Roman" w:hAnsi="Arial" w:cs="Arial"/>
          <w:lang w:val="en-GB" w:eastAsia="es-ES_tradnl"/>
        </w:rPr>
        <w:t>vac</w:t>
      </w:r>
      <w:r w:rsidR="00743F80">
        <w:rPr>
          <w:rFonts w:ascii="Arial" w:eastAsia="Times New Roman" w:hAnsi="Arial" w:cs="Arial"/>
          <w:lang w:val="en-GB" w:eastAsia="es-ES_tradnl"/>
        </w:rPr>
        <w:t>uum</w:t>
      </w:r>
      <w:r w:rsidRPr="00A86263">
        <w:rPr>
          <w:rFonts w:ascii="Arial" w:eastAsia="Times New Roman" w:hAnsi="Arial" w:cs="Arial"/>
          <w:lang w:val="en-GB" w:eastAsia="es-ES_tradnl"/>
        </w:rPr>
        <w:t>. The dried gel pieces were re-swollen in 100 mM Tris-HCl pH 8, 10mM CaCl</w:t>
      </w:r>
      <w:r w:rsidRPr="00A86263">
        <w:rPr>
          <w:rFonts w:ascii="Arial" w:eastAsia="Times New Roman" w:hAnsi="Arial" w:cs="Arial"/>
          <w:vertAlign w:val="subscript"/>
          <w:lang w:val="en-GB" w:eastAsia="es-ES_tradnl"/>
        </w:rPr>
        <w:t>2</w:t>
      </w:r>
      <w:r w:rsidRPr="00A86263">
        <w:rPr>
          <w:rFonts w:ascii="Arial" w:eastAsia="Times New Roman" w:hAnsi="Arial" w:cs="Arial"/>
          <w:lang w:val="en-GB" w:eastAsia="es-ES_tradnl"/>
        </w:rPr>
        <w:t xml:space="preserve"> with 60 ng/</w:t>
      </w:r>
      <w:r w:rsidRPr="00A86263">
        <w:rPr>
          <w:rFonts w:ascii="Symbol" w:eastAsia="Times New Roman" w:hAnsi="Symbol" w:cs="Arial"/>
          <w:lang w:val="en-GB" w:eastAsia="es-ES_tradnl"/>
        </w:rPr>
        <w:t></w:t>
      </w:r>
      <w:r w:rsidRPr="00A86263">
        <w:rPr>
          <w:rFonts w:ascii="Arial" w:eastAsia="Times New Roman" w:hAnsi="Arial" w:cs="Arial"/>
          <w:lang w:val="en-GB" w:eastAsia="es-ES_tradnl"/>
        </w:rPr>
        <w:t xml:space="preserve">l trypsin at 5:1 </w:t>
      </w:r>
      <w:proofErr w:type="spellStart"/>
      <w:proofErr w:type="gramStart"/>
      <w:r w:rsidRPr="00A86263">
        <w:rPr>
          <w:rFonts w:ascii="Arial" w:eastAsia="Times New Roman" w:hAnsi="Arial" w:cs="Arial"/>
          <w:lang w:val="en-GB" w:eastAsia="es-ES_tradnl"/>
        </w:rPr>
        <w:t>protein:enzyme</w:t>
      </w:r>
      <w:proofErr w:type="spellEnd"/>
      <w:proofErr w:type="gramEnd"/>
      <w:r w:rsidRPr="00A86263">
        <w:rPr>
          <w:rFonts w:ascii="Arial" w:eastAsia="Times New Roman" w:hAnsi="Arial" w:cs="Arial"/>
          <w:lang w:val="en-GB" w:eastAsia="es-ES_tradnl"/>
        </w:rPr>
        <w:t xml:space="preserve"> (w/w) ratio</w:t>
      </w:r>
      <w:r w:rsidRPr="00A86263">
        <w:rPr>
          <w:rFonts w:ascii="Arial" w:eastAsia="Times New Roman" w:hAnsi="Arial" w:cs="Arial"/>
          <w:i/>
          <w:lang w:val="en-GB" w:eastAsia="es-ES_tradnl"/>
        </w:rPr>
        <w:t xml:space="preserve">. </w:t>
      </w:r>
      <w:r w:rsidRPr="00A86263">
        <w:rPr>
          <w:rFonts w:ascii="Arial" w:eastAsia="Times New Roman" w:hAnsi="Arial" w:cs="Arial"/>
          <w:lang w:val="en-GB" w:eastAsia="es-ES_tradnl"/>
        </w:rPr>
        <w:t xml:space="preserve">The tubes were kept on ice for 2 h and incubated at 37°C for 12 h. Digestion was stopped by the addition of 1% TFA. Whole supernatants were dried down and then desalted onto </w:t>
      </w:r>
      <w:proofErr w:type="spellStart"/>
      <w:r w:rsidRPr="00A86263">
        <w:rPr>
          <w:rFonts w:ascii="Arial" w:eastAsia="Times New Roman" w:hAnsi="Arial" w:cs="Arial"/>
          <w:lang w:val="en-GB" w:eastAsia="es-ES_tradnl"/>
        </w:rPr>
        <w:t>ZipTip</w:t>
      </w:r>
      <w:proofErr w:type="spellEnd"/>
      <w:r w:rsidRPr="00A86263">
        <w:rPr>
          <w:rFonts w:ascii="Arial" w:eastAsia="Times New Roman" w:hAnsi="Arial" w:cs="Arial"/>
          <w:lang w:val="en-GB" w:eastAsia="es-ES_tradnl"/>
        </w:rPr>
        <w:t xml:space="preserve"> C18 Pipette tips (Millipore) until the mass spectrometric analysis.</w:t>
      </w:r>
    </w:p>
    <w:p w14:paraId="2F9A8C92" w14:textId="201DE409" w:rsidR="00A86263" w:rsidRPr="00A86263" w:rsidRDefault="00A86263" w:rsidP="00A86263">
      <w:pPr>
        <w:spacing w:after="0" w:line="480" w:lineRule="auto"/>
        <w:contextualSpacing/>
        <w:mirrorIndents/>
        <w:rPr>
          <w:rFonts w:ascii="Arial" w:eastAsia="Times New Roman" w:hAnsi="Arial" w:cs="Arial"/>
          <w:lang w:val="en-GB" w:eastAsia="es-ES_tradnl"/>
        </w:rPr>
      </w:pPr>
    </w:p>
    <w:p w14:paraId="570F9382" w14:textId="6FFCD747" w:rsidR="00A86263" w:rsidRPr="00A86263" w:rsidRDefault="00A86263" w:rsidP="00A86263">
      <w:pPr>
        <w:spacing w:after="0" w:line="480" w:lineRule="auto"/>
        <w:contextualSpacing/>
        <w:mirrorIndents/>
        <w:rPr>
          <w:rFonts w:ascii="Arial" w:eastAsia="Times New Roman" w:hAnsi="Arial" w:cs="Arial"/>
          <w:b/>
          <w:color w:val="FF0000"/>
          <w:lang w:val="en-GB" w:eastAsia="es-ES_tradnl"/>
        </w:rPr>
      </w:pPr>
      <w:r w:rsidRPr="00A86263">
        <w:rPr>
          <w:rFonts w:ascii="Arial" w:eastAsia="Times New Roman" w:hAnsi="Arial" w:cs="Arial"/>
          <w:b/>
          <w:lang w:val="en-GB" w:eastAsia="es-ES_tradnl"/>
        </w:rPr>
        <w:t xml:space="preserve">Reverse phase-liquid chromatography RP-LC-MS/MS analysis </w:t>
      </w:r>
    </w:p>
    <w:p w14:paraId="49ADBFA4" w14:textId="1F4BE372" w:rsidR="00A86263" w:rsidRDefault="00A86263" w:rsidP="00A86263">
      <w:pPr>
        <w:spacing w:after="0" w:line="480" w:lineRule="auto"/>
        <w:contextualSpacing/>
        <w:mirrorIndents/>
        <w:rPr>
          <w:rFonts w:ascii="Arial" w:eastAsia="Times New Roman" w:hAnsi="Arial" w:cs="Arial"/>
          <w:lang w:val="en-GB" w:eastAsia="es-ES_tradnl"/>
        </w:rPr>
      </w:pPr>
      <w:r w:rsidRPr="00A86263">
        <w:rPr>
          <w:rFonts w:ascii="Arial" w:eastAsia="Times New Roman" w:hAnsi="Arial" w:cs="Arial"/>
          <w:lang w:val="en-GB" w:eastAsia="es-ES_tradnl"/>
        </w:rPr>
        <w:t xml:space="preserve">The desalted protein digest was dried, resuspended in 10 </w:t>
      </w:r>
      <w:r w:rsidRPr="00A86263">
        <w:rPr>
          <w:rFonts w:ascii="Symbol" w:eastAsia="Symbol" w:hAnsi="Symbol" w:cs="Times New Roman"/>
          <w:lang w:val="en-GB" w:eastAsia="es-ES_tradnl"/>
        </w:rPr>
        <w:t></w:t>
      </w:r>
      <w:r w:rsidRPr="00A86263">
        <w:rPr>
          <w:rFonts w:ascii="Arial" w:eastAsia="Times New Roman" w:hAnsi="Arial" w:cs="Arial"/>
          <w:lang w:val="en-GB" w:eastAsia="es-ES_tradnl"/>
        </w:rPr>
        <w:t xml:space="preserve">l of 0.1% formic acid and </w:t>
      </w:r>
      <w:proofErr w:type="spellStart"/>
      <w:r w:rsidRPr="00A86263">
        <w:rPr>
          <w:rFonts w:ascii="Arial" w:eastAsia="Times New Roman" w:hAnsi="Arial" w:cs="Arial"/>
          <w:lang w:val="en-GB" w:eastAsia="es-ES_tradnl"/>
        </w:rPr>
        <w:t>analyzed</w:t>
      </w:r>
      <w:proofErr w:type="spellEnd"/>
      <w:r w:rsidRPr="00A86263">
        <w:rPr>
          <w:rFonts w:ascii="Arial" w:eastAsia="Times New Roman" w:hAnsi="Arial" w:cs="Arial"/>
          <w:lang w:val="en-GB" w:eastAsia="es-ES_tradnl"/>
        </w:rPr>
        <w:t xml:space="preserve"> by RP-LC-MS/MS in an Easy-</w:t>
      </w:r>
      <w:proofErr w:type="spellStart"/>
      <w:r w:rsidRPr="00A86263">
        <w:rPr>
          <w:rFonts w:ascii="Arial" w:eastAsia="Times New Roman" w:hAnsi="Arial" w:cs="Arial"/>
          <w:lang w:val="en-GB" w:eastAsia="es-ES_tradnl"/>
        </w:rPr>
        <w:t>nLC</w:t>
      </w:r>
      <w:proofErr w:type="spellEnd"/>
      <w:r w:rsidRPr="00A86263">
        <w:rPr>
          <w:rFonts w:ascii="Arial" w:eastAsia="Times New Roman" w:hAnsi="Arial" w:cs="Arial"/>
          <w:lang w:val="en-GB" w:eastAsia="es-ES_tradnl"/>
        </w:rPr>
        <w:t xml:space="preserve"> 1200 system coupled to an ion trap LTQ-Orbitrap-Velos-Pro hybrid mass spectrometer (</w:t>
      </w:r>
      <w:proofErr w:type="spellStart"/>
      <w:r w:rsidRPr="00A86263">
        <w:rPr>
          <w:rFonts w:ascii="Arial" w:eastAsia="Times New Roman" w:hAnsi="Arial" w:cs="Arial"/>
          <w:lang w:val="en-GB" w:eastAsia="es-ES_tradnl"/>
        </w:rPr>
        <w:t>Thermo</w:t>
      </w:r>
      <w:proofErr w:type="spellEnd"/>
      <w:r w:rsidRPr="00A86263">
        <w:rPr>
          <w:rFonts w:ascii="Arial" w:eastAsia="Times New Roman" w:hAnsi="Arial" w:cs="Arial"/>
          <w:lang w:val="en-GB" w:eastAsia="es-ES_tradnl"/>
        </w:rPr>
        <w:t xml:space="preserve"> Fisher Scientific). The peptides </w:t>
      </w:r>
      <w:r w:rsidRPr="00A86263">
        <w:rPr>
          <w:rFonts w:ascii="Arial" w:eastAsia="Times New Roman" w:hAnsi="Arial" w:cs="Arial"/>
          <w:lang w:val="en-GB" w:eastAsia="es-ES_tradnl"/>
        </w:rPr>
        <w:lastRenderedPageBreak/>
        <w:t>were concentrated (on-line) by reverse phase chromatography using a 0.1mm × 20 mm C18 RP precolumn (</w:t>
      </w:r>
      <w:proofErr w:type="spellStart"/>
      <w:r w:rsidRPr="00A86263">
        <w:rPr>
          <w:rFonts w:ascii="Arial" w:eastAsia="Times New Roman" w:hAnsi="Arial" w:cs="Arial"/>
          <w:lang w:val="en-GB" w:eastAsia="es-ES_tradnl"/>
        </w:rPr>
        <w:t>Thermo</w:t>
      </w:r>
      <w:proofErr w:type="spellEnd"/>
      <w:r w:rsidRPr="00A86263">
        <w:rPr>
          <w:rFonts w:ascii="Arial" w:eastAsia="Times New Roman" w:hAnsi="Arial" w:cs="Arial"/>
          <w:lang w:val="en-GB" w:eastAsia="es-ES_tradnl"/>
        </w:rPr>
        <w:t xml:space="preserve"> Fisher Scientific</w:t>
      </w:r>
      <w:r w:rsidR="00D03BBF" w:rsidRPr="00A86263">
        <w:rPr>
          <w:rFonts w:ascii="Arial" w:eastAsia="Times New Roman" w:hAnsi="Arial" w:cs="Arial"/>
          <w:lang w:val="en-GB" w:eastAsia="es-ES_tradnl"/>
        </w:rPr>
        <w:t>) and</w:t>
      </w:r>
      <w:r w:rsidRPr="00A86263">
        <w:rPr>
          <w:rFonts w:ascii="Arial" w:eastAsia="Times New Roman" w:hAnsi="Arial" w:cs="Arial"/>
          <w:lang w:val="en-GB" w:eastAsia="es-ES_tradnl"/>
        </w:rPr>
        <w:t xml:space="preserve"> then separated using a 0.075mm x 250 mm C18 RP column (Phenomenex, Torrance, CA) operating at 0.25</w:t>
      </w:r>
      <w:r w:rsidRPr="00A86263">
        <w:rPr>
          <w:rFonts w:ascii="Times New Roman" w:eastAsia="Times New Roman" w:hAnsi="Times New Roman" w:cs="Times New Roman"/>
          <w:sz w:val="24"/>
          <w:szCs w:val="24"/>
          <w:lang w:val="en-GB" w:eastAsia="es-ES_tradnl"/>
        </w:rPr>
        <w:t xml:space="preserve"> </w:t>
      </w:r>
      <w:r w:rsidRPr="00A86263">
        <w:rPr>
          <w:rFonts w:ascii="Times New Roman" w:eastAsia="Times New Roman" w:hAnsi="Times New Roman" w:cs="Times New Roman"/>
          <w:sz w:val="24"/>
          <w:szCs w:val="24"/>
          <w:lang w:eastAsia="es-ES_tradnl"/>
        </w:rPr>
        <w:t>μ</w:t>
      </w:r>
      <w:r w:rsidRPr="00A86263">
        <w:rPr>
          <w:rFonts w:ascii="Arial" w:eastAsia="Times New Roman" w:hAnsi="Arial" w:cs="Arial"/>
          <w:lang w:val="en-GB" w:eastAsia="es-ES_tradnl"/>
        </w:rPr>
        <w:t>l/min. Peptides were eluted using a 90 min dual gradient.</w:t>
      </w:r>
      <w:r w:rsidRPr="00A86263">
        <w:rPr>
          <w:rFonts w:ascii="Arial" w:eastAsia="Times New Roman" w:hAnsi="Arial" w:cs="Arial"/>
          <w:lang w:val="en-US" w:eastAsia="es-ES_tradnl"/>
        </w:rPr>
        <w:t xml:space="preserve"> The gradient profile was set as follows: 5−25% solvent B for 67 min, 25−40% solvent B for 23 min, 40−100% solvent B for 2min and 100% solvent B for 18 min </w:t>
      </w:r>
      <w:r w:rsidRPr="00A86263">
        <w:rPr>
          <w:rFonts w:ascii="Arial" w:eastAsia="Times New Roman" w:hAnsi="Arial" w:cs="Arial"/>
          <w:lang w:val="en-GB" w:eastAsia="es-ES_tradnl"/>
        </w:rPr>
        <w:t xml:space="preserve">(Solvent A: 0.1% formic acid in water, solvent B: 0.1% formic acid, 80% acetonitrile in water). ESI ionization was done using a Nano-bore emitters Stainless Steel ID 30 </w:t>
      </w:r>
      <w:r w:rsidRPr="00A86263">
        <w:rPr>
          <w:rFonts w:ascii="Arial" w:eastAsia="Times New Roman" w:hAnsi="Arial" w:cs="Arial"/>
          <w:lang w:eastAsia="es-ES_tradnl"/>
        </w:rPr>
        <w:t>μ</w:t>
      </w:r>
      <w:r w:rsidRPr="00A86263">
        <w:rPr>
          <w:rFonts w:ascii="Arial" w:eastAsia="Times New Roman" w:hAnsi="Arial" w:cs="Arial"/>
          <w:lang w:val="en-GB" w:eastAsia="es-ES_tradnl"/>
        </w:rPr>
        <w:t>m (</w:t>
      </w:r>
      <w:proofErr w:type="spellStart"/>
      <w:r w:rsidRPr="00A86263">
        <w:rPr>
          <w:rFonts w:ascii="Arial" w:eastAsia="Times New Roman" w:hAnsi="Arial" w:cs="Arial"/>
          <w:lang w:val="en-GB" w:eastAsia="es-ES_tradnl"/>
        </w:rPr>
        <w:t>Proxeon</w:t>
      </w:r>
      <w:proofErr w:type="spellEnd"/>
      <w:r w:rsidRPr="00A86263">
        <w:rPr>
          <w:rFonts w:ascii="Arial" w:eastAsia="Times New Roman" w:hAnsi="Arial" w:cs="Arial"/>
          <w:lang w:val="en-GB" w:eastAsia="es-ES_tradnl"/>
        </w:rPr>
        <w:t xml:space="preserve">, Odense, DK) interface </w:t>
      </w:r>
      <w:r w:rsidRPr="00A86263">
        <w:rPr>
          <w:rFonts w:ascii="Arial" w:eastAsia="Times New Roman" w:hAnsi="Arial" w:cs="Arial"/>
          <w:lang w:val="en-US" w:eastAsia="es-ES_tradnl"/>
        </w:rPr>
        <w:t>at 2.1 kV spray voltage with S-Lens of 60%</w:t>
      </w:r>
      <w:r w:rsidRPr="00A86263">
        <w:rPr>
          <w:rFonts w:ascii="Arial" w:eastAsia="Times New Roman" w:hAnsi="Arial" w:cs="Arial"/>
          <w:lang w:val="en-GB" w:eastAsia="es-ES_tradnl"/>
        </w:rPr>
        <w:t>. The Orbitrap resolution was set at 30,000</w:t>
      </w:r>
      <w:r w:rsidR="00023CE9">
        <w:rPr>
          <w:rFonts w:ascii="Arial" w:eastAsia="Times New Roman" w:hAnsi="Arial" w:cs="Arial"/>
          <w:lang w:val="en-GB" w:eastAsia="es-ES_tradnl"/>
        </w:rPr>
        <w:t xml:space="preserve"> </w:t>
      </w:r>
      <w:r w:rsidR="00AC3972" w:rsidRPr="00DB3B06">
        <w:rPr>
          <w:rFonts w:ascii="Arial" w:hAnsi="Arial" w:cs="Arial"/>
          <w:lang w:val="en-US"/>
        </w:rPr>
        <w:t>[6]</w:t>
      </w:r>
      <w:r w:rsidRPr="00AE579F">
        <w:rPr>
          <w:rFonts w:ascii="Arial" w:eastAsia="Times New Roman" w:hAnsi="Arial" w:cs="Arial"/>
          <w:lang w:val="en-GB" w:eastAsia="es-ES_tradnl"/>
        </w:rPr>
        <w:t>.</w:t>
      </w:r>
      <w:r w:rsidR="00023CE9">
        <w:rPr>
          <w:rFonts w:ascii="Arial" w:eastAsia="Times New Roman" w:hAnsi="Arial" w:cs="Arial"/>
          <w:lang w:val="en-GB" w:eastAsia="es-ES_tradnl"/>
        </w:rPr>
        <w:t xml:space="preserve"> </w:t>
      </w:r>
      <w:r w:rsidRPr="00A86263">
        <w:rPr>
          <w:rFonts w:ascii="Arial" w:eastAsia="Times New Roman" w:hAnsi="Arial" w:cs="Arial"/>
          <w:lang w:val="en-GB" w:eastAsia="es-ES_tradnl"/>
        </w:rPr>
        <w:t>Peptides were detected in survey scans from 400 to 1600 amu (</w:t>
      </w:r>
      <w:r w:rsidRPr="00825DDD">
        <w:rPr>
          <w:rFonts w:ascii="Arial" w:eastAsia="Times New Roman" w:hAnsi="Arial" w:cs="Arial"/>
          <w:lang w:val="en-GB" w:eastAsia="es-ES_tradnl"/>
        </w:rPr>
        <w:t>1</w:t>
      </w:r>
      <w:r w:rsidRPr="00825DDD">
        <w:rPr>
          <w:rFonts w:ascii="Arial" w:eastAsia="Times New Roman" w:hAnsi="Arial" w:cs="Arial"/>
          <w:sz w:val="24"/>
          <w:szCs w:val="24"/>
          <w:lang w:val="en-GB" w:eastAsia="es-ES_tradnl"/>
        </w:rPr>
        <w:t xml:space="preserve"> </w:t>
      </w:r>
      <w:r w:rsidRPr="00825DDD">
        <w:rPr>
          <w:rFonts w:ascii="Arial" w:eastAsia="Times New Roman" w:hAnsi="Arial" w:cs="Arial"/>
          <w:sz w:val="24"/>
          <w:szCs w:val="24"/>
          <w:lang w:eastAsia="es-ES_tradnl"/>
        </w:rPr>
        <w:t>μ</w:t>
      </w:r>
      <w:r w:rsidRPr="00825DDD">
        <w:rPr>
          <w:rFonts w:ascii="Arial" w:eastAsia="Times New Roman" w:hAnsi="Arial" w:cs="Arial"/>
          <w:sz w:val="24"/>
          <w:szCs w:val="24"/>
          <w:lang w:val="en-GB" w:eastAsia="es-ES_tradnl"/>
        </w:rPr>
        <w:t>s</w:t>
      </w:r>
      <w:r w:rsidRPr="00825DDD">
        <w:rPr>
          <w:rFonts w:ascii="Arial" w:eastAsia="Times New Roman" w:hAnsi="Arial" w:cs="Arial"/>
          <w:lang w:val="en-GB" w:eastAsia="es-ES_tradnl"/>
        </w:rPr>
        <w:t>can</w:t>
      </w:r>
      <w:r w:rsidRPr="00A86263">
        <w:rPr>
          <w:rFonts w:ascii="Arial" w:eastAsia="Times New Roman" w:hAnsi="Arial" w:cs="Arial"/>
          <w:lang w:val="en-GB" w:eastAsia="es-ES_tradnl"/>
        </w:rPr>
        <w:t xml:space="preserve">), followed by twenty data dependent MS/MS scans (Top 20), using an isolation width of 2u (in mass-to-charge ratio units), normalized collision energy of 35%, and dynamic exclusion applied for 60-second periods. </w:t>
      </w:r>
      <w:r w:rsidRPr="00A86263">
        <w:rPr>
          <w:rFonts w:ascii="Arial" w:eastAsia="Times New Roman" w:hAnsi="Arial" w:cs="Arial"/>
          <w:lang w:val="en-US" w:eastAsia="es-ES_tradnl"/>
        </w:rPr>
        <w:t>Charge-state screening was enabled to reject unassigned and singly charged</w:t>
      </w:r>
      <w:r w:rsidRPr="00A86263">
        <w:rPr>
          <w:rFonts w:ascii="Arial" w:eastAsia="Times New Roman" w:hAnsi="Arial" w:cs="Arial"/>
          <w:lang w:val="en-GB" w:eastAsia="es-ES_tradnl"/>
        </w:rPr>
        <w:t xml:space="preserve"> </w:t>
      </w:r>
      <w:r w:rsidRPr="00A86263">
        <w:rPr>
          <w:rFonts w:ascii="Arial" w:eastAsia="Times New Roman" w:hAnsi="Arial" w:cs="Arial"/>
          <w:lang w:val="en-US" w:eastAsia="es-ES_tradnl"/>
        </w:rPr>
        <w:t>protonated ions</w:t>
      </w:r>
      <w:r w:rsidRPr="00A86263">
        <w:rPr>
          <w:rFonts w:ascii="Arial" w:eastAsia="Times New Roman" w:hAnsi="Arial" w:cs="Arial"/>
          <w:lang w:val="en-GB" w:eastAsia="es-ES_tradnl"/>
        </w:rPr>
        <w:t xml:space="preserve">. </w:t>
      </w:r>
    </w:p>
    <w:p w14:paraId="700159C4" w14:textId="77777777" w:rsidR="00C01363" w:rsidRDefault="00C01363" w:rsidP="00A86263">
      <w:pPr>
        <w:spacing w:after="0" w:line="480" w:lineRule="auto"/>
        <w:contextualSpacing/>
        <w:mirrorIndents/>
        <w:rPr>
          <w:rFonts w:ascii="Arial" w:eastAsia="Times New Roman" w:hAnsi="Arial" w:cs="Arial"/>
          <w:lang w:val="en-GB" w:eastAsia="es-ES_tradnl"/>
        </w:rPr>
      </w:pPr>
    </w:p>
    <w:p w14:paraId="0BB055A0" w14:textId="77777777" w:rsidR="00D56C14" w:rsidRPr="001313C8" w:rsidRDefault="00D56C14" w:rsidP="00D56C14">
      <w:pPr>
        <w:spacing w:after="0" w:line="480" w:lineRule="auto"/>
        <w:contextualSpacing/>
        <w:mirrorIndents/>
        <w:rPr>
          <w:rFonts w:ascii="Arial" w:eastAsia="Times New Roman" w:hAnsi="Arial" w:cs="Arial"/>
          <w:b/>
          <w:lang w:val="en-GB" w:eastAsia="es-ES_tradnl"/>
        </w:rPr>
      </w:pPr>
      <w:r w:rsidRPr="001313C8">
        <w:rPr>
          <w:rFonts w:ascii="Arial" w:eastAsia="Times New Roman" w:hAnsi="Arial" w:cs="Arial"/>
          <w:b/>
          <w:lang w:val="en-GB" w:eastAsia="es-ES_tradnl"/>
        </w:rPr>
        <w:t>Release of BdP50 by phosphatidylinositol-specific phospholipase C</w:t>
      </w:r>
    </w:p>
    <w:p w14:paraId="0DD2D65E" w14:textId="39646A8D" w:rsidR="00D56C14" w:rsidRPr="00D56C14" w:rsidRDefault="00D56C14" w:rsidP="00D56C14">
      <w:pPr>
        <w:autoSpaceDE w:val="0"/>
        <w:autoSpaceDN w:val="0"/>
        <w:adjustRightInd w:val="0"/>
        <w:spacing w:after="0" w:line="480" w:lineRule="auto"/>
        <w:contextualSpacing/>
        <w:mirrorIndents/>
        <w:rPr>
          <w:rFonts w:ascii="Arial" w:eastAsia="Times New Roman" w:hAnsi="Arial" w:cs="Arial"/>
          <w:lang w:val="en-GB" w:eastAsia="es-ES_tradnl"/>
        </w:rPr>
      </w:pPr>
      <w:r w:rsidRPr="001313C8">
        <w:rPr>
          <w:rFonts w:ascii="Arial" w:eastAsia="Times New Roman" w:hAnsi="Arial" w:cs="Arial"/>
          <w:lang w:val="en-GB" w:eastAsia="es-ES_tradnl"/>
        </w:rPr>
        <w:t xml:space="preserve">Pellets of purified </w:t>
      </w:r>
      <w:r w:rsidR="00612A63" w:rsidRPr="001313C8">
        <w:rPr>
          <w:rFonts w:ascii="Arial" w:eastAsia="Times New Roman" w:hAnsi="Arial" w:cs="Arial"/>
          <w:lang w:val="en-GB" w:eastAsia="es-ES_tradnl"/>
        </w:rPr>
        <w:t xml:space="preserve">free </w:t>
      </w:r>
      <w:r w:rsidRPr="001313C8">
        <w:rPr>
          <w:rFonts w:ascii="Arial" w:eastAsia="Times New Roman" w:hAnsi="Arial" w:cs="Arial"/>
          <w:lang w:val="en-GB" w:eastAsia="es-ES_tradnl"/>
        </w:rPr>
        <w:t xml:space="preserve">merozoites and </w:t>
      </w:r>
      <w:r w:rsidRPr="001313C8">
        <w:rPr>
          <w:rFonts w:ascii="Arial" w:eastAsia="Times New Roman" w:hAnsi="Arial" w:cs="Arial"/>
          <w:i/>
          <w:lang w:val="en-GB" w:eastAsia="es-ES_tradnl"/>
        </w:rPr>
        <w:t>Bd</w:t>
      </w:r>
      <w:r w:rsidRPr="001313C8">
        <w:rPr>
          <w:rFonts w:ascii="Arial" w:eastAsia="Times New Roman" w:hAnsi="Arial" w:cs="Arial"/>
          <w:lang w:val="en-GB" w:eastAsia="es-ES_tradnl"/>
        </w:rPr>
        <w:t>-derived extracellular vesicles (</w:t>
      </w:r>
      <w:r w:rsidRPr="001313C8">
        <w:rPr>
          <w:rFonts w:ascii="Arial" w:eastAsia="Times New Roman" w:hAnsi="Arial" w:cs="Arial"/>
          <w:i/>
          <w:iCs/>
          <w:lang w:val="en-GB" w:eastAsia="es-ES_tradnl"/>
        </w:rPr>
        <w:t>Bd</w:t>
      </w:r>
      <w:r w:rsidRPr="001313C8">
        <w:rPr>
          <w:rFonts w:ascii="Arial" w:eastAsia="Times New Roman" w:hAnsi="Arial" w:cs="Arial"/>
          <w:lang w:val="en-GB" w:eastAsia="es-ES_tradnl"/>
        </w:rPr>
        <w:t xml:space="preserve">-derived EVs) were resuspended in 50 µL of RPMI 1640 medium (Life Technologies Corporation, Carlsbad, CA, USA). Samples were incubated with phosphatidylinositol-specific phospholipase C (PI-PLC) (2 U/mL; </w:t>
      </w:r>
      <w:proofErr w:type="spellStart"/>
      <w:r w:rsidRPr="001313C8">
        <w:rPr>
          <w:rFonts w:ascii="Arial" w:eastAsia="Times New Roman" w:hAnsi="Arial" w:cs="Arial"/>
          <w:lang w:val="en-GB" w:eastAsia="es-ES_tradnl"/>
        </w:rPr>
        <w:t>Thermo</w:t>
      </w:r>
      <w:proofErr w:type="spellEnd"/>
      <w:r w:rsidRPr="001313C8">
        <w:rPr>
          <w:rFonts w:ascii="Arial" w:eastAsia="Times New Roman" w:hAnsi="Arial" w:cs="Arial"/>
          <w:lang w:val="en-GB" w:eastAsia="es-ES_tradnl"/>
        </w:rPr>
        <w:t xml:space="preserve"> Fisher Scientific, Waltham, MA,</w:t>
      </w:r>
      <w:r w:rsidR="00B310E2" w:rsidRPr="001313C8">
        <w:rPr>
          <w:rFonts w:ascii="Arial" w:eastAsia="Times New Roman" w:hAnsi="Arial" w:cs="Arial"/>
          <w:lang w:val="en-GB" w:eastAsia="es-ES_tradnl"/>
        </w:rPr>
        <w:t>) or a glycerol control for different lengths of time from 15 min to 2 h</w:t>
      </w:r>
      <w:r w:rsidRPr="001313C8">
        <w:rPr>
          <w:rFonts w:ascii="Arial" w:eastAsia="Times New Roman" w:hAnsi="Arial" w:cs="Arial"/>
          <w:lang w:val="en-GB" w:eastAsia="es-ES_tradnl"/>
        </w:rPr>
        <w:t xml:space="preserve"> at 37 °C </w:t>
      </w:r>
      <w:r w:rsidR="00A70D80" w:rsidRPr="001313C8">
        <w:rPr>
          <w:rFonts w:ascii="Arial" w:hAnsi="Arial" w:cs="Arial"/>
          <w:lang w:val="en-US"/>
        </w:rPr>
        <w:t>[7]</w:t>
      </w:r>
      <w:r w:rsidRPr="001313C8">
        <w:rPr>
          <w:rFonts w:ascii="Arial" w:eastAsia="Times New Roman" w:hAnsi="Arial" w:cs="Arial"/>
          <w:lang w:val="en-GB" w:eastAsia="es-ES_tradnl"/>
        </w:rPr>
        <w:t xml:space="preserve">. After incubation, the pellets and the supernatant from the merozoite samples were collected by centrifugation at 10,000× g and 4 °C for 30 min. The pellets and the supernatant from the </w:t>
      </w:r>
      <w:r w:rsidRPr="001313C8">
        <w:rPr>
          <w:rFonts w:ascii="Arial" w:eastAsia="Times New Roman" w:hAnsi="Arial" w:cs="Arial"/>
          <w:i/>
          <w:iCs/>
          <w:lang w:val="en-GB" w:eastAsia="es-ES_tradnl"/>
        </w:rPr>
        <w:t>Bd</w:t>
      </w:r>
      <w:r w:rsidRPr="001313C8">
        <w:rPr>
          <w:rFonts w:ascii="Arial" w:eastAsia="Times New Roman" w:hAnsi="Arial" w:cs="Arial"/>
          <w:lang w:val="en-GB" w:eastAsia="es-ES_tradnl"/>
        </w:rPr>
        <w:t>-derived EVs were collected by centrifugation at 20,000× g and at 4 °C for 90 min. All samples were analysed by Western blot using rabbit polyclonal anti-rBdP50 serum (see Materials and Methods section).</w:t>
      </w:r>
    </w:p>
    <w:p w14:paraId="5E431190" w14:textId="77777777" w:rsidR="00D56C14" w:rsidRDefault="00D56C14" w:rsidP="00D56C14">
      <w:pPr>
        <w:autoSpaceDE w:val="0"/>
        <w:autoSpaceDN w:val="0"/>
        <w:adjustRightInd w:val="0"/>
        <w:spacing w:after="0" w:line="480" w:lineRule="auto"/>
        <w:contextualSpacing/>
        <w:mirrorIndents/>
        <w:rPr>
          <w:rFonts w:ascii="Arial" w:eastAsia="Times New Roman" w:hAnsi="Arial" w:cs="Arial"/>
          <w:b/>
          <w:lang w:val="en-GB" w:eastAsia="es-ES_tradnl"/>
        </w:rPr>
      </w:pPr>
    </w:p>
    <w:p w14:paraId="51FE2E95" w14:textId="657F433B" w:rsidR="00A75527" w:rsidRPr="00D47F15" w:rsidRDefault="005A429F" w:rsidP="00D56C14">
      <w:pPr>
        <w:autoSpaceDE w:val="0"/>
        <w:autoSpaceDN w:val="0"/>
        <w:adjustRightInd w:val="0"/>
        <w:spacing w:after="0" w:line="480" w:lineRule="auto"/>
        <w:contextualSpacing/>
        <w:mirrorIndents/>
        <w:rPr>
          <w:rFonts w:ascii="Arial" w:eastAsia="Times New Roman" w:hAnsi="Arial" w:cs="Arial"/>
          <w:b/>
          <w:lang w:eastAsia="es-ES_tradnl"/>
        </w:rPr>
      </w:pPr>
      <w:proofErr w:type="spellStart"/>
      <w:r w:rsidRPr="00D47F15">
        <w:rPr>
          <w:rFonts w:ascii="Arial" w:eastAsia="Times New Roman" w:hAnsi="Arial" w:cs="Arial"/>
          <w:b/>
          <w:lang w:eastAsia="es-ES_tradnl"/>
        </w:rPr>
        <w:lastRenderedPageBreak/>
        <w:t>References</w:t>
      </w:r>
      <w:proofErr w:type="spellEnd"/>
    </w:p>
    <w:p w14:paraId="000ADE3F" w14:textId="66420AAC" w:rsidR="00AF28E0" w:rsidRPr="00AF28E0" w:rsidRDefault="00AF28E0" w:rsidP="00AF28E0">
      <w:pPr>
        <w:pStyle w:val="Bibliografa"/>
        <w:rPr>
          <w:rFonts w:ascii="Arial" w:hAnsi="Arial" w:cs="Arial"/>
          <w:lang w:val="en-US"/>
        </w:rPr>
      </w:pPr>
      <w:r w:rsidRPr="00AF28E0">
        <w:rPr>
          <w:rFonts w:ascii="Arial" w:hAnsi="Arial" w:cs="Arial"/>
        </w:rPr>
        <w:t xml:space="preserve">1. </w:t>
      </w:r>
      <w:r w:rsidRPr="00AF28E0">
        <w:rPr>
          <w:rFonts w:ascii="Arial" w:hAnsi="Arial" w:cs="Arial"/>
        </w:rPr>
        <w:tab/>
        <w:t xml:space="preserve">Montero E, </w:t>
      </w:r>
      <w:proofErr w:type="spellStart"/>
      <w:r w:rsidRPr="00AF28E0">
        <w:rPr>
          <w:rFonts w:ascii="Arial" w:hAnsi="Arial" w:cs="Arial"/>
        </w:rPr>
        <w:t>Gonzalez</w:t>
      </w:r>
      <w:proofErr w:type="spellEnd"/>
      <w:r w:rsidRPr="00AF28E0">
        <w:rPr>
          <w:rFonts w:ascii="Arial" w:hAnsi="Arial" w:cs="Arial"/>
        </w:rPr>
        <w:t xml:space="preserve"> LM, </w:t>
      </w:r>
      <w:proofErr w:type="spellStart"/>
      <w:r w:rsidRPr="00AF28E0">
        <w:rPr>
          <w:rFonts w:ascii="Arial" w:hAnsi="Arial" w:cs="Arial"/>
        </w:rPr>
        <w:t>Rodriguez</w:t>
      </w:r>
      <w:proofErr w:type="spellEnd"/>
      <w:r w:rsidRPr="00AF28E0">
        <w:rPr>
          <w:rFonts w:ascii="Arial" w:hAnsi="Arial" w:cs="Arial"/>
        </w:rPr>
        <w:t xml:space="preserve"> M, </w:t>
      </w:r>
      <w:proofErr w:type="spellStart"/>
      <w:r w:rsidRPr="00AF28E0">
        <w:rPr>
          <w:rFonts w:ascii="Arial" w:hAnsi="Arial" w:cs="Arial"/>
        </w:rPr>
        <w:t>Oksov</w:t>
      </w:r>
      <w:proofErr w:type="spellEnd"/>
      <w:r w:rsidRPr="00AF28E0">
        <w:rPr>
          <w:rFonts w:ascii="Arial" w:hAnsi="Arial" w:cs="Arial"/>
        </w:rPr>
        <w:t xml:space="preserve"> Y, </w:t>
      </w:r>
      <w:proofErr w:type="spellStart"/>
      <w:r w:rsidRPr="00AF28E0">
        <w:rPr>
          <w:rFonts w:ascii="Arial" w:hAnsi="Arial" w:cs="Arial"/>
        </w:rPr>
        <w:t>Blackman</w:t>
      </w:r>
      <w:proofErr w:type="spellEnd"/>
      <w:r w:rsidRPr="00AF28E0">
        <w:rPr>
          <w:rFonts w:ascii="Arial" w:hAnsi="Arial" w:cs="Arial"/>
        </w:rPr>
        <w:t xml:space="preserve"> MJ, Lobo CA. </w:t>
      </w:r>
      <w:r w:rsidRPr="00AF28E0">
        <w:rPr>
          <w:rFonts w:ascii="Arial" w:hAnsi="Arial" w:cs="Arial"/>
          <w:lang w:val="en-US"/>
        </w:rPr>
        <w:t xml:space="preserve">A Conserved Subtilisin Protease Identified in </w:t>
      </w:r>
      <w:r w:rsidRPr="00AF28E0">
        <w:rPr>
          <w:rFonts w:ascii="Arial" w:hAnsi="Arial" w:cs="Arial"/>
          <w:i/>
          <w:iCs/>
          <w:lang w:val="en-US"/>
        </w:rPr>
        <w:t>Babesia divergens</w:t>
      </w:r>
      <w:r w:rsidRPr="00AF28E0">
        <w:rPr>
          <w:rFonts w:ascii="Arial" w:hAnsi="Arial" w:cs="Arial"/>
          <w:lang w:val="en-US"/>
        </w:rPr>
        <w:t xml:space="preserve"> Merozoites. J Biol Chem. 2006;281: 35717–35726. doi:10.1074/jbc.M604344200</w:t>
      </w:r>
    </w:p>
    <w:p w14:paraId="3BFCC472" w14:textId="77777777" w:rsidR="00AF28E0" w:rsidRPr="00AF28E0" w:rsidRDefault="00AF28E0" w:rsidP="00AF28E0">
      <w:pPr>
        <w:pStyle w:val="Bibliografa"/>
        <w:rPr>
          <w:rFonts w:ascii="Arial" w:hAnsi="Arial" w:cs="Arial"/>
          <w:lang w:val="en-US"/>
        </w:rPr>
      </w:pPr>
      <w:r w:rsidRPr="00AF28E0">
        <w:rPr>
          <w:rFonts w:ascii="Arial" w:hAnsi="Arial" w:cs="Arial"/>
        </w:rPr>
        <w:t xml:space="preserve">2. </w:t>
      </w:r>
      <w:r w:rsidRPr="00AF28E0">
        <w:rPr>
          <w:rFonts w:ascii="Arial" w:hAnsi="Arial" w:cs="Arial"/>
        </w:rPr>
        <w:tab/>
        <w:t xml:space="preserve">Montero E, </w:t>
      </w:r>
      <w:proofErr w:type="spellStart"/>
      <w:r w:rsidRPr="00AF28E0">
        <w:rPr>
          <w:rFonts w:ascii="Arial" w:hAnsi="Arial" w:cs="Arial"/>
        </w:rPr>
        <w:t>Rodriguez</w:t>
      </w:r>
      <w:proofErr w:type="spellEnd"/>
      <w:r w:rsidRPr="00AF28E0">
        <w:rPr>
          <w:rFonts w:ascii="Arial" w:hAnsi="Arial" w:cs="Arial"/>
        </w:rPr>
        <w:t xml:space="preserve"> M, </w:t>
      </w:r>
      <w:proofErr w:type="spellStart"/>
      <w:r w:rsidRPr="00AF28E0">
        <w:rPr>
          <w:rFonts w:ascii="Arial" w:hAnsi="Arial" w:cs="Arial"/>
        </w:rPr>
        <w:t>Oksov</w:t>
      </w:r>
      <w:proofErr w:type="spellEnd"/>
      <w:r w:rsidRPr="00AF28E0">
        <w:rPr>
          <w:rFonts w:ascii="Arial" w:hAnsi="Arial" w:cs="Arial"/>
        </w:rPr>
        <w:t xml:space="preserve"> Y, Lobo CA. </w:t>
      </w:r>
      <w:r w:rsidRPr="00D066EF">
        <w:rPr>
          <w:rFonts w:ascii="Arial" w:hAnsi="Arial" w:cs="Arial"/>
          <w:i/>
          <w:iCs/>
          <w:lang w:val="en-US"/>
        </w:rPr>
        <w:t>Babesia divergens</w:t>
      </w:r>
      <w:r w:rsidRPr="00AF28E0">
        <w:rPr>
          <w:rFonts w:ascii="Arial" w:hAnsi="Arial" w:cs="Arial"/>
          <w:lang w:val="en-US"/>
        </w:rPr>
        <w:t xml:space="preserve"> Apical Membrane Antigen 1 and Its Interaction with the Human Red Blood Cell. Infect Immun. 2009;77: 4783–4793. doi:10.1128/IAI.00969-08</w:t>
      </w:r>
    </w:p>
    <w:p w14:paraId="6B090DAC" w14:textId="77777777" w:rsidR="00AF28E0" w:rsidRPr="00AF28E0" w:rsidRDefault="00AF28E0" w:rsidP="00AF28E0">
      <w:pPr>
        <w:pStyle w:val="Bibliografa"/>
        <w:rPr>
          <w:rFonts w:ascii="Arial" w:hAnsi="Arial" w:cs="Arial"/>
        </w:rPr>
      </w:pPr>
      <w:r w:rsidRPr="00AF28E0">
        <w:rPr>
          <w:rFonts w:ascii="Arial" w:hAnsi="Arial" w:cs="Arial"/>
          <w:lang w:val="en-US"/>
        </w:rPr>
        <w:t>3</w:t>
      </w:r>
      <w:proofErr w:type="gramStart"/>
      <w:r w:rsidRPr="00AF28E0">
        <w:rPr>
          <w:rFonts w:ascii="Arial" w:hAnsi="Arial" w:cs="Arial"/>
          <w:lang w:val="en-US"/>
        </w:rPr>
        <w:t xml:space="preserve">. </w:t>
      </w:r>
      <w:r w:rsidRPr="00AF28E0">
        <w:rPr>
          <w:rFonts w:ascii="Arial" w:hAnsi="Arial" w:cs="Arial"/>
          <w:lang w:val="en-US"/>
        </w:rPr>
        <w:tab/>
        <w:t>Madeira</w:t>
      </w:r>
      <w:proofErr w:type="gramEnd"/>
      <w:r w:rsidRPr="00AF28E0">
        <w:rPr>
          <w:rFonts w:ascii="Arial" w:hAnsi="Arial" w:cs="Arial"/>
          <w:lang w:val="en-US"/>
        </w:rPr>
        <w:t xml:space="preserve"> F, Pearce M, Tivey ARN, Basutkar P, Lee J, </w:t>
      </w:r>
      <w:proofErr w:type="spellStart"/>
      <w:r w:rsidRPr="00AF28E0">
        <w:rPr>
          <w:rFonts w:ascii="Arial" w:hAnsi="Arial" w:cs="Arial"/>
          <w:lang w:val="en-US"/>
        </w:rPr>
        <w:t>Edbali</w:t>
      </w:r>
      <w:proofErr w:type="spellEnd"/>
      <w:r w:rsidRPr="00AF28E0">
        <w:rPr>
          <w:rFonts w:ascii="Arial" w:hAnsi="Arial" w:cs="Arial"/>
          <w:lang w:val="en-US"/>
        </w:rPr>
        <w:t xml:space="preserve"> O, et al. Search and sequence analysis tools services from EMBL-EBI in 2022. </w:t>
      </w:r>
      <w:proofErr w:type="spellStart"/>
      <w:r w:rsidRPr="00AF28E0">
        <w:rPr>
          <w:rFonts w:ascii="Arial" w:hAnsi="Arial" w:cs="Arial"/>
        </w:rPr>
        <w:t>Nucleic</w:t>
      </w:r>
      <w:proofErr w:type="spellEnd"/>
      <w:r w:rsidRPr="00AF28E0">
        <w:rPr>
          <w:rFonts w:ascii="Arial" w:hAnsi="Arial" w:cs="Arial"/>
        </w:rPr>
        <w:t xml:space="preserve"> </w:t>
      </w:r>
      <w:proofErr w:type="spellStart"/>
      <w:r w:rsidRPr="00AF28E0">
        <w:rPr>
          <w:rFonts w:ascii="Arial" w:hAnsi="Arial" w:cs="Arial"/>
        </w:rPr>
        <w:t>Acids</w:t>
      </w:r>
      <w:proofErr w:type="spellEnd"/>
      <w:r w:rsidRPr="00AF28E0">
        <w:rPr>
          <w:rFonts w:ascii="Arial" w:hAnsi="Arial" w:cs="Arial"/>
        </w:rPr>
        <w:t xml:space="preserve"> Res. 2022;50: W276–W279. doi:10.1093/</w:t>
      </w:r>
      <w:proofErr w:type="spellStart"/>
      <w:r w:rsidRPr="00AF28E0">
        <w:rPr>
          <w:rFonts w:ascii="Arial" w:hAnsi="Arial" w:cs="Arial"/>
        </w:rPr>
        <w:t>nar</w:t>
      </w:r>
      <w:proofErr w:type="spellEnd"/>
      <w:r w:rsidRPr="00AF28E0">
        <w:rPr>
          <w:rFonts w:ascii="Arial" w:hAnsi="Arial" w:cs="Arial"/>
        </w:rPr>
        <w:t>/gkac240</w:t>
      </w:r>
    </w:p>
    <w:p w14:paraId="555E792B" w14:textId="77777777" w:rsidR="00AF28E0" w:rsidRPr="00AF28E0" w:rsidRDefault="00AF28E0" w:rsidP="00AF28E0">
      <w:pPr>
        <w:pStyle w:val="Bibliografa"/>
        <w:rPr>
          <w:rFonts w:ascii="Arial" w:hAnsi="Arial" w:cs="Arial"/>
          <w:lang w:val="en-US"/>
        </w:rPr>
      </w:pPr>
      <w:r w:rsidRPr="00AF28E0">
        <w:rPr>
          <w:rFonts w:ascii="Arial" w:hAnsi="Arial" w:cs="Arial"/>
        </w:rPr>
        <w:t xml:space="preserve">4. </w:t>
      </w:r>
      <w:r w:rsidRPr="00AF28E0">
        <w:rPr>
          <w:rFonts w:ascii="Arial" w:hAnsi="Arial" w:cs="Arial"/>
        </w:rPr>
        <w:tab/>
        <w:t xml:space="preserve">Moreno M-L, Escobar J, Izquierdo-Álvarez A, Gil A, Pérez S, Pereda J, et al. </w:t>
      </w:r>
      <w:r w:rsidRPr="00AF28E0">
        <w:rPr>
          <w:rFonts w:ascii="Arial" w:hAnsi="Arial" w:cs="Arial"/>
          <w:lang w:val="en-US"/>
        </w:rPr>
        <w:t xml:space="preserve">Disulfide stress: a novel type of oxidative stress in acute pancreatitis. Free Radic Biol Med. 2014;70: 265–277. </w:t>
      </w:r>
    </w:p>
    <w:p w14:paraId="245B3FDD" w14:textId="77777777" w:rsidR="00AF28E0" w:rsidRPr="00AF28E0" w:rsidRDefault="00AF28E0" w:rsidP="00AF28E0">
      <w:pPr>
        <w:pStyle w:val="Bibliografa"/>
        <w:rPr>
          <w:rFonts w:ascii="Arial" w:hAnsi="Arial" w:cs="Arial"/>
          <w:lang w:val="en-US"/>
        </w:rPr>
      </w:pPr>
      <w:r w:rsidRPr="00AF28E0">
        <w:rPr>
          <w:rFonts w:ascii="Arial" w:hAnsi="Arial" w:cs="Arial"/>
          <w:lang w:val="en-US"/>
        </w:rPr>
        <w:t>5</w:t>
      </w:r>
      <w:proofErr w:type="gramStart"/>
      <w:r w:rsidRPr="00AF28E0">
        <w:rPr>
          <w:rFonts w:ascii="Arial" w:hAnsi="Arial" w:cs="Arial"/>
          <w:lang w:val="en-US"/>
        </w:rPr>
        <w:t xml:space="preserve">. </w:t>
      </w:r>
      <w:r w:rsidRPr="00AF28E0">
        <w:rPr>
          <w:rFonts w:ascii="Arial" w:hAnsi="Arial" w:cs="Arial"/>
          <w:lang w:val="en-US"/>
        </w:rPr>
        <w:tab/>
        <w:t>Shevchenko</w:t>
      </w:r>
      <w:proofErr w:type="gramEnd"/>
      <w:r w:rsidRPr="00AF28E0">
        <w:rPr>
          <w:rFonts w:ascii="Arial" w:hAnsi="Arial" w:cs="Arial"/>
          <w:lang w:val="en-US"/>
        </w:rPr>
        <w:t xml:space="preserve"> A, Wilm M, Vorm O, Mann M. Mass Spectrometric Sequencing of Proteins from Silver-Stained Polyacrylamide Gels. Anal Chem. 1996;68: 850–858. doi:10.1021/ac950914h</w:t>
      </w:r>
    </w:p>
    <w:p w14:paraId="5BADC193" w14:textId="77777777" w:rsidR="00AF28E0" w:rsidRPr="00AF28E0" w:rsidRDefault="00AF28E0" w:rsidP="00AF28E0">
      <w:pPr>
        <w:pStyle w:val="Bibliografa"/>
        <w:rPr>
          <w:rFonts w:ascii="Arial" w:hAnsi="Arial" w:cs="Arial"/>
          <w:lang w:val="en-US"/>
        </w:rPr>
      </w:pPr>
      <w:r w:rsidRPr="00AF28E0">
        <w:rPr>
          <w:rFonts w:ascii="Arial" w:hAnsi="Arial" w:cs="Arial"/>
          <w:lang w:val="en-US"/>
        </w:rPr>
        <w:t xml:space="preserve">6. </w:t>
      </w:r>
      <w:r w:rsidRPr="00AF28E0">
        <w:rPr>
          <w:rFonts w:ascii="Arial" w:hAnsi="Arial" w:cs="Arial"/>
          <w:lang w:val="en-US"/>
        </w:rPr>
        <w:tab/>
        <w:t xml:space="preserve">Alonso R, Pisa D, Marina AI, Morato E, </w:t>
      </w:r>
      <w:proofErr w:type="spellStart"/>
      <w:r w:rsidRPr="00AF28E0">
        <w:rPr>
          <w:rFonts w:ascii="Arial" w:hAnsi="Arial" w:cs="Arial"/>
          <w:lang w:val="en-US"/>
        </w:rPr>
        <w:t>Rábano</w:t>
      </w:r>
      <w:proofErr w:type="spellEnd"/>
      <w:r w:rsidRPr="00AF28E0">
        <w:rPr>
          <w:rFonts w:ascii="Arial" w:hAnsi="Arial" w:cs="Arial"/>
          <w:lang w:val="en-US"/>
        </w:rPr>
        <w:t xml:space="preserve"> A, Rodal I, et al. Evidence for Fungal Infection in Cerebrospinal Fluid and Brain Tissue from Patients with Amyotrophic Lateral Sclerosis. Int J Biol Sci. 2015;11: 546–558. doi:10.7150/ijbs.11084</w:t>
      </w:r>
    </w:p>
    <w:p w14:paraId="0DF307F1" w14:textId="3CB25714" w:rsidR="00C01363" w:rsidRPr="009F0EA0" w:rsidRDefault="00AF28E0" w:rsidP="009F0EA0">
      <w:pPr>
        <w:pStyle w:val="Bibliografa"/>
        <w:rPr>
          <w:rFonts w:ascii="Arial" w:hAnsi="Arial" w:cs="Arial"/>
        </w:rPr>
      </w:pPr>
      <w:r w:rsidRPr="00AF28E0">
        <w:rPr>
          <w:rFonts w:ascii="Arial" w:hAnsi="Arial" w:cs="Arial"/>
          <w:lang w:val="en-US"/>
        </w:rPr>
        <w:t>7</w:t>
      </w:r>
      <w:proofErr w:type="gramStart"/>
      <w:r w:rsidRPr="00AF28E0">
        <w:rPr>
          <w:rFonts w:ascii="Arial" w:hAnsi="Arial" w:cs="Arial"/>
          <w:lang w:val="en-US"/>
        </w:rPr>
        <w:t xml:space="preserve">. </w:t>
      </w:r>
      <w:r w:rsidRPr="00AF28E0">
        <w:rPr>
          <w:rFonts w:ascii="Arial" w:hAnsi="Arial" w:cs="Arial"/>
          <w:lang w:val="en-US"/>
        </w:rPr>
        <w:tab/>
        <w:t>Fujita</w:t>
      </w:r>
      <w:proofErr w:type="gramEnd"/>
      <w:r w:rsidRPr="00AF28E0">
        <w:rPr>
          <w:rFonts w:ascii="Arial" w:hAnsi="Arial" w:cs="Arial"/>
          <w:lang w:val="en-US"/>
        </w:rPr>
        <w:t xml:space="preserve"> M, Maeda Y, Kinoshita T. Phosphatidylinositol-specific phospholipase C (PI-PLC) treatment of glycosylphosphatidylinositol (GPI)-anchored proteins on the cell surface of intact cells. In: Nishihara S, </w:t>
      </w:r>
      <w:proofErr w:type="spellStart"/>
      <w:r w:rsidRPr="00AF28E0">
        <w:rPr>
          <w:rFonts w:ascii="Arial" w:hAnsi="Arial" w:cs="Arial"/>
          <w:lang w:val="en-US"/>
        </w:rPr>
        <w:t>Angata</w:t>
      </w:r>
      <w:proofErr w:type="spellEnd"/>
      <w:r w:rsidRPr="00AF28E0">
        <w:rPr>
          <w:rFonts w:ascii="Arial" w:hAnsi="Arial" w:cs="Arial"/>
          <w:lang w:val="en-US"/>
        </w:rPr>
        <w:t xml:space="preserve"> K, Aoki-Kinoshita KF, Hirabayashi J, editors. </w:t>
      </w:r>
      <w:proofErr w:type="spellStart"/>
      <w:r w:rsidRPr="00AF28E0">
        <w:rPr>
          <w:rFonts w:ascii="Arial" w:hAnsi="Arial" w:cs="Arial"/>
          <w:lang w:val="en-US"/>
        </w:rPr>
        <w:t>Glycoscience</w:t>
      </w:r>
      <w:proofErr w:type="spellEnd"/>
      <w:r w:rsidRPr="00AF28E0">
        <w:rPr>
          <w:rFonts w:ascii="Arial" w:hAnsi="Arial" w:cs="Arial"/>
          <w:lang w:val="en-US"/>
        </w:rPr>
        <w:t xml:space="preserve"> Protocols (GlycoPODv2). Saitama (JP): Japan Consortium for Glycobiology and </w:t>
      </w:r>
      <w:proofErr w:type="spellStart"/>
      <w:r w:rsidRPr="00AF28E0">
        <w:rPr>
          <w:rFonts w:ascii="Arial" w:hAnsi="Arial" w:cs="Arial"/>
          <w:lang w:val="en-US"/>
        </w:rPr>
        <w:t>Glycotechnology</w:t>
      </w:r>
      <w:proofErr w:type="spellEnd"/>
      <w:r w:rsidRPr="00AF28E0">
        <w:rPr>
          <w:rFonts w:ascii="Arial" w:hAnsi="Arial" w:cs="Arial"/>
          <w:lang w:val="en-US"/>
        </w:rPr>
        <w:t xml:space="preserve">; 2021. </w:t>
      </w:r>
      <w:proofErr w:type="spellStart"/>
      <w:r w:rsidRPr="00AF28E0">
        <w:rPr>
          <w:rFonts w:ascii="Arial" w:hAnsi="Arial" w:cs="Arial"/>
        </w:rPr>
        <w:t>Available</w:t>
      </w:r>
      <w:proofErr w:type="spellEnd"/>
      <w:r w:rsidRPr="00AF28E0">
        <w:rPr>
          <w:rFonts w:ascii="Arial" w:hAnsi="Arial" w:cs="Arial"/>
        </w:rPr>
        <w:t>: http://www.ncbi.nlm.nih.gov/books/NBK593927/</w:t>
      </w:r>
    </w:p>
    <w:sectPr w:rsidR="00C01363" w:rsidRPr="009F0EA0" w:rsidSect="00111892">
      <w:footerReference w:type="default" r:id="rId7"/>
      <w:pgSz w:w="11906" w:h="16838"/>
      <w:pgMar w:top="1417" w:right="1701" w:bottom="1417" w:left="1701"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56EC" w14:textId="77777777" w:rsidR="00651021" w:rsidRDefault="00651021" w:rsidP="004C4164">
      <w:pPr>
        <w:spacing w:after="0" w:line="240" w:lineRule="auto"/>
      </w:pPr>
      <w:r>
        <w:separator/>
      </w:r>
    </w:p>
  </w:endnote>
  <w:endnote w:type="continuationSeparator" w:id="0">
    <w:p w14:paraId="59E7F254" w14:textId="77777777" w:rsidR="00651021" w:rsidRDefault="00651021" w:rsidP="004C4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934240"/>
      <w:docPartObj>
        <w:docPartGallery w:val="Page Numbers (Bottom of Page)"/>
        <w:docPartUnique/>
      </w:docPartObj>
    </w:sdtPr>
    <w:sdtContent>
      <w:p w14:paraId="062D98A3" w14:textId="2E308464" w:rsidR="004C4164" w:rsidRDefault="004C4164">
        <w:pPr>
          <w:pStyle w:val="Piedepgina"/>
          <w:jc w:val="right"/>
        </w:pPr>
        <w:r>
          <w:fldChar w:fldCharType="begin"/>
        </w:r>
        <w:r>
          <w:instrText>PAGE   \* MERGEFORMAT</w:instrText>
        </w:r>
        <w:r>
          <w:fldChar w:fldCharType="separate"/>
        </w:r>
        <w:r w:rsidR="00B310E2">
          <w:rPr>
            <w:noProof/>
          </w:rPr>
          <w:t>6</w:t>
        </w:r>
        <w:r>
          <w:fldChar w:fldCharType="end"/>
        </w:r>
      </w:p>
    </w:sdtContent>
  </w:sdt>
  <w:p w14:paraId="04F6600F" w14:textId="77777777" w:rsidR="004C4164" w:rsidRDefault="004C41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81B65" w14:textId="77777777" w:rsidR="00651021" w:rsidRDefault="00651021" w:rsidP="004C4164">
      <w:pPr>
        <w:spacing w:after="0" w:line="240" w:lineRule="auto"/>
      </w:pPr>
      <w:r>
        <w:separator/>
      </w:r>
    </w:p>
  </w:footnote>
  <w:footnote w:type="continuationSeparator" w:id="0">
    <w:p w14:paraId="3D02D65A" w14:textId="77777777" w:rsidR="00651021" w:rsidRDefault="00651021" w:rsidP="004C41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F34E3"/>
    <w:multiLevelType w:val="multilevel"/>
    <w:tmpl w:val="45B0D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082F1B"/>
    <w:multiLevelType w:val="hybridMultilevel"/>
    <w:tmpl w:val="594E9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5A7875"/>
    <w:multiLevelType w:val="hybridMultilevel"/>
    <w:tmpl w:val="594E9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359578">
    <w:abstractNumId w:val="2"/>
  </w:num>
  <w:num w:numId="2" w16cid:durableId="420834350">
    <w:abstractNumId w:val="1"/>
  </w:num>
  <w:num w:numId="3" w16cid:durableId="239481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263"/>
    <w:rsid w:val="0000221F"/>
    <w:rsid w:val="000128BD"/>
    <w:rsid w:val="00023CE9"/>
    <w:rsid w:val="00027B94"/>
    <w:rsid w:val="000421A7"/>
    <w:rsid w:val="000B0209"/>
    <w:rsid w:val="000B45C4"/>
    <w:rsid w:val="000F4081"/>
    <w:rsid w:val="00111892"/>
    <w:rsid w:val="001120E9"/>
    <w:rsid w:val="001313C8"/>
    <w:rsid w:val="0014221B"/>
    <w:rsid w:val="0015749C"/>
    <w:rsid w:val="00184F00"/>
    <w:rsid w:val="00194CDD"/>
    <w:rsid w:val="0020730A"/>
    <w:rsid w:val="002326EF"/>
    <w:rsid w:val="00274DD9"/>
    <w:rsid w:val="00274FA8"/>
    <w:rsid w:val="002813D4"/>
    <w:rsid w:val="00283634"/>
    <w:rsid w:val="00293960"/>
    <w:rsid w:val="002C735D"/>
    <w:rsid w:val="00342506"/>
    <w:rsid w:val="00345360"/>
    <w:rsid w:val="00357950"/>
    <w:rsid w:val="00447697"/>
    <w:rsid w:val="00493C29"/>
    <w:rsid w:val="004A315C"/>
    <w:rsid w:val="004C4164"/>
    <w:rsid w:val="004C5682"/>
    <w:rsid w:val="004E46EC"/>
    <w:rsid w:val="00507E86"/>
    <w:rsid w:val="00515607"/>
    <w:rsid w:val="00532DA5"/>
    <w:rsid w:val="00540888"/>
    <w:rsid w:val="0056144E"/>
    <w:rsid w:val="00577EF2"/>
    <w:rsid w:val="005A429F"/>
    <w:rsid w:val="005D11F2"/>
    <w:rsid w:val="00607726"/>
    <w:rsid w:val="00607983"/>
    <w:rsid w:val="00612A63"/>
    <w:rsid w:val="00633302"/>
    <w:rsid w:val="00643F6F"/>
    <w:rsid w:val="00651021"/>
    <w:rsid w:val="00661699"/>
    <w:rsid w:val="006945DC"/>
    <w:rsid w:val="006A45BD"/>
    <w:rsid w:val="00741064"/>
    <w:rsid w:val="00743F80"/>
    <w:rsid w:val="00762819"/>
    <w:rsid w:val="00774F43"/>
    <w:rsid w:val="00797B5B"/>
    <w:rsid w:val="007D3D90"/>
    <w:rsid w:val="007E5F75"/>
    <w:rsid w:val="007E6923"/>
    <w:rsid w:val="007F0051"/>
    <w:rsid w:val="008175DB"/>
    <w:rsid w:val="00825DDD"/>
    <w:rsid w:val="0082639D"/>
    <w:rsid w:val="008349A2"/>
    <w:rsid w:val="00850C46"/>
    <w:rsid w:val="00873737"/>
    <w:rsid w:val="00882860"/>
    <w:rsid w:val="00890DED"/>
    <w:rsid w:val="00895374"/>
    <w:rsid w:val="008A2953"/>
    <w:rsid w:val="008F0CE4"/>
    <w:rsid w:val="00903189"/>
    <w:rsid w:val="00916BBC"/>
    <w:rsid w:val="00946E1E"/>
    <w:rsid w:val="00957F54"/>
    <w:rsid w:val="00995C8D"/>
    <w:rsid w:val="009A1811"/>
    <w:rsid w:val="009D5DBF"/>
    <w:rsid w:val="009F0EA0"/>
    <w:rsid w:val="00A47F75"/>
    <w:rsid w:val="00A70D80"/>
    <w:rsid w:val="00A75527"/>
    <w:rsid w:val="00A81E32"/>
    <w:rsid w:val="00A86263"/>
    <w:rsid w:val="00AB561A"/>
    <w:rsid w:val="00AC3972"/>
    <w:rsid w:val="00AE579F"/>
    <w:rsid w:val="00AF28E0"/>
    <w:rsid w:val="00B310E2"/>
    <w:rsid w:val="00B62069"/>
    <w:rsid w:val="00BE4EA0"/>
    <w:rsid w:val="00C01363"/>
    <w:rsid w:val="00C25EF3"/>
    <w:rsid w:val="00C701CD"/>
    <w:rsid w:val="00C77998"/>
    <w:rsid w:val="00C85706"/>
    <w:rsid w:val="00C945D7"/>
    <w:rsid w:val="00CF7D08"/>
    <w:rsid w:val="00D0157A"/>
    <w:rsid w:val="00D03BBF"/>
    <w:rsid w:val="00D061E8"/>
    <w:rsid w:val="00D066EF"/>
    <w:rsid w:val="00D47F15"/>
    <w:rsid w:val="00D56C14"/>
    <w:rsid w:val="00D96499"/>
    <w:rsid w:val="00DB3B06"/>
    <w:rsid w:val="00DE20CC"/>
    <w:rsid w:val="00E03800"/>
    <w:rsid w:val="00E1266F"/>
    <w:rsid w:val="00E50119"/>
    <w:rsid w:val="00E5262A"/>
    <w:rsid w:val="00EC0353"/>
    <w:rsid w:val="00EC58AC"/>
    <w:rsid w:val="00F3215C"/>
    <w:rsid w:val="00F83E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BDD79"/>
  <w15:chartTrackingRefBased/>
  <w15:docId w15:val="{9172858A-21FF-4CAF-8C81-5F5010B0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Bibliografa">
    <w:name w:val="Bibliography"/>
    <w:basedOn w:val="Normal"/>
    <w:next w:val="Normal"/>
    <w:uiPriority w:val="37"/>
    <w:unhideWhenUsed/>
    <w:rsid w:val="000B0209"/>
    <w:pPr>
      <w:tabs>
        <w:tab w:val="left" w:pos="384"/>
      </w:tabs>
      <w:spacing w:after="240" w:line="240" w:lineRule="auto"/>
      <w:ind w:left="384" w:hanging="384"/>
    </w:pPr>
  </w:style>
  <w:style w:type="paragraph" w:styleId="NormalWeb">
    <w:name w:val="Normal (Web)"/>
    <w:basedOn w:val="Normal"/>
    <w:uiPriority w:val="99"/>
    <w:unhideWhenUsed/>
    <w:rsid w:val="0076281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762819"/>
    <w:rPr>
      <w:sz w:val="16"/>
      <w:szCs w:val="16"/>
    </w:rPr>
  </w:style>
  <w:style w:type="paragraph" w:styleId="Textocomentario">
    <w:name w:val="annotation text"/>
    <w:basedOn w:val="Normal"/>
    <w:link w:val="TextocomentarioCar"/>
    <w:uiPriority w:val="99"/>
    <w:unhideWhenUsed/>
    <w:rsid w:val="00762819"/>
    <w:pPr>
      <w:spacing w:line="240" w:lineRule="auto"/>
    </w:pPr>
    <w:rPr>
      <w:sz w:val="20"/>
      <w:szCs w:val="20"/>
    </w:rPr>
  </w:style>
  <w:style w:type="character" w:customStyle="1" w:styleId="TextocomentarioCar">
    <w:name w:val="Texto comentario Car"/>
    <w:basedOn w:val="Fuentedeprrafopredeter"/>
    <w:link w:val="Textocomentario"/>
    <w:uiPriority w:val="99"/>
    <w:rsid w:val="00762819"/>
    <w:rPr>
      <w:sz w:val="20"/>
      <w:szCs w:val="20"/>
    </w:rPr>
  </w:style>
  <w:style w:type="character" w:styleId="Hipervnculo">
    <w:name w:val="Hyperlink"/>
    <w:basedOn w:val="Fuentedeprrafopredeter"/>
    <w:uiPriority w:val="99"/>
    <w:unhideWhenUsed/>
    <w:rsid w:val="00762819"/>
    <w:rPr>
      <w:color w:val="0563C1" w:themeColor="hyperlink"/>
      <w:u w:val="single"/>
    </w:rPr>
  </w:style>
  <w:style w:type="paragraph" w:styleId="Prrafodelista">
    <w:name w:val="List Paragraph"/>
    <w:basedOn w:val="Normal"/>
    <w:uiPriority w:val="34"/>
    <w:qFormat/>
    <w:rsid w:val="00762819"/>
    <w:pPr>
      <w:ind w:left="720"/>
      <w:contextualSpacing/>
    </w:pPr>
  </w:style>
  <w:style w:type="paragraph" w:styleId="Textodeglobo">
    <w:name w:val="Balloon Text"/>
    <w:basedOn w:val="Normal"/>
    <w:link w:val="TextodegloboCar"/>
    <w:uiPriority w:val="99"/>
    <w:semiHidden/>
    <w:unhideWhenUsed/>
    <w:rsid w:val="0076281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2819"/>
    <w:rPr>
      <w:rFonts w:ascii="Segoe UI" w:hAnsi="Segoe UI" w:cs="Segoe UI"/>
      <w:sz w:val="18"/>
      <w:szCs w:val="18"/>
    </w:rPr>
  </w:style>
  <w:style w:type="paragraph" w:styleId="Encabezado">
    <w:name w:val="header"/>
    <w:basedOn w:val="Normal"/>
    <w:link w:val="EncabezadoCar"/>
    <w:uiPriority w:val="99"/>
    <w:unhideWhenUsed/>
    <w:rsid w:val="004C41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C4164"/>
  </w:style>
  <w:style w:type="paragraph" w:styleId="Piedepgina">
    <w:name w:val="footer"/>
    <w:basedOn w:val="Normal"/>
    <w:link w:val="PiedepginaCar"/>
    <w:uiPriority w:val="99"/>
    <w:unhideWhenUsed/>
    <w:rsid w:val="004C41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C4164"/>
  </w:style>
  <w:style w:type="character" w:styleId="Nmerodelnea">
    <w:name w:val="line number"/>
    <w:basedOn w:val="Fuentedeprrafopredeter"/>
    <w:uiPriority w:val="99"/>
    <w:semiHidden/>
    <w:unhideWhenUsed/>
    <w:rsid w:val="004C4164"/>
  </w:style>
  <w:style w:type="paragraph" w:styleId="Revisin">
    <w:name w:val="Revision"/>
    <w:hidden/>
    <w:uiPriority w:val="99"/>
    <w:semiHidden/>
    <w:rsid w:val="00743F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531881">
      <w:bodyDiv w:val="1"/>
      <w:marLeft w:val="0"/>
      <w:marRight w:val="0"/>
      <w:marTop w:val="0"/>
      <w:marBottom w:val="0"/>
      <w:divBdr>
        <w:top w:val="none" w:sz="0" w:space="0" w:color="auto"/>
        <w:left w:val="none" w:sz="0" w:space="0" w:color="auto"/>
        <w:bottom w:val="none" w:sz="0" w:space="0" w:color="auto"/>
        <w:right w:val="none" w:sz="0" w:space="0" w:color="auto"/>
      </w:divBdr>
    </w:div>
    <w:div w:id="15854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1772</Words>
  <Characters>9749</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Estrella Montero Clemente</dc:creator>
  <cp:keywords/>
  <dc:description/>
  <cp:lastModifiedBy>Estrella Montero Clemente</cp:lastModifiedBy>
  <cp:revision>3</cp:revision>
  <cp:lastPrinted>2025-08-01T09:37:00Z</cp:lastPrinted>
  <dcterms:created xsi:type="dcterms:W3CDTF">2025-08-01T10:59:00Z</dcterms:created>
  <dcterms:modified xsi:type="dcterms:W3CDTF">2025-08-01T13:41:00Z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zotero-version="7.0.15"&gt;&lt;session id="f0wsnU6k"/&gt;&lt;style id="http://www.zotero.org/styles/plos-neglected-tropical-diseases" hasBibliography="1" bibliographyStyleHasBeenSet="1"/&gt;&lt;prefs&gt;&lt;pref name="fieldType" value="Field"/&gt;&lt;pref name="</vt:lpwstr>
  </property>
  <property fmtid="{D5CDD505-2E9C-101B-9397-08002B2CF9AE}" pid="3" name="ZOTERO_PREF_2">
    <vt:lpwstr>storeReferences" value="true"/&gt;&lt;pref name="automaticJournalAbbreviations" value="true"/&gt;&lt;/prefs&gt;&lt;/data&gt;</vt:lpwstr>
  </property>
</Properties>
</file>