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BE93E" w14:textId="77777777" w:rsidR="00997446" w:rsidRPr="008E41BF" w:rsidRDefault="00997446" w:rsidP="00997446">
      <w:pPr>
        <w:spacing w:line="360" w:lineRule="auto"/>
        <w:rPr>
          <w:rFonts w:ascii="Times New Roman" w:hAnsi="Times New Roman" w:cs="Times New Roman"/>
          <w:b/>
          <w:bCs/>
          <w:color w:val="000000" w:themeColor="text1"/>
        </w:rPr>
      </w:pPr>
      <w:r w:rsidRPr="008E41BF">
        <w:rPr>
          <w:rFonts w:ascii="Times New Roman" w:hAnsi="Times New Roman" w:cs="Times New Roman"/>
          <w:b/>
          <w:bCs/>
          <w:color w:val="000000" w:themeColor="text1"/>
        </w:rPr>
        <w:t>Editor Disclaimer</w:t>
      </w:r>
    </w:p>
    <w:p w14:paraId="522FD700" w14:textId="77777777" w:rsidR="00997446" w:rsidRPr="008E41BF" w:rsidRDefault="00997446" w:rsidP="00997446">
      <w:pPr>
        <w:spacing w:line="360" w:lineRule="auto"/>
        <w:rPr>
          <w:rFonts w:ascii="Times New Roman" w:hAnsi="Times New Roman" w:cs="Times New Roman"/>
          <w:color w:val="000000" w:themeColor="text1"/>
        </w:rPr>
      </w:pPr>
      <w:r w:rsidRPr="008E41BF">
        <w:rPr>
          <w:rFonts w:ascii="Times New Roman" w:hAnsi="Times New Roman" w:cs="Times New Roman"/>
          <w:color w:val="000000" w:themeColor="text1"/>
        </w:rPr>
        <w:t xml:space="preserve">This translation in Spanish was submitted by the </w:t>
      </w:r>
      <w:proofErr w:type="gramStart"/>
      <w:r w:rsidRPr="008E41BF">
        <w:rPr>
          <w:rFonts w:ascii="Times New Roman" w:hAnsi="Times New Roman" w:cs="Times New Roman"/>
          <w:color w:val="000000" w:themeColor="text1"/>
        </w:rPr>
        <w:t>authors</w:t>
      </w:r>
      <w:proofErr w:type="gramEnd"/>
      <w:r w:rsidRPr="008E41BF">
        <w:rPr>
          <w:rFonts w:ascii="Times New Roman" w:hAnsi="Times New Roman" w:cs="Times New Roman"/>
          <w:color w:val="000000" w:themeColor="text1"/>
        </w:rPr>
        <w:t xml:space="preserve"> and we reproduce it as supplied. It has not been peer reviewed. Our editorial processes have only been applied to the original abstract in English, which should serve as reference for this manuscript.</w:t>
      </w:r>
    </w:p>
    <w:p w14:paraId="443E05F7" w14:textId="4B7C1E9A" w:rsidR="007E6856" w:rsidRPr="00093517" w:rsidRDefault="007E6856" w:rsidP="007E6856">
      <w:pPr>
        <w:spacing w:line="360" w:lineRule="auto"/>
        <w:rPr>
          <w:rFonts w:ascii="Times New Roman" w:hAnsi="Times New Roman" w:cs="Times New Roman"/>
          <w:b/>
          <w:bCs/>
          <w:color w:val="000000" w:themeColor="text1"/>
          <w:lang w:val="es-ES"/>
        </w:rPr>
      </w:pPr>
      <w:r w:rsidRPr="00093517">
        <w:rPr>
          <w:rFonts w:ascii="Times New Roman" w:hAnsi="Times New Roman" w:cs="Times New Roman"/>
          <w:b/>
          <w:bCs/>
          <w:color w:val="000000" w:themeColor="text1"/>
          <w:lang w:val="es-ES"/>
        </w:rPr>
        <w:t>Resumen</w:t>
      </w:r>
    </w:p>
    <w:p w14:paraId="1A779DDD" w14:textId="53F15FED" w:rsidR="007E6856" w:rsidRPr="00093517" w:rsidRDefault="007E6856" w:rsidP="007E6856">
      <w:pPr>
        <w:spacing w:line="360" w:lineRule="auto"/>
        <w:rPr>
          <w:rFonts w:ascii="Times New Roman" w:hAnsi="Times New Roman" w:cs="Times New Roman"/>
          <w:b/>
          <w:bCs/>
          <w:color w:val="000000" w:themeColor="text1"/>
          <w:lang w:val="es-ES"/>
        </w:rPr>
      </w:pPr>
      <w:r w:rsidRPr="00093517">
        <w:rPr>
          <w:rFonts w:ascii="Times New Roman" w:hAnsi="Times New Roman" w:cs="Times New Roman"/>
          <w:b/>
          <w:bCs/>
          <w:color w:val="000000" w:themeColor="text1"/>
          <w:lang w:val="es-ES"/>
        </w:rPr>
        <w:t>Introducción</w:t>
      </w:r>
    </w:p>
    <w:p w14:paraId="79E8A62F" w14:textId="5334EE19" w:rsidR="00093517" w:rsidRPr="00093517" w:rsidRDefault="00093517" w:rsidP="007E6856">
      <w:pPr>
        <w:spacing w:line="360" w:lineRule="auto"/>
        <w:jc w:val="both"/>
        <w:rPr>
          <w:rFonts w:ascii="Times New Roman" w:hAnsi="Times New Roman" w:cs="Times New Roman"/>
          <w:color w:val="000000" w:themeColor="text1"/>
          <w:lang w:val="es-ES"/>
        </w:rPr>
      </w:pPr>
      <w:r w:rsidRPr="00093517">
        <w:rPr>
          <w:rFonts w:ascii="Times New Roman" w:hAnsi="Times New Roman" w:cs="Times New Roman"/>
          <w:color w:val="000000" w:themeColor="text1"/>
          <w:lang w:val="es-ES"/>
        </w:rPr>
        <w:t>La monitorización del suicidio y</w:t>
      </w:r>
      <w:r>
        <w:rPr>
          <w:rFonts w:ascii="Times New Roman" w:hAnsi="Times New Roman" w:cs="Times New Roman"/>
          <w:color w:val="000000" w:themeColor="text1"/>
          <w:lang w:val="es-ES"/>
        </w:rPr>
        <w:t xml:space="preserve"> de las lesiones autoinfligidas intencionales no letales (LAINL) es fundamental para las estrategias de prevención. Se analizaron las tendencias de las LAINL y del suicidio en España durante el periodo 2018-2023, incluyendo factores asociados demográficos y clínicos.</w:t>
      </w:r>
    </w:p>
    <w:p w14:paraId="63AA0745" w14:textId="27436DD1" w:rsidR="00093517" w:rsidRPr="00C8788E" w:rsidRDefault="00093517" w:rsidP="007E6856">
      <w:pPr>
        <w:spacing w:line="360" w:lineRule="auto"/>
        <w:jc w:val="both"/>
        <w:rPr>
          <w:rFonts w:ascii="Times New Roman" w:eastAsia="Calibri" w:hAnsi="Times New Roman" w:cs="Times New Roman"/>
          <w:b/>
          <w:bCs/>
          <w:color w:val="000000" w:themeColor="text1"/>
          <w:lang w:val="es-ES"/>
        </w:rPr>
      </w:pPr>
      <w:r w:rsidRPr="00C8788E">
        <w:rPr>
          <w:rFonts w:ascii="Times New Roman" w:eastAsia="Calibri" w:hAnsi="Times New Roman" w:cs="Times New Roman"/>
          <w:b/>
          <w:bCs/>
          <w:color w:val="000000" w:themeColor="text1"/>
          <w:lang w:val="es-ES"/>
        </w:rPr>
        <w:t>Métodos</w:t>
      </w:r>
    </w:p>
    <w:p w14:paraId="1240F40E" w14:textId="5FC53620" w:rsidR="001940B2" w:rsidRPr="001940B2" w:rsidRDefault="001940B2" w:rsidP="007E6856">
      <w:pPr>
        <w:spacing w:line="360" w:lineRule="auto"/>
        <w:jc w:val="both"/>
        <w:rPr>
          <w:rFonts w:ascii="Times New Roman" w:eastAsia="Calibri" w:hAnsi="Times New Roman" w:cs="Times New Roman"/>
          <w:color w:val="000000" w:themeColor="text1"/>
          <w:lang w:val="es-ES"/>
        </w:rPr>
      </w:pPr>
      <w:r w:rsidRPr="001940B2">
        <w:rPr>
          <w:rFonts w:ascii="Times New Roman" w:eastAsia="Calibri" w:hAnsi="Times New Roman" w:cs="Times New Roman"/>
          <w:color w:val="000000" w:themeColor="text1"/>
          <w:lang w:val="es-ES"/>
        </w:rPr>
        <w:t>Estudio poblacional a nivel nacional que incluye todas las hospitalizaciones por LAINL (obtenidas de registros sanitarios) y suicidios (obtenidas de datos nacionales de mortalidad) en España entre 2018</w:t>
      </w:r>
      <w:r w:rsidR="00D21349">
        <w:rPr>
          <w:rFonts w:ascii="Times New Roman" w:eastAsia="Calibri" w:hAnsi="Times New Roman" w:cs="Times New Roman"/>
          <w:color w:val="000000" w:themeColor="text1"/>
          <w:lang w:val="es-ES"/>
        </w:rPr>
        <w:t xml:space="preserve"> y </w:t>
      </w:r>
      <w:r w:rsidRPr="001940B2">
        <w:rPr>
          <w:rFonts w:ascii="Times New Roman" w:eastAsia="Calibri" w:hAnsi="Times New Roman" w:cs="Times New Roman"/>
          <w:color w:val="000000" w:themeColor="text1"/>
          <w:lang w:val="es-ES"/>
        </w:rPr>
        <w:t>2023.</w:t>
      </w:r>
      <w:r>
        <w:rPr>
          <w:rFonts w:ascii="Times New Roman" w:eastAsia="Calibri" w:hAnsi="Times New Roman" w:cs="Times New Roman"/>
          <w:color w:val="000000" w:themeColor="text1"/>
          <w:lang w:val="es-ES"/>
        </w:rPr>
        <w:t xml:space="preserve"> </w:t>
      </w:r>
      <w:r w:rsidR="00D21349" w:rsidRPr="001940B2">
        <w:rPr>
          <w:rFonts w:ascii="Times New Roman" w:eastAsia="Calibri" w:hAnsi="Times New Roman" w:cs="Times New Roman"/>
          <w:color w:val="000000" w:themeColor="text1"/>
          <w:lang w:val="es-ES"/>
        </w:rPr>
        <w:t xml:space="preserve">En primer lugar, se analizaron las características sociodemográficas y el método </w:t>
      </w:r>
      <w:r w:rsidR="00D21349">
        <w:rPr>
          <w:rFonts w:ascii="Times New Roman" w:eastAsia="Calibri" w:hAnsi="Times New Roman" w:cs="Times New Roman"/>
          <w:color w:val="000000" w:themeColor="text1"/>
          <w:lang w:val="es-ES"/>
        </w:rPr>
        <w:t>empleado</w:t>
      </w:r>
      <w:r w:rsidR="00D21349" w:rsidRPr="001940B2">
        <w:rPr>
          <w:rFonts w:ascii="Times New Roman" w:eastAsia="Calibri" w:hAnsi="Times New Roman" w:cs="Times New Roman"/>
          <w:color w:val="000000" w:themeColor="text1"/>
          <w:lang w:val="es-ES"/>
        </w:rPr>
        <w:t xml:space="preserve"> en ambos </w:t>
      </w:r>
      <w:r w:rsidR="00D21349">
        <w:rPr>
          <w:rFonts w:ascii="Times New Roman" w:eastAsia="Calibri" w:hAnsi="Times New Roman" w:cs="Times New Roman"/>
          <w:color w:val="000000" w:themeColor="text1"/>
          <w:lang w:val="es-ES"/>
        </w:rPr>
        <w:t>grupos</w:t>
      </w:r>
      <w:r w:rsidR="00D21349" w:rsidRPr="001940B2">
        <w:rPr>
          <w:rFonts w:ascii="Times New Roman" w:eastAsia="Calibri" w:hAnsi="Times New Roman" w:cs="Times New Roman"/>
          <w:color w:val="000000" w:themeColor="text1"/>
          <w:lang w:val="es-ES"/>
        </w:rPr>
        <w:t xml:space="preserve">, así como las características clínicas de las hospitalizaciones por </w:t>
      </w:r>
      <w:r w:rsidR="00D21349">
        <w:rPr>
          <w:rFonts w:ascii="Times New Roman" w:eastAsia="Calibri" w:hAnsi="Times New Roman" w:cs="Times New Roman"/>
          <w:color w:val="000000" w:themeColor="text1"/>
          <w:lang w:val="es-ES"/>
        </w:rPr>
        <w:t>LAINL</w:t>
      </w:r>
      <w:r w:rsidR="00D21349" w:rsidRPr="001940B2">
        <w:rPr>
          <w:rFonts w:ascii="Times New Roman" w:eastAsia="Calibri" w:hAnsi="Times New Roman" w:cs="Times New Roman"/>
          <w:color w:val="000000" w:themeColor="text1"/>
          <w:lang w:val="es-ES"/>
        </w:rPr>
        <w:t xml:space="preserve">. Posteriormente, se evaluaron las tendencias anuales y mensuales en las tasas de </w:t>
      </w:r>
      <w:r w:rsidR="00D21349">
        <w:rPr>
          <w:rFonts w:ascii="Times New Roman" w:eastAsia="Calibri" w:hAnsi="Times New Roman" w:cs="Times New Roman"/>
          <w:color w:val="000000" w:themeColor="text1"/>
          <w:lang w:val="es-ES"/>
        </w:rPr>
        <w:t>LA</w:t>
      </w:r>
      <w:r w:rsidR="00D21349" w:rsidRPr="001940B2">
        <w:rPr>
          <w:rFonts w:ascii="Times New Roman" w:eastAsia="Calibri" w:hAnsi="Times New Roman" w:cs="Times New Roman"/>
          <w:color w:val="000000" w:themeColor="text1"/>
          <w:lang w:val="es-ES"/>
        </w:rPr>
        <w:t xml:space="preserve">INL y suicidio, tanto a nivel global como estratificadas por sexo y grupo etario, utilizando </w:t>
      </w:r>
      <w:r w:rsidR="00D21349">
        <w:rPr>
          <w:rFonts w:ascii="Times New Roman" w:eastAsia="Calibri" w:hAnsi="Times New Roman" w:cs="Times New Roman"/>
          <w:color w:val="000000" w:themeColor="text1"/>
          <w:lang w:val="es-ES"/>
        </w:rPr>
        <w:t xml:space="preserve">modelos de </w:t>
      </w:r>
      <w:r w:rsidR="00D21349" w:rsidRPr="001940B2">
        <w:rPr>
          <w:rFonts w:ascii="Times New Roman" w:eastAsia="Calibri" w:hAnsi="Times New Roman" w:cs="Times New Roman"/>
          <w:color w:val="000000" w:themeColor="text1"/>
          <w:lang w:val="es-ES"/>
        </w:rPr>
        <w:t xml:space="preserve">regresión </w:t>
      </w:r>
      <w:proofErr w:type="spellStart"/>
      <w:r w:rsidR="00D21349" w:rsidRPr="001940B2">
        <w:rPr>
          <w:rFonts w:ascii="Times New Roman" w:eastAsia="Calibri" w:hAnsi="Times New Roman" w:cs="Times New Roman"/>
          <w:color w:val="000000" w:themeColor="text1"/>
          <w:lang w:val="es-ES"/>
        </w:rPr>
        <w:t>Joinpoint</w:t>
      </w:r>
      <w:proofErr w:type="spellEnd"/>
      <w:r w:rsidR="00D21349" w:rsidRPr="001940B2">
        <w:rPr>
          <w:rFonts w:ascii="Times New Roman" w:eastAsia="Calibri" w:hAnsi="Times New Roman" w:cs="Times New Roman"/>
          <w:color w:val="000000" w:themeColor="text1"/>
          <w:lang w:val="es-ES"/>
        </w:rPr>
        <w:t>.</w:t>
      </w:r>
    </w:p>
    <w:p w14:paraId="6870B659" w14:textId="1F216AE0" w:rsidR="007E6856" w:rsidRPr="00440F4D" w:rsidRDefault="00440F4D" w:rsidP="007E6856">
      <w:pPr>
        <w:spacing w:line="360" w:lineRule="auto"/>
        <w:jc w:val="both"/>
        <w:rPr>
          <w:rFonts w:ascii="Times New Roman" w:hAnsi="Times New Roman" w:cs="Times New Roman"/>
          <w:b/>
          <w:bCs/>
          <w:color w:val="000000" w:themeColor="text1"/>
          <w:lang w:val="es-ES"/>
        </w:rPr>
      </w:pPr>
      <w:r>
        <w:rPr>
          <w:rFonts w:ascii="Times New Roman" w:hAnsi="Times New Roman" w:cs="Times New Roman"/>
          <w:b/>
          <w:bCs/>
          <w:color w:val="000000" w:themeColor="text1"/>
          <w:lang w:val="es-ES"/>
        </w:rPr>
        <w:t>Resultados</w:t>
      </w:r>
    </w:p>
    <w:p w14:paraId="19973A0C" w14:textId="024B200C" w:rsidR="00997446" w:rsidRDefault="00440F4D" w:rsidP="00997446">
      <w:pPr>
        <w:spacing w:line="360" w:lineRule="auto"/>
        <w:jc w:val="both"/>
        <w:rPr>
          <w:rFonts w:ascii="Times New Roman" w:hAnsi="Times New Roman" w:cs="Times New Roman"/>
          <w:bCs/>
          <w:color w:val="000000" w:themeColor="text1"/>
          <w:lang w:val="es-ES"/>
        </w:rPr>
      </w:pPr>
      <w:r w:rsidRPr="00440F4D">
        <w:rPr>
          <w:rFonts w:ascii="Times New Roman" w:hAnsi="Times New Roman" w:cs="Times New Roman"/>
          <w:bCs/>
          <w:color w:val="000000" w:themeColor="text1"/>
          <w:lang w:val="es-ES"/>
        </w:rPr>
        <w:t xml:space="preserve">Entre 2018 y 2023, se identificaron 73.692 hospitalizaciones por </w:t>
      </w:r>
      <w:r>
        <w:rPr>
          <w:rFonts w:ascii="Times New Roman" w:hAnsi="Times New Roman" w:cs="Times New Roman"/>
          <w:bCs/>
          <w:color w:val="000000" w:themeColor="text1"/>
          <w:lang w:val="es-ES"/>
        </w:rPr>
        <w:t>L</w:t>
      </w:r>
      <w:r w:rsidRPr="00440F4D">
        <w:rPr>
          <w:rFonts w:ascii="Times New Roman" w:hAnsi="Times New Roman" w:cs="Times New Roman"/>
          <w:bCs/>
          <w:color w:val="000000" w:themeColor="text1"/>
          <w:lang w:val="es-ES"/>
        </w:rPr>
        <w:t>AINL y 23.</w:t>
      </w:r>
      <w:r w:rsidR="003E2E21">
        <w:rPr>
          <w:rFonts w:ascii="Times New Roman" w:hAnsi="Times New Roman" w:cs="Times New Roman"/>
          <w:bCs/>
          <w:color w:val="000000" w:themeColor="text1"/>
          <w:lang w:val="es-ES"/>
        </w:rPr>
        <w:t>496</w:t>
      </w:r>
      <w:r w:rsidRPr="00440F4D">
        <w:rPr>
          <w:rFonts w:ascii="Times New Roman" w:hAnsi="Times New Roman" w:cs="Times New Roman"/>
          <w:bCs/>
          <w:color w:val="000000" w:themeColor="text1"/>
          <w:lang w:val="es-ES"/>
        </w:rPr>
        <w:t xml:space="preserve"> suicidios en España, con un promedio anual de 12.282 y 3.</w:t>
      </w:r>
      <w:r w:rsidR="00FD07CE">
        <w:rPr>
          <w:rFonts w:ascii="Times New Roman" w:hAnsi="Times New Roman" w:cs="Times New Roman"/>
          <w:bCs/>
          <w:color w:val="000000" w:themeColor="text1"/>
          <w:lang w:val="es-ES"/>
        </w:rPr>
        <w:t>916</w:t>
      </w:r>
      <w:r w:rsidRPr="00440F4D">
        <w:rPr>
          <w:rFonts w:ascii="Times New Roman" w:hAnsi="Times New Roman" w:cs="Times New Roman"/>
          <w:bCs/>
          <w:color w:val="000000" w:themeColor="text1"/>
          <w:lang w:val="es-ES"/>
        </w:rPr>
        <w:t xml:space="preserve"> casos, respectivamente. Las hospitalizaciones por </w:t>
      </w:r>
      <w:r>
        <w:rPr>
          <w:rFonts w:ascii="Times New Roman" w:hAnsi="Times New Roman" w:cs="Times New Roman"/>
          <w:bCs/>
          <w:color w:val="000000" w:themeColor="text1"/>
          <w:lang w:val="es-ES"/>
        </w:rPr>
        <w:t>L</w:t>
      </w:r>
      <w:r w:rsidRPr="00440F4D">
        <w:rPr>
          <w:rFonts w:ascii="Times New Roman" w:hAnsi="Times New Roman" w:cs="Times New Roman"/>
          <w:bCs/>
          <w:color w:val="000000" w:themeColor="text1"/>
          <w:lang w:val="es-ES"/>
        </w:rPr>
        <w:t>AINL fueron más frecuentes entre mujeres (</w:t>
      </w:r>
      <w:r w:rsidR="000504AB">
        <w:rPr>
          <w:rFonts w:ascii="Times New Roman" w:hAnsi="Times New Roman" w:cs="Times New Roman"/>
          <w:bCs/>
          <w:color w:val="000000" w:themeColor="text1"/>
          <w:lang w:val="es-ES"/>
        </w:rPr>
        <w:t>n=</w:t>
      </w:r>
      <w:r w:rsidR="00DF05CD" w:rsidRPr="00DF05CD">
        <w:rPr>
          <w:rFonts w:ascii="Times New Roman" w:hAnsi="Times New Roman" w:cs="Times New Roman"/>
          <w:bCs/>
          <w:color w:val="000000" w:themeColor="text1"/>
          <w:lang w:val="es-ES"/>
        </w:rPr>
        <w:t>44.304; 60,1%</w:t>
      </w:r>
      <w:r w:rsidRPr="00440F4D">
        <w:rPr>
          <w:rFonts w:ascii="Times New Roman" w:hAnsi="Times New Roman" w:cs="Times New Roman"/>
          <w:bCs/>
          <w:color w:val="000000" w:themeColor="text1"/>
          <w:lang w:val="es-ES"/>
        </w:rPr>
        <w:t xml:space="preserve">), </w:t>
      </w:r>
      <w:r w:rsidR="0028239A">
        <w:rPr>
          <w:rFonts w:ascii="Times New Roman" w:hAnsi="Times New Roman" w:cs="Times New Roman"/>
          <w:bCs/>
          <w:color w:val="000000" w:themeColor="text1"/>
          <w:lang w:val="es-ES"/>
        </w:rPr>
        <w:t>y</w:t>
      </w:r>
      <w:r w:rsidRPr="00440F4D">
        <w:rPr>
          <w:rFonts w:ascii="Times New Roman" w:hAnsi="Times New Roman" w:cs="Times New Roman"/>
          <w:bCs/>
          <w:color w:val="000000" w:themeColor="text1"/>
          <w:lang w:val="es-ES"/>
        </w:rPr>
        <w:t xml:space="preserve"> los </w:t>
      </w:r>
      <w:r w:rsidR="00997446">
        <w:rPr>
          <w:rFonts w:ascii="Times New Roman" w:hAnsi="Times New Roman" w:cs="Times New Roman"/>
          <w:bCs/>
          <w:color w:val="000000" w:themeColor="text1"/>
          <w:lang w:val="es-ES"/>
        </w:rPr>
        <w:t>suicidios</w:t>
      </w:r>
      <w:r w:rsidRPr="00440F4D">
        <w:rPr>
          <w:rFonts w:ascii="Times New Roman" w:hAnsi="Times New Roman" w:cs="Times New Roman"/>
          <w:bCs/>
          <w:color w:val="000000" w:themeColor="text1"/>
          <w:lang w:val="es-ES"/>
        </w:rPr>
        <w:t xml:space="preserve"> </w:t>
      </w:r>
      <w:r w:rsidR="00997446">
        <w:rPr>
          <w:rFonts w:ascii="Times New Roman" w:hAnsi="Times New Roman" w:cs="Times New Roman"/>
          <w:bCs/>
          <w:color w:val="000000" w:themeColor="text1"/>
          <w:lang w:val="es-ES"/>
        </w:rPr>
        <w:t>entre los hombres</w:t>
      </w:r>
      <w:r w:rsidRPr="00440F4D">
        <w:rPr>
          <w:rFonts w:ascii="Times New Roman" w:hAnsi="Times New Roman" w:cs="Times New Roman"/>
          <w:bCs/>
          <w:color w:val="000000" w:themeColor="text1"/>
          <w:lang w:val="es-ES"/>
        </w:rPr>
        <w:t xml:space="preserve"> (</w:t>
      </w:r>
      <w:r w:rsidR="000504AB">
        <w:rPr>
          <w:rFonts w:ascii="Times New Roman" w:hAnsi="Times New Roman" w:cs="Times New Roman"/>
          <w:bCs/>
          <w:color w:val="000000" w:themeColor="text1"/>
          <w:lang w:val="es-ES"/>
        </w:rPr>
        <w:t>n=</w:t>
      </w:r>
      <w:r w:rsidR="00DF05CD" w:rsidRPr="00DF05CD">
        <w:rPr>
          <w:rFonts w:ascii="Times New Roman" w:hAnsi="Times New Roman" w:cs="Times New Roman"/>
          <w:bCs/>
          <w:color w:val="000000" w:themeColor="text1"/>
          <w:lang w:val="es-ES"/>
        </w:rPr>
        <w:t>17.471;</w:t>
      </w:r>
      <w:r w:rsidR="00DF05CD">
        <w:rPr>
          <w:rFonts w:ascii="Times New Roman" w:hAnsi="Times New Roman" w:cs="Times New Roman"/>
          <w:bCs/>
          <w:color w:val="000000" w:themeColor="text1"/>
          <w:lang w:val="es-ES"/>
        </w:rPr>
        <w:t xml:space="preserve"> </w:t>
      </w:r>
      <w:r w:rsidRPr="00440F4D">
        <w:rPr>
          <w:rFonts w:ascii="Times New Roman" w:hAnsi="Times New Roman" w:cs="Times New Roman"/>
          <w:bCs/>
          <w:color w:val="000000" w:themeColor="text1"/>
          <w:lang w:val="es-ES"/>
        </w:rPr>
        <w:t>74,</w:t>
      </w:r>
      <w:r w:rsidR="00A004E3">
        <w:rPr>
          <w:rFonts w:ascii="Times New Roman" w:hAnsi="Times New Roman" w:cs="Times New Roman"/>
          <w:bCs/>
          <w:color w:val="000000" w:themeColor="text1"/>
          <w:lang w:val="es-ES"/>
        </w:rPr>
        <w:t>4</w:t>
      </w:r>
      <w:r w:rsidRPr="00440F4D">
        <w:rPr>
          <w:rFonts w:ascii="Times New Roman" w:hAnsi="Times New Roman" w:cs="Times New Roman"/>
          <w:bCs/>
          <w:color w:val="000000" w:themeColor="text1"/>
          <w:lang w:val="es-ES"/>
        </w:rPr>
        <w:t xml:space="preserve">%). </w:t>
      </w:r>
      <w:r w:rsidR="00874ADF">
        <w:rPr>
          <w:rFonts w:ascii="Times New Roman" w:hAnsi="Times New Roman" w:cs="Times New Roman"/>
          <w:bCs/>
          <w:color w:val="000000" w:themeColor="text1"/>
          <w:lang w:val="es-ES"/>
        </w:rPr>
        <w:t>En lo</w:t>
      </w:r>
      <w:r w:rsidRPr="00440F4D">
        <w:rPr>
          <w:rFonts w:ascii="Times New Roman" w:hAnsi="Times New Roman" w:cs="Times New Roman"/>
          <w:bCs/>
          <w:color w:val="000000" w:themeColor="text1"/>
          <w:lang w:val="es-ES"/>
        </w:rPr>
        <w:t xml:space="preserve">s jóvenes de </w:t>
      </w:r>
      <w:r w:rsidR="00A004E3">
        <w:rPr>
          <w:rFonts w:ascii="Times New Roman" w:hAnsi="Times New Roman" w:cs="Times New Roman"/>
          <w:bCs/>
          <w:color w:val="000000" w:themeColor="text1"/>
          <w:lang w:val="es-ES"/>
        </w:rPr>
        <w:t xml:space="preserve">entre </w:t>
      </w:r>
      <w:r w:rsidRPr="00440F4D">
        <w:rPr>
          <w:rFonts w:ascii="Times New Roman" w:hAnsi="Times New Roman" w:cs="Times New Roman"/>
          <w:bCs/>
          <w:color w:val="000000" w:themeColor="text1"/>
          <w:lang w:val="es-ES"/>
        </w:rPr>
        <w:t xml:space="preserve">10 </w:t>
      </w:r>
      <w:r w:rsidR="00A004E3">
        <w:rPr>
          <w:rFonts w:ascii="Times New Roman" w:hAnsi="Times New Roman" w:cs="Times New Roman"/>
          <w:bCs/>
          <w:color w:val="000000" w:themeColor="text1"/>
          <w:lang w:val="es-ES"/>
        </w:rPr>
        <w:t>y</w:t>
      </w:r>
      <w:r w:rsidRPr="00440F4D">
        <w:rPr>
          <w:rFonts w:ascii="Times New Roman" w:hAnsi="Times New Roman" w:cs="Times New Roman"/>
          <w:bCs/>
          <w:color w:val="000000" w:themeColor="text1"/>
          <w:lang w:val="es-ES"/>
        </w:rPr>
        <w:t xml:space="preserve"> 24 años </w:t>
      </w:r>
      <w:r w:rsidR="00874ADF">
        <w:rPr>
          <w:rFonts w:ascii="Times New Roman" w:hAnsi="Times New Roman" w:cs="Times New Roman"/>
          <w:bCs/>
          <w:color w:val="000000" w:themeColor="text1"/>
          <w:lang w:val="es-ES"/>
        </w:rPr>
        <w:t>se registraron</w:t>
      </w:r>
      <w:r w:rsidRPr="00440F4D">
        <w:rPr>
          <w:rFonts w:ascii="Times New Roman" w:hAnsi="Times New Roman" w:cs="Times New Roman"/>
          <w:bCs/>
          <w:color w:val="000000" w:themeColor="text1"/>
          <w:lang w:val="es-ES"/>
        </w:rPr>
        <w:t xml:space="preserve"> </w:t>
      </w:r>
      <w:r w:rsidR="00DF05CD" w:rsidRPr="00DF05CD">
        <w:rPr>
          <w:rFonts w:ascii="Times New Roman" w:hAnsi="Times New Roman" w:cs="Times New Roman"/>
          <w:bCs/>
          <w:color w:val="000000" w:themeColor="text1"/>
          <w:lang w:val="es-ES"/>
        </w:rPr>
        <w:t xml:space="preserve">17.915 (24,3%) </w:t>
      </w:r>
      <w:r w:rsidR="001A6329">
        <w:rPr>
          <w:rFonts w:ascii="Times New Roman" w:hAnsi="Times New Roman" w:cs="Times New Roman"/>
          <w:bCs/>
          <w:color w:val="000000" w:themeColor="text1"/>
          <w:lang w:val="es-ES"/>
        </w:rPr>
        <w:t>hospitalizaciones</w:t>
      </w:r>
      <w:r w:rsidRPr="00440F4D">
        <w:rPr>
          <w:rFonts w:ascii="Times New Roman" w:hAnsi="Times New Roman" w:cs="Times New Roman"/>
          <w:bCs/>
          <w:color w:val="000000" w:themeColor="text1"/>
          <w:lang w:val="es-ES"/>
        </w:rPr>
        <w:t xml:space="preserve"> </w:t>
      </w:r>
      <w:r w:rsidR="001A6329">
        <w:rPr>
          <w:rFonts w:ascii="Times New Roman" w:hAnsi="Times New Roman" w:cs="Times New Roman"/>
          <w:bCs/>
          <w:color w:val="000000" w:themeColor="text1"/>
          <w:lang w:val="es-ES"/>
        </w:rPr>
        <w:t>por</w:t>
      </w:r>
      <w:r w:rsidRPr="00440F4D">
        <w:rPr>
          <w:rFonts w:ascii="Times New Roman" w:hAnsi="Times New Roman" w:cs="Times New Roman"/>
          <w:bCs/>
          <w:color w:val="000000" w:themeColor="text1"/>
          <w:lang w:val="es-ES"/>
        </w:rPr>
        <w:t xml:space="preserve"> </w:t>
      </w:r>
      <w:r>
        <w:rPr>
          <w:rFonts w:ascii="Times New Roman" w:hAnsi="Times New Roman" w:cs="Times New Roman"/>
          <w:bCs/>
          <w:color w:val="000000" w:themeColor="text1"/>
          <w:lang w:val="es-ES"/>
        </w:rPr>
        <w:t>L</w:t>
      </w:r>
      <w:r w:rsidRPr="00440F4D">
        <w:rPr>
          <w:rFonts w:ascii="Times New Roman" w:hAnsi="Times New Roman" w:cs="Times New Roman"/>
          <w:bCs/>
          <w:color w:val="000000" w:themeColor="text1"/>
          <w:lang w:val="es-ES"/>
        </w:rPr>
        <w:t xml:space="preserve">AINL, pero solo </w:t>
      </w:r>
      <w:r w:rsidR="00040E85">
        <w:rPr>
          <w:rFonts w:ascii="Times New Roman" w:hAnsi="Times New Roman" w:cs="Times New Roman"/>
          <w:bCs/>
          <w:color w:val="000000" w:themeColor="text1"/>
          <w:lang w:val="es-ES"/>
        </w:rPr>
        <w:t>1.125 (</w:t>
      </w:r>
      <w:r w:rsidRPr="00440F4D">
        <w:rPr>
          <w:rFonts w:ascii="Times New Roman" w:hAnsi="Times New Roman" w:cs="Times New Roman"/>
          <w:bCs/>
          <w:color w:val="000000" w:themeColor="text1"/>
          <w:lang w:val="es-ES"/>
        </w:rPr>
        <w:t>4,8%</w:t>
      </w:r>
      <w:r w:rsidR="00040E85">
        <w:rPr>
          <w:rFonts w:ascii="Times New Roman" w:hAnsi="Times New Roman" w:cs="Times New Roman"/>
          <w:bCs/>
          <w:color w:val="000000" w:themeColor="text1"/>
          <w:lang w:val="es-ES"/>
        </w:rPr>
        <w:t>)</w:t>
      </w:r>
      <w:r w:rsidRPr="00440F4D">
        <w:rPr>
          <w:rFonts w:ascii="Times New Roman" w:hAnsi="Times New Roman" w:cs="Times New Roman"/>
          <w:bCs/>
          <w:color w:val="000000" w:themeColor="text1"/>
          <w:lang w:val="es-ES"/>
        </w:rPr>
        <w:t xml:space="preserve"> suicidios; por el contrario,</w:t>
      </w:r>
      <w:r w:rsidR="00F01F35">
        <w:rPr>
          <w:rFonts w:ascii="Times New Roman" w:hAnsi="Times New Roman" w:cs="Times New Roman"/>
          <w:bCs/>
          <w:color w:val="000000" w:themeColor="text1"/>
          <w:lang w:val="es-ES"/>
        </w:rPr>
        <w:t xml:space="preserve"> en</w:t>
      </w:r>
      <w:r w:rsidRPr="00440F4D">
        <w:rPr>
          <w:rFonts w:ascii="Times New Roman" w:hAnsi="Times New Roman" w:cs="Times New Roman"/>
          <w:bCs/>
          <w:color w:val="000000" w:themeColor="text1"/>
          <w:lang w:val="es-ES"/>
        </w:rPr>
        <w:t xml:space="preserve"> las personas de </w:t>
      </w:r>
      <w:r w:rsidR="00DD3AFE" w:rsidRPr="00960DA0">
        <w:rPr>
          <w:rFonts w:ascii="Times New Roman" w:hAnsi="Times New Roman" w:cs="Times New Roman"/>
          <w:bCs/>
          <w:color w:val="000000" w:themeColor="text1"/>
          <w:lang w:val="es-ES"/>
        </w:rPr>
        <w:t xml:space="preserve">≥65 años </w:t>
      </w:r>
      <w:r w:rsidR="00D649F2">
        <w:rPr>
          <w:rFonts w:ascii="Times New Roman" w:hAnsi="Times New Roman" w:cs="Times New Roman"/>
          <w:bCs/>
          <w:color w:val="000000" w:themeColor="text1"/>
          <w:lang w:val="es-ES"/>
        </w:rPr>
        <w:t>se registraron</w:t>
      </w:r>
      <w:r w:rsidR="00040E85">
        <w:rPr>
          <w:rFonts w:ascii="Times New Roman" w:hAnsi="Times New Roman" w:cs="Times New Roman"/>
          <w:bCs/>
          <w:color w:val="000000" w:themeColor="text1"/>
          <w:lang w:val="es-ES"/>
        </w:rPr>
        <w:t xml:space="preserve"> 7.327</w:t>
      </w:r>
      <w:r w:rsidR="00651A54">
        <w:rPr>
          <w:rFonts w:ascii="Times New Roman" w:hAnsi="Times New Roman" w:cs="Times New Roman"/>
          <w:bCs/>
          <w:color w:val="000000" w:themeColor="text1"/>
          <w:lang w:val="es-ES"/>
        </w:rPr>
        <w:t xml:space="preserve"> </w:t>
      </w:r>
      <w:r w:rsidR="00040E85">
        <w:rPr>
          <w:rFonts w:ascii="Times New Roman" w:hAnsi="Times New Roman" w:cs="Times New Roman"/>
          <w:bCs/>
          <w:color w:val="000000" w:themeColor="text1"/>
          <w:lang w:val="es-ES"/>
        </w:rPr>
        <w:t>(</w:t>
      </w:r>
      <w:r w:rsidRPr="00440F4D">
        <w:rPr>
          <w:rFonts w:ascii="Times New Roman" w:hAnsi="Times New Roman" w:cs="Times New Roman"/>
          <w:bCs/>
          <w:color w:val="000000" w:themeColor="text1"/>
          <w:lang w:val="es-ES"/>
        </w:rPr>
        <w:t>31,2%</w:t>
      </w:r>
      <w:r w:rsidR="00040E85">
        <w:rPr>
          <w:rFonts w:ascii="Times New Roman" w:hAnsi="Times New Roman" w:cs="Times New Roman"/>
          <w:bCs/>
          <w:color w:val="000000" w:themeColor="text1"/>
          <w:lang w:val="es-ES"/>
        </w:rPr>
        <w:t>)</w:t>
      </w:r>
      <w:r w:rsidRPr="00440F4D">
        <w:rPr>
          <w:rFonts w:ascii="Times New Roman" w:hAnsi="Times New Roman" w:cs="Times New Roman"/>
          <w:bCs/>
          <w:color w:val="000000" w:themeColor="text1"/>
          <w:lang w:val="es-ES"/>
        </w:rPr>
        <w:t xml:space="preserve"> suicidios, pero</w:t>
      </w:r>
      <w:r w:rsidR="00A004E3">
        <w:rPr>
          <w:rFonts w:ascii="Times New Roman" w:hAnsi="Times New Roman" w:cs="Times New Roman"/>
          <w:bCs/>
          <w:color w:val="000000" w:themeColor="text1"/>
          <w:lang w:val="es-ES"/>
        </w:rPr>
        <w:t xml:space="preserve"> solo</w:t>
      </w:r>
      <w:r w:rsidRPr="00440F4D">
        <w:rPr>
          <w:rFonts w:ascii="Times New Roman" w:hAnsi="Times New Roman" w:cs="Times New Roman"/>
          <w:bCs/>
          <w:color w:val="000000" w:themeColor="text1"/>
          <w:lang w:val="es-ES"/>
        </w:rPr>
        <w:t xml:space="preserve"> </w:t>
      </w:r>
      <w:r w:rsidR="00040E85">
        <w:rPr>
          <w:rFonts w:ascii="Times New Roman" w:hAnsi="Times New Roman" w:cs="Times New Roman"/>
          <w:bCs/>
          <w:color w:val="000000" w:themeColor="text1"/>
          <w:lang w:val="es-ES"/>
        </w:rPr>
        <w:t>9.410 (</w:t>
      </w:r>
      <w:r w:rsidRPr="00440F4D">
        <w:rPr>
          <w:rFonts w:ascii="Times New Roman" w:hAnsi="Times New Roman" w:cs="Times New Roman"/>
          <w:bCs/>
          <w:color w:val="000000" w:themeColor="text1"/>
          <w:lang w:val="es-ES"/>
        </w:rPr>
        <w:t>12,8%</w:t>
      </w:r>
      <w:r w:rsidR="00040E85">
        <w:rPr>
          <w:rFonts w:ascii="Times New Roman" w:hAnsi="Times New Roman" w:cs="Times New Roman"/>
          <w:bCs/>
          <w:color w:val="000000" w:themeColor="text1"/>
          <w:lang w:val="es-ES"/>
        </w:rPr>
        <w:t>)</w:t>
      </w:r>
      <w:r w:rsidR="00D649F2">
        <w:rPr>
          <w:rFonts w:ascii="Times New Roman" w:hAnsi="Times New Roman" w:cs="Times New Roman"/>
          <w:bCs/>
          <w:color w:val="000000" w:themeColor="text1"/>
          <w:lang w:val="es-ES"/>
        </w:rPr>
        <w:t xml:space="preserve"> </w:t>
      </w:r>
      <w:r w:rsidRPr="00440F4D">
        <w:rPr>
          <w:rFonts w:ascii="Times New Roman" w:hAnsi="Times New Roman" w:cs="Times New Roman"/>
          <w:bCs/>
          <w:color w:val="000000" w:themeColor="text1"/>
          <w:lang w:val="es-ES"/>
        </w:rPr>
        <w:t xml:space="preserve">hospitalizaciones por </w:t>
      </w:r>
      <w:r>
        <w:rPr>
          <w:rFonts w:ascii="Times New Roman" w:hAnsi="Times New Roman" w:cs="Times New Roman"/>
          <w:bCs/>
          <w:color w:val="000000" w:themeColor="text1"/>
          <w:lang w:val="es-ES"/>
        </w:rPr>
        <w:t>L</w:t>
      </w:r>
      <w:r w:rsidRPr="00440F4D">
        <w:rPr>
          <w:rFonts w:ascii="Times New Roman" w:hAnsi="Times New Roman" w:cs="Times New Roman"/>
          <w:bCs/>
          <w:color w:val="000000" w:themeColor="text1"/>
          <w:lang w:val="es-ES"/>
        </w:rPr>
        <w:t>AINL.</w:t>
      </w:r>
      <w:r w:rsidR="00040E85">
        <w:rPr>
          <w:rFonts w:ascii="Times New Roman" w:hAnsi="Times New Roman" w:cs="Times New Roman"/>
          <w:bCs/>
          <w:color w:val="000000" w:themeColor="text1"/>
          <w:lang w:val="es-ES"/>
        </w:rPr>
        <w:t xml:space="preserve"> </w:t>
      </w:r>
      <w:r w:rsidRPr="00440F4D">
        <w:rPr>
          <w:rFonts w:ascii="Times New Roman" w:hAnsi="Times New Roman" w:cs="Times New Roman"/>
          <w:bCs/>
          <w:color w:val="000000" w:themeColor="text1"/>
          <w:lang w:val="es-ES"/>
        </w:rPr>
        <w:t xml:space="preserve">Los métodos </w:t>
      </w:r>
      <w:r w:rsidR="00DD3AFE">
        <w:rPr>
          <w:rFonts w:ascii="Times New Roman" w:hAnsi="Times New Roman" w:cs="Times New Roman"/>
          <w:bCs/>
          <w:color w:val="000000" w:themeColor="text1"/>
          <w:lang w:val="es-ES"/>
        </w:rPr>
        <w:t>principales</w:t>
      </w:r>
      <w:r w:rsidRPr="00440F4D">
        <w:rPr>
          <w:rFonts w:ascii="Times New Roman" w:hAnsi="Times New Roman" w:cs="Times New Roman"/>
          <w:bCs/>
          <w:color w:val="000000" w:themeColor="text1"/>
          <w:lang w:val="es-ES"/>
        </w:rPr>
        <w:t xml:space="preserve"> fueron el envenenamiento por fármacos</w:t>
      </w:r>
      <w:r w:rsidR="00A004E3">
        <w:rPr>
          <w:rFonts w:ascii="Times New Roman" w:hAnsi="Times New Roman" w:cs="Times New Roman"/>
          <w:bCs/>
          <w:color w:val="000000" w:themeColor="text1"/>
          <w:lang w:val="es-ES"/>
        </w:rPr>
        <w:t xml:space="preserve"> para L</w:t>
      </w:r>
      <w:r w:rsidR="00A004E3" w:rsidRPr="00440F4D">
        <w:rPr>
          <w:rFonts w:ascii="Times New Roman" w:hAnsi="Times New Roman" w:cs="Times New Roman"/>
          <w:bCs/>
          <w:color w:val="000000" w:themeColor="text1"/>
          <w:lang w:val="es-ES"/>
        </w:rPr>
        <w:t>AIN</w:t>
      </w:r>
      <w:r w:rsidR="00A004E3">
        <w:rPr>
          <w:rFonts w:ascii="Times New Roman" w:hAnsi="Times New Roman" w:cs="Times New Roman"/>
          <w:bCs/>
          <w:color w:val="000000" w:themeColor="text1"/>
          <w:lang w:val="es-ES"/>
        </w:rPr>
        <w:t>L</w:t>
      </w:r>
      <w:r w:rsidR="00B45F12" w:rsidRPr="00040E85">
        <w:rPr>
          <w:rFonts w:ascii="Times New Roman" w:hAnsi="Times New Roman" w:cs="Times New Roman"/>
          <w:bCs/>
          <w:color w:val="000000" w:themeColor="text1"/>
          <w:lang w:val="es-ES"/>
        </w:rPr>
        <w:t xml:space="preserve"> </w:t>
      </w:r>
      <w:r w:rsidR="00DD3AFE">
        <w:rPr>
          <w:rFonts w:ascii="Times New Roman" w:hAnsi="Times New Roman" w:cs="Times New Roman"/>
          <w:bCs/>
          <w:color w:val="000000" w:themeColor="text1"/>
          <w:lang w:val="es-ES"/>
        </w:rPr>
        <w:t>(</w:t>
      </w:r>
      <w:r w:rsidR="00B45F12" w:rsidRPr="00040E85">
        <w:rPr>
          <w:rFonts w:ascii="Times New Roman" w:hAnsi="Times New Roman" w:cs="Times New Roman"/>
          <w:bCs/>
          <w:color w:val="000000" w:themeColor="text1"/>
          <w:lang w:val="es-ES"/>
        </w:rPr>
        <w:t>50.643</w:t>
      </w:r>
      <w:r w:rsidR="00DD3AFE">
        <w:rPr>
          <w:rFonts w:ascii="Times New Roman" w:hAnsi="Times New Roman" w:cs="Times New Roman"/>
          <w:bCs/>
          <w:color w:val="000000" w:themeColor="text1"/>
          <w:lang w:val="es-ES"/>
        </w:rPr>
        <w:t xml:space="preserve">; </w:t>
      </w:r>
      <w:r w:rsidR="00B45F12" w:rsidRPr="00040E85">
        <w:rPr>
          <w:rFonts w:ascii="Times New Roman" w:hAnsi="Times New Roman" w:cs="Times New Roman"/>
          <w:bCs/>
          <w:color w:val="000000" w:themeColor="text1"/>
          <w:lang w:val="es-ES"/>
        </w:rPr>
        <w:t>68,</w:t>
      </w:r>
      <w:r w:rsidR="00FD07CE">
        <w:rPr>
          <w:rFonts w:ascii="Times New Roman" w:hAnsi="Times New Roman" w:cs="Times New Roman"/>
          <w:bCs/>
          <w:color w:val="000000" w:themeColor="text1"/>
          <w:lang w:val="es-ES"/>
        </w:rPr>
        <w:t>7</w:t>
      </w:r>
      <w:r w:rsidR="00B45F12" w:rsidRPr="00040E85">
        <w:rPr>
          <w:rFonts w:ascii="Times New Roman" w:hAnsi="Times New Roman" w:cs="Times New Roman"/>
          <w:bCs/>
          <w:color w:val="000000" w:themeColor="text1"/>
          <w:lang w:val="es-ES"/>
        </w:rPr>
        <w:t>%)</w:t>
      </w:r>
      <w:r w:rsidR="00A004E3">
        <w:rPr>
          <w:rFonts w:ascii="Times New Roman" w:hAnsi="Times New Roman" w:cs="Times New Roman"/>
          <w:bCs/>
          <w:color w:val="000000" w:themeColor="text1"/>
          <w:lang w:val="es-ES"/>
        </w:rPr>
        <w:t xml:space="preserve">, </w:t>
      </w:r>
      <w:r w:rsidRPr="00440F4D">
        <w:rPr>
          <w:rFonts w:ascii="Times New Roman" w:hAnsi="Times New Roman" w:cs="Times New Roman"/>
          <w:bCs/>
          <w:color w:val="000000" w:themeColor="text1"/>
          <w:lang w:val="es-ES"/>
        </w:rPr>
        <w:t>y en</w:t>
      </w:r>
      <w:r w:rsidR="00040E85">
        <w:rPr>
          <w:rFonts w:ascii="Times New Roman" w:hAnsi="Times New Roman" w:cs="Times New Roman"/>
          <w:bCs/>
          <w:color w:val="000000" w:themeColor="text1"/>
          <w:lang w:val="es-ES"/>
        </w:rPr>
        <w:t xml:space="preserve"> el ahorcamiento </w:t>
      </w:r>
      <w:r w:rsidR="00367736">
        <w:rPr>
          <w:rFonts w:ascii="Times New Roman" w:hAnsi="Times New Roman" w:cs="Times New Roman"/>
          <w:bCs/>
          <w:color w:val="000000" w:themeColor="text1"/>
          <w:lang w:val="es-ES"/>
        </w:rPr>
        <w:t xml:space="preserve">para el </w:t>
      </w:r>
      <w:r w:rsidR="00040E85">
        <w:rPr>
          <w:rFonts w:ascii="Times New Roman" w:hAnsi="Times New Roman" w:cs="Times New Roman"/>
          <w:bCs/>
          <w:color w:val="000000" w:themeColor="text1"/>
          <w:lang w:val="es-ES"/>
        </w:rPr>
        <w:t>suicidio</w:t>
      </w:r>
      <w:r w:rsidR="00367736">
        <w:rPr>
          <w:rFonts w:ascii="Times New Roman" w:hAnsi="Times New Roman" w:cs="Times New Roman"/>
          <w:bCs/>
          <w:color w:val="000000" w:themeColor="text1"/>
          <w:lang w:val="es-ES"/>
        </w:rPr>
        <w:t xml:space="preserve"> (</w:t>
      </w:r>
      <w:r w:rsidR="000504AB">
        <w:rPr>
          <w:rFonts w:ascii="Times New Roman" w:hAnsi="Times New Roman" w:cs="Times New Roman"/>
          <w:bCs/>
          <w:color w:val="000000" w:themeColor="text1"/>
          <w:lang w:val="es-ES"/>
        </w:rPr>
        <w:t>n=</w:t>
      </w:r>
      <w:r w:rsidR="00367736">
        <w:rPr>
          <w:rFonts w:ascii="Times New Roman" w:hAnsi="Times New Roman" w:cs="Times New Roman"/>
          <w:bCs/>
          <w:color w:val="000000" w:themeColor="text1"/>
          <w:lang w:val="es-ES"/>
        </w:rPr>
        <w:t xml:space="preserve">10.810; </w:t>
      </w:r>
      <w:r w:rsidR="00367736" w:rsidRPr="00440F4D">
        <w:rPr>
          <w:rFonts w:ascii="Times New Roman" w:hAnsi="Times New Roman" w:cs="Times New Roman"/>
          <w:bCs/>
          <w:color w:val="000000" w:themeColor="text1"/>
          <w:lang w:val="es-ES"/>
        </w:rPr>
        <w:t>46,</w:t>
      </w:r>
      <w:r w:rsidR="00D24C4D">
        <w:rPr>
          <w:rFonts w:ascii="Times New Roman" w:hAnsi="Times New Roman" w:cs="Times New Roman"/>
          <w:bCs/>
          <w:color w:val="000000" w:themeColor="text1"/>
          <w:lang w:val="es-ES"/>
        </w:rPr>
        <w:t>0</w:t>
      </w:r>
      <w:r w:rsidR="00367736" w:rsidRPr="00440F4D">
        <w:rPr>
          <w:rFonts w:ascii="Times New Roman" w:hAnsi="Times New Roman" w:cs="Times New Roman"/>
          <w:bCs/>
          <w:color w:val="000000" w:themeColor="text1"/>
          <w:lang w:val="es-ES"/>
        </w:rPr>
        <w:t>%)</w:t>
      </w:r>
      <w:r w:rsidRPr="00440F4D">
        <w:rPr>
          <w:rFonts w:ascii="Times New Roman" w:hAnsi="Times New Roman" w:cs="Times New Roman"/>
          <w:bCs/>
          <w:color w:val="000000" w:themeColor="text1"/>
          <w:lang w:val="es-ES"/>
        </w:rPr>
        <w:t xml:space="preserve">. Entre 2018 y 2023, las tasas de </w:t>
      </w:r>
      <w:r w:rsidR="001A6329">
        <w:rPr>
          <w:rFonts w:ascii="Times New Roman" w:hAnsi="Times New Roman" w:cs="Times New Roman"/>
          <w:bCs/>
          <w:color w:val="000000" w:themeColor="text1"/>
          <w:lang w:val="es-ES"/>
        </w:rPr>
        <w:t>L</w:t>
      </w:r>
      <w:r w:rsidRPr="00440F4D">
        <w:rPr>
          <w:rFonts w:ascii="Times New Roman" w:hAnsi="Times New Roman" w:cs="Times New Roman"/>
          <w:bCs/>
          <w:color w:val="000000" w:themeColor="text1"/>
          <w:lang w:val="es-ES"/>
        </w:rPr>
        <w:t xml:space="preserve">AINL aumentaron anualmente un 8,0% (IC 95%: 1,5; 15,9), especialmente entre mujeres jóvenes poco después </w:t>
      </w:r>
      <w:r w:rsidR="00E949E0">
        <w:rPr>
          <w:rFonts w:ascii="Times New Roman" w:hAnsi="Times New Roman" w:cs="Times New Roman"/>
          <w:bCs/>
          <w:color w:val="000000" w:themeColor="text1"/>
          <w:lang w:val="es-ES"/>
        </w:rPr>
        <w:t xml:space="preserve">del inicio de </w:t>
      </w:r>
      <w:r w:rsidRPr="00440F4D">
        <w:rPr>
          <w:rFonts w:ascii="Times New Roman" w:hAnsi="Times New Roman" w:cs="Times New Roman"/>
          <w:bCs/>
          <w:color w:val="000000" w:themeColor="text1"/>
          <w:lang w:val="es-ES"/>
        </w:rPr>
        <w:t>la pandemia en 2020. Las tasas de suicidio aumentaron un 2,6% anual (IC 95%: 0,6; 4,8), particularmente entre mujeres jóvenes y hombres de mediana edad.</w:t>
      </w:r>
    </w:p>
    <w:p w14:paraId="5C2B6AC3" w14:textId="2A195F57" w:rsidR="007E6856" w:rsidRPr="00C8788E" w:rsidRDefault="00440F4D" w:rsidP="007E6856">
      <w:pPr>
        <w:spacing w:line="360" w:lineRule="auto"/>
        <w:jc w:val="both"/>
        <w:rPr>
          <w:rFonts w:ascii="Times New Roman" w:hAnsi="Times New Roman" w:cs="Times New Roman"/>
          <w:b/>
          <w:bCs/>
          <w:color w:val="000000" w:themeColor="text1"/>
          <w:lang w:val="es-ES"/>
        </w:rPr>
      </w:pPr>
      <w:r w:rsidRPr="00C8788E">
        <w:rPr>
          <w:rFonts w:ascii="Times New Roman" w:hAnsi="Times New Roman" w:cs="Times New Roman"/>
          <w:b/>
          <w:bCs/>
          <w:color w:val="000000" w:themeColor="text1"/>
          <w:lang w:val="es-ES"/>
        </w:rPr>
        <w:t>Interpretación</w:t>
      </w:r>
    </w:p>
    <w:p w14:paraId="0388C045" w14:textId="38C0148F" w:rsidR="00527B3A" w:rsidRDefault="00527B3A" w:rsidP="007E6856">
      <w:pPr>
        <w:spacing w:line="360" w:lineRule="auto"/>
        <w:jc w:val="both"/>
        <w:rPr>
          <w:rFonts w:ascii="Times New Roman" w:hAnsi="Times New Roman" w:cs="Times New Roman"/>
          <w:color w:val="000000" w:themeColor="text1"/>
          <w:lang w:val="es-ES"/>
        </w:rPr>
      </w:pPr>
      <w:r w:rsidRPr="00527B3A">
        <w:rPr>
          <w:rFonts w:ascii="Times New Roman" w:hAnsi="Times New Roman" w:cs="Times New Roman"/>
          <w:color w:val="000000" w:themeColor="text1"/>
          <w:lang w:val="es-ES"/>
        </w:rPr>
        <w:t xml:space="preserve">Las lesiones autoinfligidas no letales están aumentando en España, </w:t>
      </w:r>
      <w:r w:rsidR="007B3594" w:rsidRPr="00527B3A">
        <w:rPr>
          <w:rFonts w:ascii="Times New Roman" w:hAnsi="Times New Roman" w:cs="Times New Roman"/>
          <w:color w:val="000000" w:themeColor="text1"/>
          <w:lang w:val="es-ES"/>
        </w:rPr>
        <w:t>especialmente</w:t>
      </w:r>
      <w:r w:rsidRPr="00527B3A">
        <w:rPr>
          <w:rFonts w:ascii="Times New Roman" w:hAnsi="Times New Roman" w:cs="Times New Roman"/>
          <w:color w:val="000000" w:themeColor="text1"/>
          <w:lang w:val="es-ES"/>
        </w:rPr>
        <w:t xml:space="preserve"> en las mujeres jóvenes. </w:t>
      </w:r>
      <w:r w:rsidRPr="007B3594">
        <w:rPr>
          <w:rFonts w:ascii="Times New Roman" w:hAnsi="Times New Roman" w:cs="Times New Roman"/>
          <w:color w:val="000000" w:themeColor="text1"/>
          <w:lang w:val="es-ES"/>
        </w:rPr>
        <w:t>El suicidio muestra un incremento más moderado pero significativo.</w:t>
      </w:r>
      <w:r w:rsidR="007B3594" w:rsidRPr="007B3594">
        <w:rPr>
          <w:lang w:val="es-ES"/>
        </w:rPr>
        <w:t xml:space="preserve"> </w:t>
      </w:r>
      <w:r w:rsidR="007B3594" w:rsidRPr="007B3594">
        <w:rPr>
          <w:rFonts w:ascii="Times New Roman" w:hAnsi="Times New Roman" w:cs="Times New Roman"/>
          <w:color w:val="000000" w:themeColor="text1"/>
          <w:lang w:val="es-ES"/>
        </w:rPr>
        <w:t xml:space="preserve">Se requieren con </w:t>
      </w:r>
      <w:r w:rsidR="007B3594" w:rsidRPr="007B3594">
        <w:rPr>
          <w:rFonts w:ascii="Times New Roman" w:hAnsi="Times New Roman" w:cs="Times New Roman"/>
          <w:color w:val="000000" w:themeColor="text1"/>
          <w:lang w:val="es-ES"/>
        </w:rPr>
        <w:lastRenderedPageBreak/>
        <w:t>urgencia estrategias sensibles a la edad y al género para abordar todas las conductas suicidas y garantizar una atención en salud mental oportuna.</w:t>
      </w:r>
    </w:p>
    <w:p w14:paraId="39C14564" w14:textId="379CE4AD" w:rsidR="007E6856" w:rsidRPr="00C8788E" w:rsidRDefault="006C7ECD" w:rsidP="007E6856">
      <w:pPr>
        <w:spacing w:line="360" w:lineRule="auto"/>
        <w:jc w:val="both"/>
        <w:rPr>
          <w:rFonts w:ascii="Times New Roman" w:hAnsi="Times New Roman" w:cs="Times New Roman"/>
          <w:b/>
          <w:color w:val="000000" w:themeColor="text1"/>
          <w:lang w:val="es-ES"/>
        </w:rPr>
      </w:pPr>
      <w:r w:rsidRPr="00C8788E">
        <w:rPr>
          <w:rFonts w:ascii="Times New Roman" w:hAnsi="Times New Roman" w:cs="Times New Roman"/>
          <w:b/>
          <w:color w:val="000000" w:themeColor="text1"/>
          <w:lang w:val="es-ES"/>
        </w:rPr>
        <w:t>Financiación</w:t>
      </w:r>
    </w:p>
    <w:p w14:paraId="468FEA8A" w14:textId="77777777" w:rsidR="007E6856" w:rsidRPr="00C8788E" w:rsidRDefault="007E6856" w:rsidP="007E6856">
      <w:pPr>
        <w:spacing w:line="360" w:lineRule="auto"/>
        <w:rPr>
          <w:rFonts w:ascii="Times New Roman" w:hAnsi="Times New Roman" w:cs="Times New Roman"/>
          <w:bCs/>
          <w:color w:val="000000" w:themeColor="text1"/>
          <w:lang w:val="es-ES"/>
        </w:rPr>
      </w:pPr>
      <w:proofErr w:type="gramStart"/>
      <w:r w:rsidRPr="00C8788E">
        <w:rPr>
          <w:rFonts w:ascii="Times New Roman" w:hAnsi="Times New Roman" w:cs="Times New Roman"/>
          <w:bCs/>
          <w:color w:val="000000" w:themeColor="text1"/>
          <w:lang w:val="es-ES"/>
        </w:rPr>
        <w:t>ISCIII(</w:t>
      </w:r>
      <w:proofErr w:type="gramEnd"/>
      <w:r w:rsidRPr="00C8788E">
        <w:rPr>
          <w:rFonts w:ascii="Times New Roman" w:hAnsi="Times New Roman" w:cs="Times New Roman"/>
          <w:bCs/>
          <w:color w:val="000000" w:themeColor="text1"/>
          <w:lang w:val="es-ES"/>
        </w:rPr>
        <w:t>PI23CIII/</w:t>
      </w:r>
      <w:proofErr w:type="gramStart"/>
      <w:r w:rsidRPr="00C8788E">
        <w:rPr>
          <w:rFonts w:ascii="Times New Roman" w:hAnsi="Times New Roman" w:cs="Times New Roman"/>
          <w:bCs/>
          <w:color w:val="000000" w:themeColor="text1"/>
          <w:lang w:val="es-ES"/>
        </w:rPr>
        <w:t>00056;CP</w:t>
      </w:r>
      <w:proofErr w:type="gramEnd"/>
      <w:r w:rsidRPr="00C8788E">
        <w:rPr>
          <w:rFonts w:ascii="Times New Roman" w:hAnsi="Times New Roman" w:cs="Times New Roman"/>
          <w:bCs/>
          <w:color w:val="000000" w:themeColor="text1"/>
          <w:lang w:val="es-ES"/>
        </w:rPr>
        <w:t>21/</w:t>
      </w:r>
      <w:proofErr w:type="gramStart"/>
      <w:r w:rsidRPr="00C8788E">
        <w:rPr>
          <w:rFonts w:ascii="Times New Roman" w:hAnsi="Times New Roman" w:cs="Times New Roman"/>
          <w:bCs/>
          <w:color w:val="000000" w:themeColor="text1"/>
          <w:lang w:val="es-ES"/>
        </w:rPr>
        <w:t>00078;AC</w:t>
      </w:r>
      <w:proofErr w:type="gramEnd"/>
      <w:r w:rsidRPr="00C8788E">
        <w:rPr>
          <w:rFonts w:ascii="Times New Roman" w:hAnsi="Times New Roman" w:cs="Times New Roman"/>
          <w:bCs/>
          <w:color w:val="000000" w:themeColor="text1"/>
          <w:lang w:val="es-ES"/>
        </w:rPr>
        <w:t>22/</w:t>
      </w:r>
      <w:proofErr w:type="gramStart"/>
      <w:r w:rsidRPr="00C8788E">
        <w:rPr>
          <w:rFonts w:ascii="Times New Roman" w:hAnsi="Times New Roman" w:cs="Times New Roman"/>
          <w:bCs/>
          <w:color w:val="000000" w:themeColor="text1"/>
          <w:lang w:val="es-ES"/>
        </w:rPr>
        <w:t>00006;PI</w:t>
      </w:r>
      <w:proofErr w:type="gramEnd"/>
      <w:r w:rsidRPr="00C8788E">
        <w:rPr>
          <w:rFonts w:ascii="Times New Roman" w:hAnsi="Times New Roman" w:cs="Times New Roman"/>
          <w:bCs/>
          <w:color w:val="000000" w:themeColor="text1"/>
          <w:lang w:val="es-ES"/>
        </w:rPr>
        <w:t>22/00107;</w:t>
      </w:r>
      <w:r w:rsidRPr="00A815B6">
        <w:rPr>
          <w:rFonts w:ascii="Calibri" w:hAnsi="Calibri" w:cs="Calibri"/>
          <w:color w:val="000000" w:themeColor="text1"/>
          <w:lang w:val="ca-ES"/>
        </w:rPr>
        <w:t xml:space="preserve"> </w:t>
      </w:r>
      <w:r w:rsidRPr="00A815B6">
        <w:rPr>
          <w:rFonts w:ascii="Times New Roman" w:hAnsi="Times New Roman" w:cs="Times New Roman"/>
          <w:bCs/>
          <w:color w:val="000000" w:themeColor="text1"/>
          <w:lang w:val="ca-ES"/>
        </w:rPr>
        <w:t>PI17/00521</w:t>
      </w:r>
      <w:r w:rsidRPr="00C8788E">
        <w:rPr>
          <w:rFonts w:ascii="Times New Roman" w:hAnsi="Times New Roman" w:cs="Times New Roman"/>
          <w:bCs/>
          <w:color w:val="000000" w:themeColor="text1"/>
          <w:lang w:val="es-ES"/>
        </w:rPr>
        <w:t>), EU(</w:t>
      </w:r>
      <w:proofErr w:type="spellStart"/>
      <w:r w:rsidRPr="00C8788E">
        <w:rPr>
          <w:rFonts w:ascii="Times New Roman" w:hAnsi="Times New Roman" w:cs="Times New Roman"/>
          <w:bCs/>
          <w:color w:val="000000" w:themeColor="text1"/>
          <w:lang w:val="es-ES"/>
        </w:rPr>
        <w:t>NextGenerationEU</w:t>
      </w:r>
      <w:proofErr w:type="spellEnd"/>
      <w:r w:rsidRPr="00C8788E">
        <w:rPr>
          <w:rFonts w:ascii="Times New Roman" w:hAnsi="Times New Roman" w:cs="Times New Roman"/>
          <w:bCs/>
          <w:color w:val="000000" w:themeColor="text1"/>
          <w:lang w:val="es-ES"/>
        </w:rPr>
        <w:t xml:space="preserve">/MRR), ERA </w:t>
      </w:r>
      <w:proofErr w:type="spellStart"/>
      <w:r w:rsidRPr="00C8788E">
        <w:rPr>
          <w:rFonts w:ascii="Times New Roman" w:hAnsi="Times New Roman" w:cs="Times New Roman"/>
          <w:bCs/>
          <w:color w:val="000000" w:themeColor="text1"/>
          <w:lang w:val="es-ES"/>
        </w:rPr>
        <w:t>PerMed</w:t>
      </w:r>
      <w:proofErr w:type="spellEnd"/>
      <w:r w:rsidRPr="00C8788E">
        <w:rPr>
          <w:rFonts w:ascii="Times New Roman" w:hAnsi="Times New Roman" w:cs="Times New Roman"/>
          <w:bCs/>
          <w:color w:val="000000" w:themeColor="text1"/>
          <w:lang w:val="es-ES"/>
        </w:rPr>
        <w:t>, FMTV3(202220-30), AFSP(ECR-1-101-23), BBRF(NARSAD-31312), NIMH(1R25MH129256-01A1).</w:t>
      </w:r>
    </w:p>
    <w:p w14:paraId="1A25887A" w14:textId="730C1A97" w:rsidR="007E6856" w:rsidRPr="000979DE" w:rsidRDefault="000979DE" w:rsidP="007E6856">
      <w:pPr>
        <w:spacing w:line="360" w:lineRule="auto"/>
        <w:jc w:val="both"/>
        <w:rPr>
          <w:rFonts w:ascii="Times New Roman" w:hAnsi="Times New Roman" w:cs="Times New Roman"/>
          <w:bCs/>
          <w:color w:val="000000" w:themeColor="text1"/>
          <w:lang w:val="es-ES"/>
        </w:rPr>
      </w:pPr>
      <w:r w:rsidRPr="000979DE">
        <w:rPr>
          <w:rFonts w:ascii="Times New Roman" w:hAnsi="Times New Roman" w:cs="Times New Roman"/>
          <w:b/>
          <w:color w:val="000000" w:themeColor="text1"/>
          <w:lang w:val="es-ES"/>
        </w:rPr>
        <w:t>Palabras clave</w:t>
      </w:r>
      <w:r w:rsidR="007E6856" w:rsidRPr="000979DE">
        <w:rPr>
          <w:rFonts w:ascii="Times New Roman" w:hAnsi="Times New Roman" w:cs="Times New Roman"/>
          <w:b/>
          <w:color w:val="000000" w:themeColor="text1"/>
          <w:lang w:val="es-ES"/>
        </w:rPr>
        <w:t xml:space="preserve">: </w:t>
      </w:r>
      <w:r w:rsidR="007E6856" w:rsidRPr="000979DE">
        <w:rPr>
          <w:rFonts w:ascii="Times New Roman" w:hAnsi="Times New Roman" w:cs="Times New Roman"/>
          <w:bCs/>
          <w:color w:val="000000" w:themeColor="text1"/>
          <w:lang w:val="es-ES"/>
        </w:rPr>
        <w:t>Suicid</w:t>
      </w:r>
      <w:r w:rsidRPr="000979DE">
        <w:rPr>
          <w:rFonts w:ascii="Times New Roman" w:hAnsi="Times New Roman" w:cs="Times New Roman"/>
          <w:bCs/>
          <w:color w:val="000000" w:themeColor="text1"/>
          <w:lang w:val="es-ES"/>
        </w:rPr>
        <w:t>io</w:t>
      </w:r>
      <w:r w:rsidR="007E6856" w:rsidRPr="000979DE">
        <w:rPr>
          <w:rFonts w:ascii="Times New Roman" w:hAnsi="Times New Roman" w:cs="Times New Roman"/>
          <w:bCs/>
          <w:color w:val="000000" w:themeColor="text1"/>
          <w:lang w:val="es-ES"/>
        </w:rPr>
        <w:t xml:space="preserve">, </w:t>
      </w:r>
      <w:r w:rsidR="00C8788E">
        <w:rPr>
          <w:rFonts w:ascii="Times New Roman" w:hAnsi="Times New Roman" w:cs="Times New Roman"/>
          <w:bCs/>
          <w:color w:val="000000" w:themeColor="text1"/>
          <w:lang w:val="es-ES"/>
        </w:rPr>
        <w:t>l</w:t>
      </w:r>
      <w:r w:rsidRPr="000979DE">
        <w:rPr>
          <w:rFonts w:ascii="Times New Roman" w:hAnsi="Times New Roman" w:cs="Times New Roman"/>
          <w:bCs/>
          <w:color w:val="000000" w:themeColor="text1"/>
          <w:lang w:val="es-ES"/>
        </w:rPr>
        <w:t>esiones autoinflig</w:t>
      </w:r>
      <w:r>
        <w:rPr>
          <w:rFonts w:ascii="Times New Roman" w:hAnsi="Times New Roman" w:cs="Times New Roman"/>
          <w:bCs/>
          <w:color w:val="000000" w:themeColor="text1"/>
          <w:lang w:val="es-ES"/>
        </w:rPr>
        <w:t>idas intencionales no letales</w:t>
      </w:r>
      <w:r w:rsidR="007E6856" w:rsidRPr="000979DE">
        <w:rPr>
          <w:rFonts w:ascii="Times New Roman" w:hAnsi="Times New Roman" w:cs="Times New Roman"/>
          <w:bCs/>
          <w:color w:val="000000" w:themeColor="text1"/>
          <w:lang w:val="es-ES"/>
        </w:rPr>
        <w:t xml:space="preserve">, </w:t>
      </w:r>
      <w:r>
        <w:rPr>
          <w:rFonts w:ascii="Times New Roman" w:hAnsi="Times New Roman" w:cs="Times New Roman"/>
          <w:bCs/>
          <w:color w:val="000000" w:themeColor="text1"/>
          <w:lang w:val="es-ES"/>
        </w:rPr>
        <w:t>España</w:t>
      </w:r>
      <w:r w:rsidR="007E6856" w:rsidRPr="000979DE">
        <w:rPr>
          <w:rFonts w:ascii="Times New Roman" w:hAnsi="Times New Roman" w:cs="Times New Roman"/>
          <w:bCs/>
          <w:color w:val="000000" w:themeColor="text1"/>
          <w:lang w:val="es-ES"/>
        </w:rPr>
        <w:t xml:space="preserve">, </w:t>
      </w:r>
      <w:r>
        <w:rPr>
          <w:rFonts w:ascii="Times New Roman" w:hAnsi="Times New Roman" w:cs="Times New Roman"/>
          <w:bCs/>
          <w:color w:val="000000" w:themeColor="text1"/>
          <w:lang w:val="es-ES"/>
        </w:rPr>
        <w:t>edad</w:t>
      </w:r>
      <w:r w:rsidR="007E6856" w:rsidRPr="000979DE">
        <w:rPr>
          <w:rFonts w:ascii="Times New Roman" w:hAnsi="Times New Roman" w:cs="Times New Roman"/>
          <w:bCs/>
          <w:color w:val="000000" w:themeColor="text1"/>
          <w:lang w:val="es-ES"/>
        </w:rPr>
        <w:t xml:space="preserve">, </w:t>
      </w:r>
      <w:r>
        <w:rPr>
          <w:rFonts w:ascii="Times New Roman" w:hAnsi="Times New Roman" w:cs="Times New Roman"/>
          <w:bCs/>
          <w:color w:val="000000" w:themeColor="text1"/>
          <w:lang w:val="es-ES"/>
        </w:rPr>
        <w:t>tendencias</w:t>
      </w:r>
    </w:p>
    <w:p w14:paraId="47D63186" w14:textId="77777777" w:rsidR="003678D7" w:rsidRPr="000979DE" w:rsidRDefault="003678D7">
      <w:pPr>
        <w:rPr>
          <w:lang w:val="es-ES"/>
        </w:rPr>
      </w:pPr>
    </w:p>
    <w:sectPr w:rsidR="003678D7" w:rsidRPr="000979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856"/>
    <w:rsid w:val="00040E85"/>
    <w:rsid w:val="000504AB"/>
    <w:rsid w:val="0007586E"/>
    <w:rsid w:val="00093517"/>
    <w:rsid w:val="000979DE"/>
    <w:rsid w:val="00116503"/>
    <w:rsid w:val="00181734"/>
    <w:rsid w:val="001940B2"/>
    <w:rsid w:val="001A6329"/>
    <w:rsid w:val="00266485"/>
    <w:rsid w:val="0028239A"/>
    <w:rsid w:val="00297E70"/>
    <w:rsid w:val="0032259B"/>
    <w:rsid w:val="00367736"/>
    <w:rsid w:val="003678D7"/>
    <w:rsid w:val="003E2E21"/>
    <w:rsid w:val="00440F4D"/>
    <w:rsid w:val="00452C4F"/>
    <w:rsid w:val="00521300"/>
    <w:rsid w:val="00527B3A"/>
    <w:rsid w:val="00651A54"/>
    <w:rsid w:val="006C7ECD"/>
    <w:rsid w:val="00794246"/>
    <w:rsid w:val="007B3594"/>
    <w:rsid w:val="007E6856"/>
    <w:rsid w:val="00874ADF"/>
    <w:rsid w:val="00977054"/>
    <w:rsid w:val="00997446"/>
    <w:rsid w:val="00A004E3"/>
    <w:rsid w:val="00A82AFE"/>
    <w:rsid w:val="00B45F12"/>
    <w:rsid w:val="00BF0791"/>
    <w:rsid w:val="00C85247"/>
    <w:rsid w:val="00C8788E"/>
    <w:rsid w:val="00CB3479"/>
    <w:rsid w:val="00CF0137"/>
    <w:rsid w:val="00D21349"/>
    <w:rsid w:val="00D24C4D"/>
    <w:rsid w:val="00D649F2"/>
    <w:rsid w:val="00DD3AFE"/>
    <w:rsid w:val="00DF05CD"/>
    <w:rsid w:val="00E949E0"/>
    <w:rsid w:val="00F01F35"/>
    <w:rsid w:val="00FD07C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DDCFA"/>
  <w15:chartTrackingRefBased/>
  <w15:docId w15:val="{8022DC47-3513-492F-9E33-C7A858DEC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856"/>
    <w:pPr>
      <w:spacing w:line="259" w:lineRule="auto"/>
    </w:pPr>
    <w:rPr>
      <w:kern w:val="0"/>
      <w:sz w:val="22"/>
      <w:szCs w:val="22"/>
      <w:lang w:val="en-US"/>
      <w14:ligatures w14:val="none"/>
    </w:rPr>
  </w:style>
  <w:style w:type="paragraph" w:styleId="Ttulo1">
    <w:name w:val="heading 1"/>
    <w:basedOn w:val="Normal"/>
    <w:next w:val="Normal"/>
    <w:link w:val="Ttulo1Car"/>
    <w:uiPriority w:val="9"/>
    <w:qFormat/>
    <w:rsid w:val="007E685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s-ES"/>
      <w14:ligatures w14:val="standardContextual"/>
    </w:rPr>
  </w:style>
  <w:style w:type="paragraph" w:styleId="Ttulo2">
    <w:name w:val="heading 2"/>
    <w:basedOn w:val="Normal"/>
    <w:next w:val="Normal"/>
    <w:link w:val="Ttulo2Car"/>
    <w:uiPriority w:val="9"/>
    <w:semiHidden/>
    <w:unhideWhenUsed/>
    <w:qFormat/>
    <w:rsid w:val="007E685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s-ES"/>
      <w14:ligatures w14:val="standardContextual"/>
    </w:rPr>
  </w:style>
  <w:style w:type="paragraph" w:styleId="Ttulo3">
    <w:name w:val="heading 3"/>
    <w:basedOn w:val="Normal"/>
    <w:next w:val="Normal"/>
    <w:link w:val="Ttulo3Car"/>
    <w:uiPriority w:val="9"/>
    <w:semiHidden/>
    <w:unhideWhenUsed/>
    <w:qFormat/>
    <w:rsid w:val="007E6856"/>
    <w:pPr>
      <w:keepNext/>
      <w:keepLines/>
      <w:spacing w:before="160" w:after="80" w:line="278" w:lineRule="auto"/>
      <w:outlineLvl w:val="2"/>
    </w:pPr>
    <w:rPr>
      <w:rFonts w:eastAsiaTheme="majorEastAsia" w:cstheme="majorBidi"/>
      <w:color w:val="0F4761" w:themeColor="accent1" w:themeShade="BF"/>
      <w:kern w:val="2"/>
      <w:sz w:val="28"/>
      <w:szCs w:val="28"/>
      <w:lang w:val="es-ES"/>
      <w14:ligatures w14:val="standardContextual"/>
    </w:rPr>
  </w:style>
  <w:style w:type="paragraph" w:styleId="Ttulo4">
    <w:name w:val="heading 4"/>
    <w:basedOn w:val="Normal"/>
    <w:next w:val="Normal"/>
    <w:link w:val="Ttulo4Car"/>
    <w:uiPriority w:val="9"/>
    <w:semiHidden/>
    <w:unhideWhenUsed/>
    <w:qFormat/>
    <w:rsid w:val="007E6856"/>
    <w:pPr>
      <w:keepNext/>
      <w:keepLines/>
      <w:spacing w:before="80" w:after="40" w:line="278" w:lineRule="auto"/>
      <w:outlineLvl w:val="3"/>
    </w:pPr>
    <w:rPr>
      <w:rFonts w:eastAsiaTheme="majorEastAsia" w:cstheme="majorBidi"/>
      <w:i/>
      <w:iCs/>
      <w:color w:val="0F4761" w:themeColor="accent1" w:themeShade="BF"/>
      <w:kern w:val="2"/>
      <w:sz w:val="24"/>
      <w:szCs w:val="24"/>
      <w:lang w:val="es-ES"/>
      <w14:ligatures w14:val="standardContextual"/>
    </w:rPr>
  </w:style>
  <w:style w:type="paragraph" w:styleId="Ttulo5">
    <w:name w:val="heading 5"/>
    <w:basedOn w:val="Normal"/>
    <w:next w:val="Normal"/>
    <w:link w:val="Ttulo5Car"/>
    <w:uiPriority w:val="9"/>
    <w:semiHidden/>
    <w:unhideWhenUsed/>
    <w:qFormat/>
    <w:rsid w:val="007E6856"/>
    <w:pPr>
      <w:keepNext/>
      <w:keepLines/>
      <w:spacing w:before="80" w:after="40" w:line="278" w:lineRule="auto"/>
      <w:outlineLvl w:val="4"/>
    </w:pPr>
    <w:rPr>
      <w:rFonts w:eastAsiaTheme="majorEastAsia" w:cstheme="majorBidi"/>
      <w:color w:val="0F4761" w:themeColor="accent1" w:themeShade="BF"/>
      <w:kern w:val="2"/>
      <w:sz w:val="24"/>
      <w:szCs w:val="24"/>
      <w:lang w:val="es-ES"/>
      <w14:ligatures w14:val="standardContextual"/>
    </w:rPr>
  </w:style>
  <w:style w:type="paragraph" w:styleId="Ttulo6">
    <w:name w:val="heading 6"/>
    <w:basedOn w:val="Normal"/>
    <w:next w:val="Normal"/>
    <w:link w:val="Ttulo6Car"/>
    <w:uiPriority w:val="9"/>
    <w:semiHidden/>
    <w:unhideWhenUsed/>
    <w:qFormat/>
    <w:rsid w:val="007E6856"/>
    <w:pPr>
      <w:keepNext/>
      <w:keepLines/>
      <w:spacing w:before="40" w:after="0" w:line="278" w:lineRule="auto"/>
      <w:outlineLvl w:val="5"/>
    </w:pPr>
    <w:rPr>
      <w:rFonts w:eastAsiaTheme="majorEastAsia" w:cstheme="majorBidi"/>
      <w:i/>
      <w:iCs/>
      <w:color w:val="595959" w:themeColor="text1" w:themeTint="A6"/>
      <w:kern w:val="2"/>
      <w:sz w:val="24"/>
      <w:szCs w:val="24"/>
      <w:lang w:val="es-ES"/>
      <w14:ligatures w14:val="standardContextual"/>
    </w:rPr>
  </w:style>
  <w:style w:type="paragraph" w:styleId="Ttulo7">
    <w:name w:val="heading 7"/>
    <w:basedOn w:val="Normal"/>
    <w:next w:val="Normal"/>
    <w:link w:val="Ttulo7Car"/>
    <w:uiPriority w:val="9"/>
    <w:semiHidden/>
    <w:unhideWhenUsed/>
    <w:qFormat/>
    <w:rsid w:val="007E6856"/>
    <w:pPr>
      <w:keepNext/>
      <w:keepLines/>
      <w:spacing w:before="40" w:after="0" w:line="278" w:lineRule="auto"/>
      <w:outlineLvl w:val="6"/>
    </w:pPr>
    <w:rPr>
      <w:rFonts w:eastAsiaTheme="majorEastAsia" w:cstheme="majorBidi"/>
      <w:color w:val="595959" w:themeColor="text1" w:themeTint="A6"/>
      <w:kern w:val="2"/>
      <w:sz w:val="24"/>
      <w:szCs w:val="24"/>
      <w:lang w:val="es-ES"/>
      <w14:ligatures w14:val="standardContextual"/>
    </w:rPr>
  </w:style>
  <w:style w:type="paragraph" w:styleId="Ttulo8">
    <w:name w:val="heading 8"/>
    <w:basedOn w:val="Normal"/>
    <w:next w:val="Normal"/>
    <w:link w:val="Ttulo8Car"/>
    <w:uiPriority w:val="9"/>
    <w:semiHidden/>
    <w:unhideWhenUsed/>
    <w:qFormat/>
    <w:rsid w:val="007E6856"/>
    <w:pPr>
      <w:keepNext/>
      <w:keepLines/>
      <w:spacing w:after="0" w:line="278" w:lineRule="auto"/>
      <w:outlineLvl w:val="7"/>
    </w:pPr>
    <w:rPr>
      <w:rFonts w:eastAsiaTheme="majorEastAsia" w:cstheme="majorBidi"/>
      <w:i/>
      <w:iCs/>
      <w:color w:val="272727" w:themeColor="text1" w:themeTint="D8"/>
      <w:kern w:val="2"/>
      <w:sz w:val="24"/>
      <w:szCs w:val="24"/>
      <w:lang w:val="es-ES"/>
      <w14:ligatures w14:val="standardContextual"/>
    </w:rPr>
  </w:style>
  <w:style w:type="paragraph" w:styleId="Ttulo9">
    <w:name w:val="heading 9"/>
    <w:basedOn w:val="Normal"/>
    <w:next w:val="Normal"/>
    <w:link w:val="Ttulo9Car"/>
    <w:uiPriority w:val="9"/>
    <w:semiHidden/>
    <w:unhideWhenUsed/>
    <w:qFormat/>
    <w:rsid w:val="007E6856"/>
    <w:pPr>
      <w:keepNext/>
      <w:keepLines/>
      <w:spacing w:after="0" w:line="278" w:lineRule="auto"/>
      <w:outlineLvl w:val="8"/>
    </w:pPr>
    <w:rPr>
      <w:rFonts w:eastAsiaTheme="majorEastAsia" w:cstheme="majorBidi"/>
      <w:color w:val="272727" w:themeColor="text1" w:themeTint="D8"/>
      <w:kern w:val="2"/>
      <w:sz w:val="24"/>
      <w:szCs w:val="24"/>
      <w:lang w:val="es-E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E685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E685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E685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E685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E685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E685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E685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E685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E6856"/>
    <w:rPr>
      <w:rFonts w:eastAsiaTheme="majorEastAsia" w:cstheme="majorBidi"/>
      <w:color w:val="272727" w:themeColor="text1" w:themeTint="D8"/>
    </w:rPr>
  </w:style>
  <w:style w:type="paragraph" w:styleId="Ttulo">
    <w:name w:val="Title"/>
    <w:basedOn w:val="Normal"/>
    <w:next w:val="Normal"/>
    <w:link w:val="TtuloCar"/>
    <w:uiPriority w:val="10"/>
    <w:qFormat/>
    <w:rsid w:val="007E6856"/>
    <w:pPr>
      <w:spacing w:after="80" w:line="240" w:lineRule="auto"/>
      <w:contextualSpacing/>
    </w:pPr>
    <w:rPr>
      <w:rFonts w:asciiTheme="majorHAnsi" w:eastAsiaTheme="majorEastAsia" w:hAnsiTheme="majorHAnsi" w:cstheme="majorBidi"/>
      <w:spacing w:val="-10"/>
      <w:kern w:val="28"/>
      <w:sz w:val="56"/>
      <w:szCs w:val="56"/>
      <w:lang w:val="es-ES"/>
      <w14:ligatures w14:val="standardContextual"/>
    </w:rPr>
  </w:style>
  <w:style w:type="character" w:customStyle="1" w:styleId="TtuloCar">
    <w:name w:val="Título Car"/>
    <w:basedOn w:val="Fuentedeprrafopredeter"/>
    <w:link w:val="Ttulo"/>
    <w:uiPriority w:val="10"/>
    <w:rsid w:val="007E685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E6856"/>
    <w:pPr>
      <w:numPr>
        <w:ilvl w:val="1"/>
      </w:numPr>
      <w:spacing w:line="278" w:lineRule="auto"/>
    </w:pPr>
    <w:rPr>
      <w:rFonts w:eastAsiaTheme="majorEastAsia" w:cstheme="majorBidi"/>
      <w:color w:val="595959" w:themeColor="text1" w:themeTint="A6"/>
      <w:spacing w:val="15"/>
      <w:kern w:val="2"/>
      <w:sz w:val="28"/>
      <w:szCs w:val="28"/>
      <w:lang w:val="es-ES"/>
      <w14:ligatures w14:val="standardContextual"/>
    </w:rPr>
  </w:style>
  <w:style w:type="character" w:customStyle="1" w:styleId="SubttuloCar">
    <w:name w:val="Subtítulo Car"/>
    <w:basedOn w:val="Fuentedeprrafopredeter"/>
    <w:link w:val="Subttulo"/>
    <w:uiPriority w:val="11"/>
    <w:rsid w:val="007E685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E6856"/>
    <w:pPr>
      <w:spacing w:before="160" w:line="278" w:lineRule="auto"/>
      <w:jc w:val="center"/>
    </w:pPr>
    <w:rPr>
      <w:i/>
      <w:iCs/>
      <w:color w:val="404040" w:themeColor="text1" w:themeTint="BF"/>
      <w:kern w:val="2"/>
      <w:sz w:val="24"/>
      <w:szCs w:val="24"/>
      <w:lang w:val="es-ES"/>
      <w14:ligatures w14:val="standardContextual"/>
    </w:rPr>
  </w:style>
  <w:style w:type="character" w:customStyle="1" w:styleId="CitaCar">
    <w:name w:val="Cita Car"/>
    <w:basedOn w:val="Fuentedeprrafopredeter"/>
    <w:link w:val="Cita"/>
    <w:uiPriority w:val="29"/>
    <w:rsid w:val="007E6856"/>
    <w:rPr>
      <w:i/>
      <w:iCs/>
      <w:color w:val="404040" w:themeColor="text1" w:themeTint="BF"/>
    </w:rPr>
  </w:style>
  <w:style w:type="paragraph" w:styleId="Prrafodelista">
    <w:name w:val="List Paragraph"/>
    <w:basedOn w:val="Normal"/>
    <w:uiPriority w:val="34"/>
    <w:qFormat/>
    <w:rsid w:val="007E6856"/>
    <w:pPr>
      <w:spacing w:line="278" w:lineRule="auto"/>
      <w:ind w:left="720"/>
      <w:contextualSpacing/>
    </w:pPr>
    <w:rPr>
      <w:kern w:val="2"/>
      <w:sz w:val="24"/>
      <w:szCs w:val="24"/>
      <w:lang w:val="es-ES"/>
      <w14:ligatures w14:val="standardContextual"/>
    </w:rPr>
  </w:style>
  <w:style w:type="character" w:styleId="nfasisintenso">
    <w:name w:val="Intense Emphasis"/>
    <w:basedOn w:val="Fuentedeprrafopredeter"/>
    <w:uiPriority w:val="21"/>
    <w:qFormat/>
    <w:rsid w:val="007E6856"/>
    <w:rPr>
      <w:i/>
      <w:iCs/>
      <w:color w:val="0F4761" w:themeColor="accent1" w:themeShade="BF"/>
    </w:rPr>
  </w:style>
  <w:style w:type="paragraph" w:styleId="Citadestacada">
    <w:name w:val="Intense Quote"/>
    <w:basedOn w:val="Normal"/>
    <w:next w:val="Normal"/>
    <w:link w:val="CitadestacadaCar"/>
    <w:uiPriority w:val="30"/>
    <w:qFormat/>
    <w:rsid w:val="007E6856"/>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lang w:val="es-ES"/>
      <w14:ligatures w14:val="standardContextual"/>
    </w:rPr>
  </w:style>
  <w:style w:type="character" w:customStyle="1" w:styleId="CitadestacadaCar">
    <w:name w:val="Cita destacada Car"/>
    <w:basedOn w:val="Fuentedeprrafopredeter"/>
    <w:link w:val="Citadestacada"/>
    <w:uiPriority w:val="30"/>
    <w:rsid w:val="007E6856"/>
    <w:rPr>
      <w:i/>
      <w:iCs/>
      <w:color w:val="0F4761" w:themeColor="accent1" w:themeShade="BF"/>
    </w:rPr>
  </w:style>
  <w:style w:type="character" w:styleId="Referenciaintensa">
    <w:name w:val="Intense Reference"/>
    <w:basedOn w:val="Fuentedeprrafopredeter"/>
    <w:uiPriority w:val="32"/>
    <w:qFormat/>
    <w:rsid w:val="007E685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445</Words>
  <Characters>2451</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López Cuadrado</dc:creator>
  <cp:keywords/>
  <dc:description/>
  <cp:lastModifiedBy>Teresa López Cuadrado</cp:lastModifiedBy>
  <cp:revision>2</cp:revision>
  <dcterms:created xsi:type="dcterms:W3CDTF">2025-09-16T14:19:00Z</dcterms:created>
  <dcterms:modified xsi:type="dcterms:W3CDTF">2025-09-16T14:19:00Z</dcterms:modified>
</cp:coreProperties>
</file>