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99484" w14:textId="4E0EEDE0" w:rsidR="00E230E8" w:rsidRPr="00840BF6" w:rsidRDefault="001466B1" w:rsidP="00E230E8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z w:val="28"/>
          <w:szCs w:val="28"/>
        </w:rPr>
        <w:t>Supplement</w:t>
      </w:r>
      <w:r w:rsidR="00B341D0">
        <w:rPr>
          <w:rFonts w:ascii="Arial" w:hAnsi="Arial" w:cs="Arial"/>
          <w:sz w:val="28"/>
          <w:szCs w:val="28"/>
        </w:rPr>
        <w:t>ary</w:t>
      </w:r>
      <w:r w:rsidR="00E230E8" w:rsidRPr="00840BF6">
        <w:rPr>
          <w:rFonts w:ascii="Arial" w:hAnsi="Arial" w:cs="Arial"/>
          <w:sz w:val="28"/>
          <w:szCs w:val="28"/>
        </w:rPr>
        <w:t xml:space="preserve"> table</w:t>
      </w:r>
    </w:p>
    <w:p w14:paraId="2DA369B1" w14:textId="77777777" w:rsidR="00E230E8" w:rsidRPr="00FA5256" w:rsidRDefault="00E230E8" w:rsidP="00E230E8">
      <w:pPr>
        <w:spacing w:after="0" w:line="360" w:lineRule="auto"/>
        <w:rPr>
          <w:rFonts w:eastAsia="Times New Roman" w:cstheme="minorHAnsi"/>
          <w:lang w:eastAsia="es-ES"/>
        </w:rPr>
      </w:pPr>
      <w:r w:rsidRPr="00FA5256">
        <w:rPr>
          <w:rFonts w:ascii="Arial" w:hAnsi="Arial" w:cs="Arial"/>
        </w:rPr>
        <w:t xml:space="preserve"> </w:t>
      </w:r>
    </w:p>
    <w:p w14:paraId="711A67B1" w14:textId="77777777" w:rsidR="00E230E8" w:rsidRPr="00FA5256" w:rsidRDefault="00E230E8" w:rsidP="00E230E8">
      <w:pPr>
        <w:spacing w:line="360" w:lineRule="auto"/>
        <w:rPr>
          <w:rFonts w:eastAsia="Times New Roman" w:cstheme="minorHAnsi"/>
          <w:b/>
          <w:lang w:eastAsia="es-ES"/>
        </w:rPr>
      </w:pPr>
      <w:r w:rsidRPr="00FA5256">
        <w:rPr>
          <w:b/>
        </w:rPr>
        <w:t xml:space="preserve"> </w:t>
      </w:r>
      <w:r w:rsidRPr="00FA5256">
        <w:rPr>
          <w:rFonts w:eastAsia="Times New Roman" w:cstheme="minorHAnsi"/>
          <w:b/>
          <w:lang w:eastAsia="es-ES"/>
        </w:rPr>
        <w:t xml:space="preserve">Breast cancer-risk factors for overall sample, postmenopausal women, and parous women. </w:t>
      </w:r>
    </w:p>
    <w:tbl>
      <w:tblPr>
        <w:tblW w:w="9429" w:type="dxa"/>
        <w:tblInd w:w="-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9"/>
        <w:gridCol w:w="1631"/>
        <w:gridCol w:w="1753"/>
        <w:gridCol w:w="1756"/>
      </w:tblGrid>
      <w:tr w:rsidR="00E230E8" w:rsidRPr="00FA5256" w14:paraId="203DB57D" w14:textId="77777777" w:rsidTr="00F90C25">
        <w:trPr>
          <w:trHeight w:val="300"/>
        </w:trPr>
        <w:tc>
          <w:tcPr>
            <w:tcW w:w="4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8DA94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51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61B2E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Cases vs. Controls</w:t>
            </w:r>
          </w:p>
        </w:tc>
      </w:tr>
      <w:tr w:rsidR="00E230E8" w:rsidRPr="00FA5256" w14:paraId="0697AD75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846F6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7414F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Overall sample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12394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Postmenopausal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EC13A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Parous women</w:t>
            </w:r>
          </w:p>
        </w:tc>
      </w:tr>
      <w:tr w:rsidR="00E230E8" w:rsidRPr="00FA5256" w14:paraId="0DFEDACB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61DC0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1003BA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OR</w:t>
            </w:r>
            <w:r w:rsidRPr="00FA5256">
              <w:rPr>
                <w:rFonts w:ascii="Calibri" w:eastAsia="Times New Roman" w:hAnsi="Calibri" w:cs="Calibri"/>
                <w:sz w:val="20"/>
                <w:szCs w:val="20"/>
                <w:vertAlign w:val="superscript"/>
                <w:lang w:eastAsia="es-ES"/>
              </w:rPr>
              <w:t>1</w:t>
            </w: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 xml:space="preserve"> (95%CI)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BBA28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OR</w:t>
            </w:r>
            <w:r w:rsidRPr="00FA5256">
              <w:rPr>
                <w:rFonts w:ascii="Calibri" w:eastAsia="Times New Roman" w:hAnsi="Calibri" w:cs="Calibri"/>
                <w:sz w:val="20"/>
                <w:szCs w:val="20"/>
                <w:vertAlign w:val="superscript"/>
                <w:lang w:eastAsia="es-ES"/>
              </w:rPr>
              <w:t>2</w:t>
            </w: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 xml:space="preserve"> (95%CI)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1643A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OR</w:t>
            </w:r>
            <w:r w:rsidRPr="00FA5256">
              <w:rPr>
                <w:rFonts w:ascii="Calibri" w:eastAsia="Times New Roman" w:hAnsi="Calibri" w:cs="Calibri"/>
                <w:sz w:val="20"/>
                <w:szCs w:val="20"/>
                <w:vertAlign w:val="superscript"/>
                <w:lang w:eastAsia="es-ES"/>
              </w:rPr>
              <w:t>1</w:t>
            </w: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 xml:space="preserve"> (95%CI)</w:t>
            </w:r>
          </w:p>
        </w:tc>
      </w:tr>
      <w:tr w:rsidR="00E230E8" w:rsidRPr="00FA5256" w14:paraId="1B690EDC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496F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Tobacco use (ref: never)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9D6D5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36300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9C4A0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0513C412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D482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   Ever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436BF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0.90 (0.72-1.12)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52E14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0.91 (0.71-1.17)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5964C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0.88 (0.69-1.12)</w:t>
            </w:r>
          </w:p>
        </w:tc>
      </w:tr>
      <w:tr w:rsidR="00E230E8" w:rsidRPr="00FA5256" w14:paraId="2F6300B6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58D93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Alcohol consumption (g/day)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53299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1.01 (1.00-1.02)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2C42A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1.01 (1.00-1.02)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C5C05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1.01 (1.00-1.01)</w:t>
            </w:r>
          </w:p>
        </w:tc>
      </w:tr>
      <w:tr w:rsidR="00E230E8" w:rsidRPr="00FA5256" w14:paraId="4A0251B6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F183E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BMI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1B8FF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1.04 (1.02-1.07) *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EA80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1.05 (1.02-1.08) *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FE80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1.04 (1.01-1.07) *</w:t>
            </w:r>
          </w:p>
        </w:tc>
      </w:tr>
      <w:tr w:rsidR="00E230E8" w:rsidRPr="00FA5256" w14:paraId="23222257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58B75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Physical Activity (ref: active) 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3E744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BD46C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12055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6EE9F0A1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C25B1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   Inactive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ED914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1.10 (0.88-1.37)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AD61D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1.11 (0.86-1.43)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0E7E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1.13 (0.89-1.44)</w:t>
            </w:r>
          </w:p>
        </w:tc>
      </w:tr>
      <w:tr w:rsidR="00E230E8" w:rsidRPr="00FA5256" w14:paraId="36C5AA31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1503E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Fruits and vegetables intake (g/day)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028D3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1.00 (0.99-1.00)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AF960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1.00 (0.99-1.00)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D9FBC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1.00 (1.00-1.00)</w:t>
            </w:r>
          </w:p>
        </w:tc>
      </w:tr>
      <w:tr w:rsidR="00E230E8" w:rsidRPr="00FA5256" w14:paraId="1DFCEE0D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EEACC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Age at menarche (ref:&gt;12 years)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27B83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91D8C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F25E1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45A62B66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51CE0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   ≤ 12 years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18108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1.07 (0.87-1.32)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010EF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1.07 (0.85-1.36)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67292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1.07 (0.85-1.34)</w:t>
            </w:r>
          </w:p>
        </w:tc>
      </w:tr>
      <w:tr w:rsidR="00E230E8" w:rsidRPr="00FA5256" w14:paraId="27F0122B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BB229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Nulliparity (ref: No)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E9B06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DFDA3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227E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31D53DA8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5BFA8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   Yes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6672C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1.25 (0.94-1.65)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0E657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1.54 (1.11-2.15) *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16BE6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279E30F3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B2D79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Age at menopause (ref: ≤50 years)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53D3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88976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E5C77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21C5D71D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8AD72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  &gt;50 years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2E014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B4E3D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1.48 (1.16-1.89) *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52E16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1D974E0A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A3433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Age at first birth 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158FF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031FC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A7A6D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1.02 (0.99-1.05)</w:t>
            </w:r>
          </w:p>
        </w:tc>
      </w:tr>
      <w:tr w:rsidR="00E230E8" w:rsidRPr="00FA5256" w14:paraId="6DC5BFDF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99014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>Family history of BC (ref: no)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91CD1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357B0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7EC01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</w:p>
        </w:tc>
      </w:tr>
      <w:tr w:rsidR="00E230E8" w:rsidRPr="00FA5256" w14:paraId="31D87FC4" w14:textId="77777777" w:rsidTr="00F90C25">
        <w:trPr>
          <w:trHeight w:val="300"/>
        </w:trPr>
        <w:tc>
          <w:tcPr>
            <w:tcW w:w="4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5EC239" w14:textId="77777777" w:rsidR="00E230E8" w:rsidRPr="00FA5256" w:rsidRDefault="00E230E8" w:rsidP="00F90C25">
            <w:pPr>
              <w:spacing w:after="0" w:line="360" w:lineRule="auto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   Yes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DFA6C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1.32 (0.95-1.82)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CC26D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1.16 (0.80-1.68)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B8420" w14:textId="77777777" w:rsidR="00E230E8" w:rsidRPr="00FA5256" w:rsidRDefault="00E230E8" w:rsidP="00F90C25">
            <w:pPr>
              <w:spacing w:after="0" w:line="36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</w:pPr>
            <w:r w:rsidRPr="00FA5256">
              <w:rPr>
                <w:rFonts w:ascii="Calibri" w:eastAsia="Times New Roman" w:hAnsi="Calibri" w:cs="Calibri"/>
                <w:sz w:val="20"/>
                <w:szCs w:val="20"/>
                <w:lang w:eastAsia="es-ES"/>
              </w:rPr>
              <w:t>1.36 (0.96-1.92)</w:t>
            </w:r>
          </w:p>
        </w:tc>
      </w:tr>
    </w:tbl>
    <w:p w14:paraId="59AA4843" w14:textId="77777777" w:rsidR="00E230E8" w:rsidRPr="00FA5256" w:rsidRDefault="00E230E8" w:rsidP="00E230E8">
      <w:pPr>
        <w:spacing w:after="0" w:line="360" w:lineRule="auto"/>
        <w:jc w:val="both"/>
        <w:rPr>
          <w:rFonts w:ascii="Arial" w:hAnsi="Arial" w:cs="Arial"/>
        </w:rPr>
      </w:pPr>
      <w:r w:rsidRPr="00FA5256">
        <w:rPr>
          <w:rFonts w:eastAsia="Times New Roman" w:cstheme="minorHAnsi"/>
          <w:vertAlign w:val="superscript"/>
          <w:lang w:eastAsia="es-ES"/>
        </w:rPr>
        <w:t>1</w:t>
      </w:r>
      <w:r w:rsidRPr="00FA5256">
        <w:rPr>
          <w:rFonts w:eastAsia="Times New Roman" w:cstheme="minorHAnsi"/>
          <w:lang w:eastAsia="es-ES"/>
        </w:rPr>
        <w:t xml:space="preserve">OR adjusted for region, educational level, and menopausal status; </w:t>
      </w:r>
      <w:r w:rsidRPr="00FA5256">
        <w:rPr>
          <w:rFonts w:eastAsia="Times New Roman" w:cstheme="minorHAnsi"/>
          <w:vertAlign w:val="superscript"/>
          <w:lang w:eastAsia="es-ES"/>
        </w:rPr>
        <w:t>2</w:t>
      </w:r>
      <w:r w:rsidRPr="00FA5256">
        <w:rPr>
          <w:rFonts w:eastAsia="Times New Roman" w:cstheme="minorHAnsi"/>
          <w:lang w:eastAsia="es-ES"/>
        </w:rPr>
        <w:t>OR adjusted for region; *p-value&lt; 0.05</w:t>
      </w:r>
    </w:p>
    <w:p w14:paraId="74A3114F" w14:textId="77777777" w:rsidR="00C64A34" w:rsidRDefault="00C64A34"/>
    <w:sectPr w:rsidR="00C64A34" w:rsidSect="0042351A">
      <w:foot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74F4DD" w14:textId="77777777" w:rsidR="00283AE9" w:rsidRDefault="00283AE9">
      <w:pPr>
        <w:spacing w:after="0" w:line="240" w:lineRule="auto"/>
      </w:pPr>
      <w:r>
        <w:separator/>
      </w:r>
    </w:p>
  </w:endnote>
  <w:endnote w:type="continuationSeparator" w:id="0">
    <w:p w14:paraId="13E870AC" w14:textId="77777777" w:rsidR="00283AE9" w:rsidRDefault="00283A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54873624"/>
      <w:docPartObj>
        <w:docPartGallery w:val="Page Numbers (Bottom of Page)"/>
        <w:docPartUnique/>
      </w:docPartObj>
    </w:sdtPr>
    <w:sdtEndPr/>
    <w:sdtContent>
      <w:p w14:paraId="23925ACE" w14:textId="29A72DAB" w:rsidR="00E32C13" w:rsidRDefault="00E230E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39AC">
          <w:rPr>
            <w:noProof/>
          </w:rPr>
          <w:t>1</w:t>
        </w:r>
        <w:r>
          <w:fldChar w:fldCharType="end"/>
        </w:r>
      </w:p>
    </w:sdtContent>
  </w:sdt>
  <w:p w14:paraId="40B25E63" w14:textId="77777777" w:rsidR="00E32C13" w:rsidRDefault="00283AE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91EC56" w14:textId="77777777" w:rsidR="00283AE9" w:rsidRDefault="00283AE9">
      <w:pPr>
        <w:spacing w:after="0" w:line="240" w:lineRule="auto"/>
      </w:pPr>
      <w:r>
        <w:separator/>
      </w:r>
    </w:p>
  </w:footnote>
  <w:footnote w:type="continuationSeparator" w:id="0">
    <w:p w14:paraId="6D7C89D7" w14:textId="77777777" w:rsidR="00283AE9" w:rsidRDefault="00283A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0E8"/>
    <w:rsid w:val="001466B1"/>
    <w:rsid w:val="00283AE9"/>
    <w:rsid w:val="00295609"/>
    <w:rsid w:val="004E39AC"/>
    <w:rsid w:val="00600EB3"/>
    <w:rsid w:val="00843A3E"/>
    <w:rsid w:val="00B341D0"/>
    <w:rsid w:val="00C64A34"/>
    <w:rsid w:val="00E23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F086B"/>
  <w15:docId w15:val="{B17B177F-815B-4070-AD1A-2C4CE6B32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30E8"/>
    <w:rPr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E230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230E8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 Hernández García</dc:creator>
  <cp:lastModifiedBy>biblioteca</cp:lastModifiedBy>
  <cp:revision>2</cp:revision>
  <dcterms:created xsi:type="dcterms:W3CDTF">2021-12-01T10:08:00Z</dcterms:created>
  <dcterms:modified xsi:type="dcterms:W3CDTF">2021-12-01T10:08:00Z</dcterms:modified>
</cp:coreProperties>
</file>