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B98D6C" w14:textId="77777777" w:rsidR="000B36F3" w:rsidRDefault="00654E8F" w:rsidP="000B36F3">
      <w:pPr>
        <w:pStyle w:val="SupplementaryMaterial"/>
      </w:pPr>
      <w:r w:rsidRPr="001549D3">
        <w:t>Supplementary Material</w:t>
      </w:r>
    </w:p>
    <w:p w14:paraId="4CA30A66" w14:textId="63725F29" w:rsidR="00817DD6" w:rsidRPr="00EC73C1" w:rsidRDefault="00D76BB7" w:rsidP="000B36F3">
      <w:pPr>
        <w:pStyle w:val="SupplementaryMaterial"/>
        <w:rPr>
          <w:i w:val="0"/>
        </w:rPr>
      </w:pPr>
      <w:r w:rsidRPr="00EC73C1">
        <w:rPr>
          <w:i w:val="0"/>
        </w:rPr>
        <w:t xml:space="preserve">Enteroaggregative </w:t>
      </w:r>
      <w:r w:rsidRPr="00EC73C1">
        <w:t>Escherichia coli</w:t>
      </w:r>
      <w:r w:rsidRPr="00EC73C1">
        <w:rPr>
          <w:i w:val="0"/>
        </w:rPr>
        <w:t xml:space="preserve"> as etiological agent of endemic diarrhea in Spain: a prospective multicenter prevalence study with molecular characterization of isolates</w:t>
      </w:r>
    </w:p>
    <w:p w14:paraId="25D2C293" w14:textId="21D9FFC3" w:rsidR="002868E2" w:rsidRPr="00EC73C1" w:rsidRDefault="00D76BB7" w:rsidP="0001436A">
      <w:pPr>
        <w:pStyle w:val="AuthorList"/>
        <w:rPr>
          <w:vertAlign w:val="superscript"/>
        </w:rPr>
      </w:pPr>
      <w:r w:rsidRPr="00EC73C1">
        <w:t>María Teresa Llorente</w:t>
      </w:r>
      <w:r w:rsidRPr="00EC73C1">
        <w:rPr>
          <w:vertAlign w:val="superscript"/>
        </w:rPr>
        <w:t>1,2</w:t>
      </w:r>
      <w:r w:rsidRPr="00EC73C1">
        <w:t xml:space="preserve">, </w:t>
      </w:r>
      <w:r w:rsidRPr="00EC73C1">
        <w:rPr>
          <w:lang w:val="es-ES"/>
        </w:rPr>
        <w:t>Raquel Escudero</w:t>
      </w:r>
      <w:r w:rsidRPr="00EC73C1">
        <w:rPr>
          <w:vertAlign w:val="superscript"/>
        </w:rPr>
        <w:t>2</w:t>
      </w:r>
      <w:r w:rsidRPr="00EC73C1">
        <w:t>, Raquel Ramiro</w:t>
      </w:r>
      <w:r w:rsidRPr="00EC73C1">
        <w:rPr>
          <w:vertAlign w:val="superscript"/>
        </w:rPr>
        <w:t>1</w:t>
      </w:r>
      <w:r w:rsidRPr="00EC73C1">
        <w:t>, María Antonia Remacha</w:t>
      </w:r>
      <w:r w:rsidRPr="00EC73C1">
        <w:rPr>
          <w:vertAlign w:val="superscript"/>
        </w:rPr>
        <w:t>3</w:t>
      </w:r>
      <w:r w:rsidRPr="00EC73C1">
        <w:t xml:space="preserve">, </w:t>
      </w:r>
      <w:r w:rsidRPr="00EC73C1">
        <w:rPr>
          <w:lang w:val="es-ES"/>
        </w:rPr>
        <w:t>Rocío Martínez-Ruiz</w:t>
      </w:r>
      <w:r w:rsidRPr="00EC73C1">
        <w:rPr>
          <w:vertAlign w:val="superscript"/>
        </w:rPr>
        <w:t>4</w:t>
      </w:r>
      <w:r w:rsidRPr="00EC73C1">
        <w:t xml:space="preserve">, </w:t>
      </w:r>
      <w:r w:rsidRPr="00EC73C1">
        <w:rPr>
          <w:lang w:val="es-ES"/>
        </w:rPr>
        <w:t>Fátima Galán-Sánchez</w:t>
      </w:r>
      <w:r w:rsidRPr="00EC73C1">
        <w:rPr>
          <w:vertAlign w:val="superscript"/>
        </w:rPr>
        <w:t>5</w:t>
      </w:r>
      <w:r w:rsidRPr="00EC73C1">
        <w:t xml:space="preserve">, </w:t>
      </w:r>
      <w:r w:rsidRPr="00EC73C1">
        <w:rPr>
          <w:lang w:val="es-ES"/>
        </w:rPr>
        <w:t>Mónica de Frutos</w:t>
      </w:r>
      <w:r w:rsidRPr="00EC73C1">
        <w:rPr>
          <w:vertAlign w:val="superscript"/>
        </w:rPr>
        <w:t>6</w:t>
      </w:r>
      <w:r w:rsidRPr="00EC73C1">
        <w:t xml:space="preserve">, </w:t>
      </w:r>
      <w:r w:rsidRPr="00EC73C1">
        <w:rPr>
          <w:lang w:val="es-ES"/>
        </w:rPr>
        <w:t>Matilde Elía</w:t>
      </w:r>
      <w:r w:rsidRPr="00EC73C1">
        <w:rPr>
          <w:vertAlign w:val="superscript"/>
        </w:rPr>
        <w:t>7</w:t>
      </w:r>
      <w:r w:rsidRPr="00EC73C1">
        <w:t xml:space="preserve">, </w:t>
      </w:r>
      <w:r w:rsidRPr="00EC73C1">
        <w:rPr>
          <w:lang w:val="es-ES"/>
        </w:rPr>
        <w:t>Isabel Onrubia</w:t>
      </w:r>
      <w:r w:rsidRPr="00EC73C1">
        <w:rPr>
          <w:vertAlign w:val="superscript"/>
        </w:rPr>
        <w:t>8</w:t>
      </w:r>
      <w:r w:rsidRPr="00EC73C1">
        <w:t xml:space="preserve">, </w:t>
      </w:r>
      <w:r w:rsidRPr="00EC73C1">
        <w:rPr>
          <w:lang w:val="es-ES"/>
        </w:rPr>
        <w:t>Sergio Sánchez</w:t>
      </w:r>
      <w:r w:rsidRPr="00EC73C1">
        <w:rPr>
          <w:vertAlign w:val="superscript"/>
        </w:rPr>
        <w:t>1,*</w:t>
      </w:r>
    </w:p>
    <w:p w14:paraId="28098188" w14:textId="77777777" w:rsidR="00D76BB7" w:rsidRPr="00EC73C1" w:rsidRDefault="00D76BB7" w:rsidP="00D76BB7">
      <w:pPr>
        <w:spacing w:before="240" w:after="0"/>
        <w:rPr>
          <w:rFonts w:cs="Times New Roman"/>
          <w:b/>
          <w:szCs w:val="24"/>
        </w:rPr>
      </w:pPr>
      <w:r w:rsidRPr="00EC73C1">
        <w:rPr>
          <w:rFonts w:cs="Times New Roman"/>
          <w:szCs w:val="24"/>
          <w:vertAlign w:val="superscript"/>
        </w:rPr>
        <w:t>1</w:t>
      </w:r>
      <w:r w:rsidRPr="00EC73C1">
        <w:rPr>
          <w:rFonts w:cs="Times New Roman"/>
          <w:szCs w:val="24"/>
        </w:rPr>
        <w:t>Reference and Research Laboratory on Food and Waterborne Bacterial Infections, National Center for Microbiology, Institute of Health Carlos III, Majadahonda, Madrid, Spain</w:t>
      </w:r>
    </w:p>
    <w:p w14:paraId="0FBB1434" w14:textId="77777777" w:rsidR="00D76BB7" w:rsidRPr="00EC73C1" w:rsidRDefault="00D76BB7" w:rsidP="00D76BB7">
      <w:pPr>
        <w:spacing w:after="0"/>
        <w:rPr>
          <w:rFonts w:cs="Times New Roman"/>
          <w:szCs w:val="24"/>
        </w:rPr>
      </w:pPr>
      <w:r w:rsidRPr="00EC73C1">
        <w:rPr>
          <w:rFonts w:cs="Times New Roman"/>
          <w:szCs w:val="24"/>
          <w:vertAlign w:val="superscript"/>
        </w:rPr>
        <w:t>2</w:t>
      </w:r>
      <w:r w:rsidRPr="00EC73C1">
        <w:rPr>
          <w:rFonts w:cs="Times New Roman"/>
          <w:szCs w:val="24"/>
        </w:rPr>
        <w:t>Reference and Research Laboratory on Special Pathogens, National Center for Microbiology, Institute of Health Carlos III, Majadahonda, Madrid, Spain</w:t>
      </w:r>
    </w:p>
    <w:p w14:paraId="1702C18C" w14:textId="77777777" w:rsidR="00D76BB7" w:rsidRPr="00EC73C1" w:rsidRDefault="00D76BB7" w:rsidP="00D76BB7">
      <w:pPr>
        <w:spacing w:after="0"/>
        <w:rPr>
          <w:rFonts w:cs="Times New Roman"/>
          <w:szCs w:val="24"/>
        </w:rPr>
      </w:pPr>
      <w:r w:rsidRPr="00EC73C1">
        <w:rPr>
          <w:rFonts w:cs="Times New Roman"/>
          <w:szCs w:val="24"/>
          <w:vertAlign w:val="superscript"/>
        </w:rPr>
        <w:t>3</w:t>
      </w:r>
      <w:r w:rsidRPr="00EC73C1">
        <w:rPr>
          <w:rFonts w:cs="Times New Roman"/>
          <w:szCs w:val="24"/>
        </w:rPr>
        <w:t>Complejo Asistencial Universitario de León, León, Spain</w:t>
      </w:r>
    </w:p>
    <w:p w14:paraId="5FC7C33E" w14:textId="77777777" w:rsidR="00D76BB7" w:rsidRPr="00EC73C1" w:rsidRDefault="00D76BB7" w:rsidP="00D76BB7">
      <w:pPr>
        <w:spacing w:after="0"/>
        <w:rPr>
          <w:rFonts w:cs="Times New Roman"/>
          <w:szCs w:val="24"/>
        </w:rPr>
      </w:pPr>
      <w:r w:rsidRPr="00EC73C1">
        <w:rPr>
          <w:rFonts w:cs="Times New Roman"/>
          <w:szCs w:val="24"/>
          <w:vertAlign w:val="superscript"/>
        </w:rPr>
        <w:t>4</w:t>
      </w:r>
      <w:r w:rsidRPr="00EC73C1">
        <w:rPr>
          <w:rFonts w:cs="Times New Roman"/>
          <w:szCs w:val="24"/>
        </w:rPr>
        <w:t>Hospital Puerta de Hierro Majadahonda, Majadahonda, Spain</w:t>
      </w:r>
    </w:p>
    <w:p w14:paraId="0D9A01E2" w14:textId="77777777" w:rsidR="00D76BB7" w:rsidRPr="00EC73C1" w:rsidRDefault="00D76BB7" w:rsidP="00D76BB7">
      <w:pPr>
        <w:spacing w:after="0"/>
        <w:rPr>
          <w:rFonts w:cs="Times New Roman"/>
          <w:szCs w:val="24"/>
        </w:rPr>
      </w:pPr>
      <w:r w:rsidRPr="00EC73C1">
        <w:rPr>
          <w:rFonts w:cs="Times New Roman"/>
          <w:szCs w:val="24"/>
          <w:vertAlign w:val="superscript"/>
        </w:rPr>
        <w:t>5</w:t>
      </w:r>
      <w:r w:rsidRPr="00EC73C1">
        <w:rPr>
          <w:rFonts w:cs="Times New Roman"/>
          <w:szCs w:val="24"/>
        </w:rPr>
        <w:t>Hospital Universitario Puerta del Mar, Cádiz, Spain</w:t>
      </w:r>
    </w:p>
    <w:p w14:paraId="68470534" w14:textId="77777777" w:rsidR="00D76BB7" w:rsidRPr="00EC73C1" w:rsidRDefault="00D76BB7" w:rsidP="00D76BB7">
      <w:pPr>
        <w:spacing w:after="0"/>
        <w:rPr>
          <w:rFonts w:cs="Times New Roman"/>
          <w:szCs w:val="24"/>
        </w:rPr>
      </w:pPr>
      <w:r w:rsidRPr="00EC73C1">
        <w:rPr>
          <w:rFonts w:cs="Times New Roman"/>
          <w:szCs w:val="24"/>
          <w:vertAlign w:val="superscript"/>
        </w:rPr>
        <w:t>6</w:t>
      </w:r>
      <w:r w:rsidRPr="00EC73C1">
        <w:rPr>
          <w:rFonts w:cs="Times New Roman"/>
          <w:szCs w:val="24"/>
        </w:rPr>
        <w:t>Hospital Universitario del Río Hortega, Valladolid, Spain</w:t>
      </w:r>
    </w:p>
    <w:p w14:paraId="079F8E63" w14:textId="77777777" w:rsidR="00D76BB7" w:rsidRPr="00EC73C1" w:rsidRDefault="00D76BB7" w:rsidP="00D76BB7">
      <w:pPr>
        <w:spacing w:after="0"/>
        <w:rPr>
          <w:rFonts w:cs="Times New Roman"/>
          <w:szCs w:val="24"/>
        </w:rPr>
      </w:pPr>
      <w:r w:rsidRPr="00EC73C1">
        <w:rPr>
          <w:rFonts w:cs="Times New Roman"/>
          <w:szCs w:val="24"/>
          <w:vertAlign w:val="superscript"/>
        </w:rPr>
        <w:t>7</w:t>
      </w:r>
      <w:r w:rsidRPr="00EC73C1">
        <w:rPr>
          <w:rFonts w:cs="Times New Roman"/>
          <w:szCs w:val="24"/>
        </w:rPr>
        <w:t>Hospital Universitario de Navarra, Pamplona, Spain</w:t>
      </w:r>
    </w:p>
    <w:p w14:paraId="0F260E0F" w14:textId="77777777" w:rsidR="00D76BB7" w:rsidRPr="00EC73C1" w:rsidRDefault="00D76BB7" w:rsidP="00D76BB7">
      <w:pPr>
        <w:spacing w:after="0"/>
        <w:rPr>
          <w:rFonts w:cs="Times New Roman"/>
          <w:b/>
          <w:szCs w:val="24"/>
        </w:rPr>
      </w:pPr>
      <w:r w:rsidRPr="00EC73C1">
        <w:rPr>
          <w:rFonts w:cs="Times New Roman"/>
          <w:szCs w:val="24"/>
          <w:vertAlign w:val="superscript"/>
        </w:rPr>
        <w:t>8</w:t>
      </w:r>
      <w:r w:rsidRPr="00EC73C1">
        <w:rPr>
          <w:rFonts w:cs="Times New Roman"/>
          <w:szCs w:val="24"/>
        </w:rPr>
        <w:t>Centro de Salud Valle de la Oliva, Majadahonda, Spain</w:t>
      </w:r>
    </w:p>
    <w:p w14:paraId="41F621BA" w14:textId="6E20C025" w:rsidR="00D76BB7" w:rsidRPr="00EC73C1" w:rsidRDefault="00D76BB7" w:rsidP="00D76BB7">
      <w:pPr>
        <w:spacing w:before="240" w:after="0"/>
        <w:rPr>
          <w:rFonts w:cs="Times New Roman"/>
          <w:szCs w:val="24"/>
        </w:rPr>
      </w:pPr>
      <w:r w:rsidRPr="00EC73C1">
        <w:rPr>
          <w:rFonts w:cs="Times New Roman"/>
          <w:b/>
          <w:szCs w:val="24"/>
        </w:rPr>
        <w:t xml:space="preserve">* Correspondence: </w:t>
      </w:r>
      <w:r w:rsidRPr="00EC73C1">
        <w:rPr>
          <w:rFonts w:cs="Times New Roman"/>
          <w:szCs w:val="24"/>
        </w:rPr>
        <w:t xml:space="preserve">Dr. Sergio Sánchez Prieto: </w:t>
      </w:r>
      <w:r w:rsidR="000B36F3" w:rsidRPr="00EC73C1">
        <w:rPr>
          <w:rFonts w:cs="Times New Roman"/>
          <w:szCs w:val="24"/>
        </w:rPr>
        <w:t>sergio.sanchez@isciii.es</w:t>
      </w:r>
    </w:p>
    <w:p w14:paraId="6F262852" w14:textId="19D8A5EA" w:rsidR="000B36F3" w:rsidRPr="00EC73C1" w:rsidRDefault="000B36F3" w:rsidP="00D76BB7">
      <w:pPr>
        <w:spacing w:before="240" w:after="0"/>
        <w:rPr>
          <w:rFonts w:cs="Times New Roman"/>
          <w:b/>
          <w:szCs w:val="24"/>
        </w:rPr>
      </w:pPr>
    </w:p>
    <w:p w14:paraId="2761CD03" w14:textId="0268BF35" w:rsidR="008869CD" w:rsidRPr="00EC73C1" w:rsidRDefault="008869CD" w:rsidP="00D76BB7">
      <w:pPr>
        <w:spacing w:before="240" w:after="0"/>
        <w:rPr>
          <w:rFonts w:cs="Times New Roman"/>
          <w:b/>
          <w:szCs w:val="24"/>
        </w:rPr>
      </w:pPr>
    </w:p>
    <w:p w14:paraId="077BFE98" w14:textId="77777777" w:rsidR="008869CD" w:rsidRPr="00EC73C1" w:rsidRDefault="008869CD" w:rsidP="00D76BB7">
      <w:pPr>
        <w:spacing w:before="240" w:after="0"/>
        <w:rPr>
          <w:rFonts w:cs="Times New Roman"/>
          <w:b/>
          <w:szCs w:val="24"/>
        </w:rPr>
      </w:pPr>
    </w:p>
    <w:p w14:paraId="5E584EE8" w14:textId="2055A9CF" w:rsidR="00994A3D" w:rsidRPr="00EC73C1" w:rsidRDefault="00654E8F" w:rsidP="0001436A">
      <w:pPr>
        <w:pStyle w:val="Ttulo1"/>
      </w:pPr>
      <w:r w:rsidRPr="00EC73C1">
        <w:t xml:space="preserve">Supplementary </w:t>
      </w:r>
      <w:r w:rsidR="0080219D" w:rsidRPr="00EC73C1">
        <w:t>Tables</w:t>
      </w:r>
    </w:p>
    <w:p w14:paraId="1BEF4F72" w14:textId="43EEC000" w:rsidR="00FD2F4D" w:rsidRPr="00EC73C1" w:rsidRDefault="00FD2F4D" w:rsidP="002B4A57">
      <w:r w:rsidRPr="00EC73C1">
        <w:rPr>
          <w:b/>
        </w:rPr>
        <w:lastRenderedPageBreak/>
        <w:t xml:space="preserve">Supplementary Table </w:t>
      </w:r>
      <w:r w:rsidR="008869CD" w:rsidRPr="00EC73C1">
        <w:rPr>
          <w:b/>
        </w:rPr>
        <w:t>1</w:t>
      </w:r>
      <w:r w:rsidRPr="00EC73C1">
        <w:rPr>
          <w:b/>
        </w:rPr>
        <w:t>.</w:t>
      </w:r>
      <w:r w:rsidRPr="00EC73C1">
        <w:t xml:space="preserve"> </w:t>
      </w:r>
      <w:r w:rsidR="00015EB8" w:rsidRPr="00EC73C1">
        <w:t xml:space="preserve">List of the </w:t>
      </w:r>
      <w:r w:rsidR="00015EB8" w:rsidRPr="00EC73C1">
        <w:rPr>
          <w:i/>
        </w:rPr>
        <w:t>Escherichia</w:t>
      </w:r>
      <w:r w:rsidRPr="00EC73C1">
        <w:rPr>
          <w:i/>
        </w:rPr>
        <w:t xml:space="preserve"> coli</w:t>
      </w:r>
      <w:r w:rsidRPr="00EC73C1">
        <w:t xml:space="preserve"> reference genomes included in the phylogenomic analys</w:t>
      </w:r>
      <w:r w:rsidR="00015EB8" w:rsidRPr="00EC73C1">
        <w:t>e</w:t>
      </w:r>
      <w:r w:rsidRPr="00EC73C1">
        <w:t>s.</w:t>
      </w:r>
    </w:p>
    <w:tbl>
      <w:tblPr>
        <w:tblW w:w="9487" w:type="dxa"/>
        <w:tblCellMar>
          <w:left w:w="70" w:type="dxa"/>
          <w:right w:w="70" w:type="dxa"/>
        </w:tblCellMar>
        <w:tblLook w:val="04A0" w:firstRow="1" w:lastRow="0" w:firstColumn="1" w:lastColumn="0" w:noHBand="0" w:noVBand="1"/>
      </w:tblPr>
      <w:tblGrid>
        <w:gridCol w:w="2040"/>
        <w:gridCol w:w="1607"/>
        <w:gridCol w:w="1660"/>
        <w:gridCol w:w="1620"/>
        <w:gridCol w:w="2560"/>
      </w:tblGrid>
      <w:tr w:rsidR="00EC73C1" w:rsidRPr="00EC73C1" w14:paraId="32F8B699" w14:textId="77777777" w:rsidTr="00FD2F4D">
        <w:trPr>
          <w:trHeight w:val="300"/>
        </w:trPr>
        <w:tc>
          <w:tcPr>
            <w:tcW w:w="2040" w:type="dxa"/>
            <w:tcBorders>
              <w:top w:val="single" w:sz="4" w:space="0" w:color="auto"/>
              <w:left w:val="nil"/>
              <w:bottom w:val="single" w:sz="4" w:space="0" w:color="auto"/>
              <w:right w:val="nil"/>
            </w:tcBorders>
            <w:shd w:val="clear" w:color="auto" w:fill="auto"/>
            <w:noWrap/>
            <w:vAlign w:val="center"/>
            <w:hideMark/>
          </w:tcPr>
          <w:p w14:paraId="3216D5FD"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Strain</w:t>
            </w:r>
          </w:p>
        </w:tc>
        <w:tc>
          <w:tcPr>
            <w:tcW w:w="1607" w:type="dxa"/>
            <w:tcBorders>
              <w:top w:val="single" w:sz="4" w:space="0" w:color="auto"/>
              <w:left w:val="nil"/>
              <w:bottom w:val="single" w:sz="4" w:space="0" w:color="auto"/>
              <w:right w:val="nil"/>
            </w:tcBorders>
            <w:shd w:val="clear" w:color="auto" w:fill="auto"/>
            <w:vAlign w:val="center"/>
            <w:hideMark/>
          </w:tcPr>
          <w:p w14:paraId="311C085A"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Pathotype</w:t>
            </w:r>
          </w:p>
        </w:tc>
        <w:tc>
          <w:tcPr>
            <w:tcW w:w="1660" w:type="dxa"/>
            <w:tcBorders>
              <w:top w:val="single" w:sz="4" w:space="0" w:color="auto"/>
              <w:left w:val="nil"/>
              <w:bottom w:val="single" w:sz="4" w:space="0" w:color="auto"/>
              <w:right w:val="nil"/>
            </w:tcBorders>
            <w:shd w:val="clear" w:color="auto" w:fill="auto"/>
            <w:noWrap/>
            <w:vAlign w:val="center"/>
            <w:hideMark/>
          </w:tcPr>
          <w:p w14:paraId="1B793C70"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Phylogroup</w:t>
            </w:r>
          </w:p>
        </w:tc>
        <w:tc>
          <w:tcPr>
            <w:tcW w:w="1620" w:type="dxa"/>
            <w:tcBorders>
              <w:top w:val="single" w:sz="4" w:space="0" w:color="auto"/>
              <w:left w:val="nil"/>
              <w:bottom w:val="single" w:sz="4" w:space="0" w:color="auto"/>
              <w:right w:val="nil"/>
            </w:tcBorders>
            <w:shd w:val="clear" w:color="auto" w:fill="auto"/>
            <w:noWrap/>
            <w:vAlign w:val="bottom"/>
            <w:hideMark/>
          </w:tcPr>
          <w:p w14:paraId="15106311"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Bioproject ID</w:t>
            </w:r>
          </w:p>
        </w:tc>
        <w:tc>
          <w:tcPr>
            <w:tcW w:w="2560" w:type="dxa"/>
            <w:tcBorders>
              <w:top w:val="single" w:sz="4" w:space="0" w:color="auto"/>
              <w:left w:val="nil"/>
              <w:bottom w:val="single" w:sz="4" w:space="0" w:color="auto"/>
              <w:right w:val="nil"/>
            </w:tcBorders>
            <w:shd w:val="clear" w:color="auto" w:fill="auto"/>
            <w:noWrap/>
            <w:vAlign w:val="bottom"/>
            <w:hideMark/>
          </w:tcPr>
          <w:p w14:paraId="30B53681"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Accession number</w:t>
            </w:r>
          </w:p>
        </w:tc>
      </w:tr>
      <w:tr w:rsidR="00EC73C1" w:rsidRPr="00EC73C1" w14:paraId="410BD842" w14:textId="77777777" w:rsidTr="00FD2F4D">
        <w:trPr>
          <w:trHeight w:val="300"/>
        </w:trPr>
        <w:tc>
          <w:tcPr>
            <w:tcW w:w="2040" w:type="dxa"/>
            <w:tcBorders>
              <w:top w:val="nil"/>
              <w:left w:val="nil"/>
              <w:bottom w:val="nil"/>
              <w:right w:val="nil"/>
            </w:tcBorders>
            <w:shd w:val="clear" w:color="auto" w:fill="auto"/>
            <w:noWrap/>
            <w:vAlign w:val="bottom"/>
            <w:hideMark/>
          </w:tcPr>
          <w:p w14:paraId="0A81ED38"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55989</w:t>
            </w:r>
          </w:p>
        </w:tc>
        <w:tc>
          <w:tcPr>
            <w:tcW w:w="1607" w:type="dxa"/>
            <w:tcBorders>
              <w:top w:val="nil"/>
              <w:left w:val="nil"/>
              <w:bottom w:val="nil"/>
              <w:right w:val="nil"/>
            </w:tcBorders>
            <w:shd w:val="clear" w:color="auto" w:fill="auto"/>
            <w:noWrap/>
            <w:vAlign w:val="center"/>
            <w:hideMark/>
          </w:tcPr>
          <w:p w14:paraId="35762475"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EAEC</w:t>
            </w:r>
          </w:p>
        </w:tc>
        <w:tc>
          <w:tcPr>
            <w:tcW w:w="1660" w:type="dxa"/>
            <w:tcBorders>
              <w:top w:val="nil"/>
              <w:left w:val="nil"/>
              <w:bottom w:val="nil"/>
              <w:right w:val="nil"/>
            </w:tcBorders>
            <w:shd w:val="clear" w:color="auto" w:fill="auto"/>
            <w:noWrap/>
            <w:vAlign w:val="center"/>
            <w:hideMark/>
          </w:tcPr>
          <w:p w14:paraId="10616F4E"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B1</w:t>
            </w:r>
          </w:p>
        </w:tc>
        <w:tc>
          <w:tcPr>
            <w:tcW w:w="1620" w:type="dxa"/>
            <w:tcBorders>
              <w:top w:val="nil"/>
              <w:left w:val="nil"/>
              <w:bottom w:val="nil"/>
              <w:right w:val="nil"/>
            </w:tcBorders>
            <w:shd w:val="clear" w:color="auto" w:fill="auto"/>
            <w:noWrap/>
            <w:vAlign w:val="bottom"/>
            <w:hideMark/>
          </w:tcPr>
          <w:p w14:paraId="04F7ABCD"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PRJNA33413</w:t>
            </w:r>
          </w:p>
        </w:tc>
        <w:tc>
          <w:tcPr>
            <w:tcW w:w="2560" w:type="dxa"/>
            <w:tcBorders>
              <w:top w:val="nil"/>
              <w:left w:val="nil"/>
              <w:bottom w:val="nil"/>
              <w:right w:val="nil"/>
            </w:tcBorders>
            <w:shd w:val="clear" w:color="auto" w:fill="auto"/>
            <w:noWrap/>
            <w:vAlign w:val="bottom"/>
            <w:hideMark/>
          </w:tcPr>
          <w:p w14:paraId="2C868E3F"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SAMEA3138229</w:t>
            </w:r>
          </w:p>
        </w:tc>
      </w:tr>
      <w:tr w:rsidR="00EC73C1" w:rsidRPr="00EC73C1" w14:paraId="510C4908" w14:textId="77777777" w:rsidTr="00FD2F4D">
        <w:trPr>
          <w:trHeight w:val="300"/>
        </w:trPr>
        <w:tc>
          <w:tcPr>
            <w:tcW w:w="2040" w:type="dxa"/>
            <w:tcBorders>
              <w:top w:val="nil"/>
              <w:left w:val="nil"/>
              <w:bottom w:val="nil"/>
              <w:right w:val="nil"/>
            </w:tcBorders>
            <w:shd w:val="clear" w:color="auto" w:fill="auto"/>
            <w:noWrap/>
            <w:vAlign w:val="bottom"/>
            <w:hideMark/>
          </w:tcPr>
          <w:p w14:paraId="7E743FDA"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042</w:t>
            </w:r>
          </w:p>
        </w:tc>
        <w:tc>
          <w:tcPr>
            <w:tcW w:w="1607" w:type="dxa"/>
            <w:tcBorders>
              <w:top w:val="nil"/>
              <w:left w:val="nil"/>
              <w:bottom w:val="nil"/>
              <w:right w:val="nil"/>
            </w:tcBorders>
            <w:shd w:val="clear" w:color="auto" w:fill="auto"/>
            <w:noWrap/>
            <w:vAlign w:val="center"/>
            <w:hideMark/>
          </w:tcPr>
          <w:p w14:paraId="4CC29344"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EAEC</w:t>
            </w:r>
          </w:p>
        </w:tc>
        <w:tc>
          <w:tcPr>
            <w:tcW w:w="1660" w:type="dxa"/>
            <w:tcBorders>
              <w:top w:val="nil"/>
              <w:left w:val="nil"/>
              <w:bottom w:val="nil"/>
              <w:right w:val="nil"/>
            </w:tcBorders>
            <w:shd w:val="clear" w:color="auto" w:fill="auto"/>
            <w:noWrap/>
            <w:vAlign w:val="center"/>
            <w:hideMark/>
          </w:tcPr>
          <w:p w14:paraId="5F988852"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D</w:t>
            </w:r>
          </w:p>
        </w:tc>
        <w:tc>
          <w:tcPr>
            <w:tcW w:w="1620" w:type="dxa"/>
            <w:tcBorders>
              <w:top w:val="nil"/>
              <w:left w:val="nil"/>
              <w:bottom w:val="nil"/>
              <w:right w:val="nil"/>
            </w:tcBorders>
            <w:shd w:val="clear" w:color="auto" w:fill="auto"/>
            <w:noWrap/>
            <w:vAlign w:val="bottom"/>
            <w:hideMark/>
          </w:tcPr>
          <w:p w14:paraId="79B28BDA"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PRJEA40647</w:t>
            </w:r>
          </w:p>
        </w:tc>
        <w:tc>
          <w:tcPr>
            <w:tcW w:w="2560" w:type="dxa"/>
            <w:tcBorders>
              <w:top w:val="nil"/>
              <w:left w:val="nil"/>
              <w:bottom w:val="nil"/>
              <w:right w:val="nil"/>
            </w:tcBorders>
            <w:shd w:val="clear" w:color="auto" w:fill="auto"/>
            <w:noWrap/>
            <w:vAlign w:val="bottom"/>
            <w:hideMark/>
          </w:tcPr>
          <w:p w14:paraId="51AC10C5"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SAMEA2272277</w:t>
            </w:r>
          </w:p>
        </w:tc>
      </w:tr>
      <w:tr w:rsidR="00EC73C1" w:rsidRPr="00EC73C1" w14:paraId="6B48DE39" w14:textId="77777777" w:rsidTr="00FD2F4D">
        <w:trPr>
          <w:trHeight w:val="300"/>
        </w:trPr>
        <w:tc>
          <w:tcPr>
            <w:tcW w:w="2040" w:type="dxa"/>
            <w:tcBorders>
              <w:top w:val="nil"/>
              <w:left w:val="nil"/>
              <w:bottom w:val="nil"/>
              <w:right w:val="nil"/>
            </w:tcBorders>
            <w:shd w:val="clear" w:color="auto" w:fill="auto"/>
            <w:noWrap/>
            <w:vAlign w:val="bottom"/>
            <w:hideMark/>
          </w:tcPr>
          <w:p w14:paraId="5F5A8E39"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17-2</w:t>
            </w:r>
          </w:p>
        </w:tc>
        <w:tc>
          <w:tcPr>
            <w:tcW w:w="1607" w:type="dxa"/>
            <w:tcBorders>
              <w:top w:val="nil"/>
              <w:left w:val="nil"/>
              <w:bottom w:val="nil"/>
              <w:right w:val="nil"/>
            </w:tcBorders>
            <w:shd w:val="clear" w:color="auto" w:fill="auto"/>
            <w:noWrap/>
            <w:vAlign w:val="bottom"/>
            <w:hideMark/>
          </w:tcPr>
          <w:p w14:paraId="300F0423"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EAEC</w:t>
            </w:r>
          </w:p>
        </w:tc>
        <w:tc>
          <w:tcPr>
            <w:tcW w:w="1660" w:type="dxa"/>
            <w:tcBorders>
              <w:top w:val="nil"/>
              <w:left w:val="nil"/>
              <w:bottom w:val="nil"/>
              <w:right w:val="nil"/>
            </w:tcBorders>
            <w:shd w:val="clear" w:color="auto" w:fill="auto"/>
            <w:noWrap/>
            <w:vAlign w:val="bottom"/>
            <w:hideMark/>
          </w:tcPr>
          <w:p w14:paraId="4B1E8DFA"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A</w:t>
            </w:r>
          </w:p>
        </w:tc>
        <w:tc>
          <w:tcPr>
            <w:tcW w:w="1620" w:type="dxa"/>
            <w:tcBorders>
              <w:top w:val="nil"/>
              <w:left w:val="nil"/>
              <w:bottom w:val="nil"/>
              <w:right w:val="nil"/>
            </w:tcBorders>
            <w:shd w:val="clear" w:color="auto" w:fill="auto"/>
            <w:noWrap/>
            <w:vAlign w:val="bottom"/>
            <w:hideMark/>
          </w:tcPr>
          <w:p w14:paraId="6E3992CC"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PRJNA646864</w:t>
            </w:r>
          </w:p>
        </w:tc>
        <w:tc>
          <w:tcPr>
            <w:tcW w:w="2560" w:type="dxa"/>
            <w:tcBorders>
              <w:top w:val="nil"/>
              <w:left w:val="nil"/>
              <w:bottom w:val="nil"/>
              <w:right w:val="nil"/>
            </w:tcBorders>
            <w:shd w:val="clear" w:color="auto" w:fill="auto"/>
            <w:noWrap/>
            <w:vAlign w:val="bottom"/>
            <w:hideMark/>
          </w:tcPr>
          <w:p w14:paraId="31C19A4A"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SAMN15567421</w:t>
            </w:r>
          </w:p>
        </w:tc>
      </w:tr>
      <w:tr w:rsidR="00EC73C1" w:rsidRPr="00EC73C1" w14:paraId="48A921C8" w14:textId="77777777" w:rsidTr="00FD2F4D">
        <w:trPr>
          <w:trHeight w:val="300"/>
        </w:trPr>
        <w:tc>
          <w:tcPr>
            <w:tcW w:w="2040" w:type="dxa"/>
            <w:tcBorders>
              <w:top w:val="nil"/>
              <w:left w:val="nil"/>
              <w:bottom w:val="nil"/>
              <w:right w:val="nil"/>
            </w:tcBorders>
            <w:shd w:val="clear" w:color="auto" w:fill="auto"/>
            <w:noWrap/>
            <w:vAlign w:val="bottom"/>
            <w:hideMark/>
          </w:tcPr>
          <w:p w14:paraId="65822CA3"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536</w:t>
            </w:r>
          </w:p>
        </w:tc>
        <w:tc>
          <w:tcPr>
            <w:tcW w:w="1607" w:type="dxa"/>
            <w:tcBorders>
              <w:top w:val="nil"/>
              <w:left w:val="nil"/>
              <w:bottom w:val="nil"/>
              <w:right w:val="nil"/>
            </w:tcBorders>
            <w:shd w:val="clear" w:color="auto" w:fill="auto"/>
            <w:noWrap/>
            <w:vAlign w:val="center"/>
            <w:hideMark/>
          </w:tcPr>
          <w:p w14:paraId="4DF753D6"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ExPEC/UPEC</w:t>
            </w:r>
          </w:p>
        </w:tc>
        <w:tc>
          <w:tcPr>
            <w:tcW w:w="1660" w:type="dxa"/>
            <w:tcBorders>
              <w:top w:val="nil"/>
              <w:left w:val="nil"/>
              <w:bottom w:val="nil"/>
              <w:right w:val="nil"/>
            </w:tcBorders>
            <w:shd w:val="clear" w:color="auto" w:fill="auto"/>
            <w:noWrap/>
            <w:vAlign w:val="center"/>
            <w:hideMark/>
          </w:tcPr>
          <w:p w14:paraId="245824CA"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B2</w:t>
            </w:r>
          </w:p>
        </w:tc>
        <w:tc>
          <w:tcPr>
            <w:tcW w:w="1620" w:type="dxa"/>
            <w:tcBorders>
              <w:top w:val="nil"/>
              <w:left w:val="nil"/>
              <w:bottom w:val="nil"/>
              <w:right w:val="nil"/>
            </w:tcBorders>
            <w:shd w:val="clear" w:color="auto" w:fill="auto"/>
            <w:noWrap/>
            <w:vAlign w:val="bottom"/>
            <w:hideMark/>
          </w:tcPr>
          <w:p w14:paraId="6488305F"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PRJNA16235</w:t>
            </w:r>
          </w:p>
        </w:tc>
        <w:tc>
          <w:tcPr>
            <w:tcW w:w="2560" w:type="dxa"/>
            <w:tcBorders>
              <w:top w:val="nil"/>
              <w:left w:val="nil"/>
              <w:bottom w:val="nil"/>
              <w:right w:val="nil"/>
            </w:tcBorders>
            <w:shd w:val="clear" w:color="auto" w:fill="auto"/>
            <w:noWrap/>
            <w:vAlign w:val="bottom"/>
            <w:hideMark/>
          </w:tcPr>
          <w:p w14:paraId="57B4A84B"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SAMN02604181</w:t>
            </w:r>
          </w:p>
        </w:tc>
      </w:tr>
      <w:tr w:rsidR="00EC73C1" w:rsidRPr="00EC73C1" w14:paraId="2AF4D6D4" w14:textId="77777777" w:rsidTr="00FD2F4D">
        <w:trPr>
          <w:trHeight w:val="300"/>
        </w:trPr>
        <w:tc>
          <w:tcPr>
            <w:tcW w:w="2040" w:type="dxa"/>
            <w:tcBorders>
              <w:top w:val="nil"/>
              <w:left w:val="nil"/>
              <w:bottom w:val="nil"/>
              <w:right w:val="nil"/>
            </w:tcBorders>
            <w:shd w:val="clear" w:color="auto" w:fill="auto"/>
            <w:noWrap/>
            <w:vAlign w:val="bottom"/>
            <w:hideMark/>
          </w:tcPr>
          <w:p w14:paraId="1B81DC03"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S88</w:t>
            </w:r>
          </w:p>
        </w:tc>
        <w:tc>
          <w:tcPr>
            <w:tcW w:w="1607" w:type="dxa"/>
            <w:tcBorders>
              <w:top w:val="nil"/>
              <w:left w:val="nil"/>
              <w:bottom w:val="nil"/>
              <w:right w:val="nil"/>
            </w:tcBorders>
            <w:shd w:val="clear" w:color="auto" w:fill="auto"/>
            <w:noWrap/>
            <w:vAlign w:val="center"/>
            <w:hideMark/>
          </w:tcPr>
          <w:p w14:paraId="5FE21736"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ExPEC/NMEC</w:t>
            </w:r>
          </w:p>
        </w:tc>
        <w:tc>
          <w:tcPr>
            <w:tcW w:w="1660" w:type="dxa"/>
            <w:tcBorders>
              <w:top w:val="nil"/>
              <w:left w:val="nil"/>
              <w:bottom w:val="nil"/>
              <w:right w:val="nil"/>
            </w:tcBorders>
            <w:shd w:val="clear" w:color="auto" w:fill="auto"/>
            <w:noWrap/>
            <w:vAlign w:val="center"/>
            <w:hideMark/>
          </w:tcPr>
          <w:p w14:paraId="7FA14E53"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B2</w:t>
            </w:r>
          </w:p>
        </w:tc>
        <w:tc>
          <w:tcPr>
            <w:tcW w:w="1620" w:type="dxa"/>
            <w:tcBorders>
              <w:top w:val="nil"/>
              <w:left w:val="nil"/>
              <w:bottom w:val="nil"/>
              <w:right w:val="nil"/>
            </w:tcBorders>
            <w:shd w:val="clear" w:color="auto" w:fill="auto"/>
            <w:noWrap/>
            <w:vAlign w:val="bottom"/>
            <w:hideMark/>
          </w:tcPr>
          <w:p w14:paraId="6A46D2F1"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PRJNA33375</w:t>
            </w:r>
          </w:p>
        </w:tc>
        <w:tc>
          <w:tcPr>
            <w:tcW w:w="2560" w:type="dxa"/>
            <w:tcBorders>
              <w:top w:val="nil"/>
              <w:left w:val="nil"/>
              <w:bottom w:val="nil"/>
              <w:right w:val="nil"/>
            </w:tcBorders>
            <w:shd w:val="clear" w:color="auto" w:fill="auto"/>
            <w:noWrap/>
            <w:vAlign w:val="bottom"/>
            <w:hideMark/>
          </w:tcPr>
          <w:p w14:paraId="3A174D14"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SAMEA3138231</w:t>
            </w:r>
          </w:p>
        </w:tc>
      </w:tr>
      <w:tr w:rsidR="00EC73C1" w:rsidRPr="00EC73C1" w14:paraId="3E93C69D" w14:textId="77777777" w:rsidTr="00FD2F4D">
        <w:trPr>
          <w:trHeight w:val="300"/>
        </w:trPr>
        <w:tc>
          <w:tcPr>
            <w:tcW w:w="2040" w:type="dxa"/>
            <w:tcBorders>
              <w:top w:val="nil"/>
              <w:left w:val="nil"/>
              <w:bottom w:val="nil"/>
              <w:right w:val="nil"/>
            </w:tcBorders>
            <w:shd w:val="clear" w:color="auto" w:fill="auto"/>
            <w:noWrap/>
            <w:vAlign w:val="bottom"/>
            <w:hideMark/>
          </w:tcPr>
          <w:p w14:paraId="0DE23F56"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UTI89</w:t>
            </w:r>
          </w:p>
        </w:tc>
        <w:tc>
          <w:tcPr>
            <w:tcW w:w="1607" w:type="dxa"/>
            <w:tcBorders>
              <w:top w:val="nil"/>
              <w:left w:val="nil"/>
              <w:bottom w:val="nil"/>
              <w:right w:val="nil"/>
            </w:tcBorders>
            <w:shd w:val="clear" w:color="auto" w:fill="auto"/>
            <w:noWrap/>
            <w:vAlign w:val="center"/>
            <w:hideMark/>
          </w:tcPr>
          <w:p w14:paraId="3BA4822F"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ExPEC/UPEC</w:t>
            </w:r>
          </w:p>
        </w:tc>
        <w:tc>
          <w:tcPr>
            <w:tcW w:w="1660" w:type="dxa"/>
            <w:tcBorders>
              <w:top w:val="nil"/>
              <w:left w:val="nil"/>
              <w:bottom w:val="nil"/>
              <w:right w:val="nil"/>
            </w:tcBorders>
            <w:shd w:val="clear" w:color="auto" w:fill="auto"/>
            <w:noWrap/>
            <w:vAlign w:val="center"/>
            <w:hideMark/>
          </w:tcPr>
          <w:p w14:paraId="31232AE7"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B2</w:t>
            </w:r>
          </w:p>
        </w:tc>
        <w:tc>
          <w:tcPr>
            <w:tcW w:w="1620" w:type="dxa"/>
            <w:tcBorders>
              <w:top w:val="nil"/>
              <w:left w:val="nil"/>
              <w:bottom w:val="nil"/>
              <w:right w:val="nil"/>
            </w:tcBorders>
            <w:shd w:val="clear" w:color="auto" w:fill="auto"/>
            <w:noWrap/>
            <w:vAlign w:val="bottom"/>
            <w:hideMark/>
          </w:tcPr>
          <w:p w14:paraId="2D31B3FD"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PRJNA16259</w:t>
            </w:r>
          </w:p>
        </w:tc>
        <w:tc>
          <w:tcPr>
            <w:tcW w:w="2560" w:type="dxa"/>
            <w:tcBorders>
              <w:top w:val="nil"/>
              <w:left w:val="nil"/>
              <w:bottom w:val="nil"/>
              <w:right w:val="nil"/>
            </w:tcBorders>
            <w:shd w:val="clear" w:color="auto" w:fill="auto"/>
            <w:noWrap/>
            <w:vAlign w:val="bottom"/>
            <w:hideMark/>
          </w:tcPr>
          <w:p w14:paraId="66D2C31B"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SAMN00000110</w:t>
            </w:r>
          </w:p>
        </w:tc>
      </w:tr>
      <w:tr w:rsidR="00EC73C1" w:rsidRPr="00EC73C1" w14:paraId="0D8D2901" w14:textId="77777777" w:rsidTr="00FD2F4D">
        <w:trPr>
          <w:trHeight w:val="300"/>
        </w:trPr>
        <w:tc>
          <w:tcPr>
            <w:tcW w:w="2040" w:type="dxa"/>
            <w:tcBorders>
              <w:top w:val="nil"/>
              <w:left w:val="nil"/>
              <w:bottom w:val="nil"/>
              <w:right w:val="nil"/>
            </w:tcBorders>
            <w:shd w:val="clear" w:color="auto" w:fill="auto"/>
            <w:noWrap/>
            <w:vAlign w:val="bottom"/>
            <w:hideMark/>
          </w:tcPr>
          <w:p w14:paraId="46374CC7"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CFT073</w:t>
            </w:r>
          </w:p>
        </w:tc>
        <w:tc>
          <w:tcPr>
            <w:tcW w:w="1607" w:type="dxa"/>
            <w:tcBorders>
              <w:top w:val="nil"/>
              <w:left w:val="nil"/>
              <w:bottom w:val="nil"/>
              <w:right w:val="nil"/>
            </w:tcBorders>
            <w:shd w:val="clear" w:color="auto" w:fill="auto"/>
            <w:noWrap/>
            <w:vAlign w:val="center"/>
            <w:hideMark/>
          </w:tcPr>
          <w:p w14:paraId="52893CAB"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ExPEC/UPEC</w:t>
            </w:r>
          </w:p>
        </w:tc>
        <w:tc>
          <w:tcPr>
            <w:tcW w:w="1660" w:type="dxa"/>
            <w:tcBorders>
              <w:top w:val="nil"/>
              <w:left w:val="nil"/>
              <w:bottom w:val="nil"/>
              <w:right w:val="nil"/>
            </w:tcBorders>
            <w:shd w:val="clear" w:color="auto" w:fill="auto"/>
            <w:noWrap/>
            <w:vAlign w:val="center"/>
            <w:hideMark/>
          </w:tcPr>
          <w:p w14:paraId="75E945CF"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B2</w:t>
            </w:r>
          </w:p>
        </w:tc>
        <w:tc>
          <w:tcPr>
            <w:tcW w:w="1620" w:type="dxa"/>
            <w:tcBorders>
              <w:top w:val="nil"/>
              <w:left w:val="nil"/>
              <w:bottom w:val="nil"/>
              <w:right w:val="nil"/>
            </w:tcBorders>
            <w:shd w:val="clear" w:color="auto" w:fill="auto"/>
            <w:noWrap/>
            <w:vAlign w:val="bottom"/>
            <w:hideMark/>
          </w:tcPr>
          <w:p w14:paraId="1128004D"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PRJNA313</w:t>
            </w:r>
          </w:p>
        </w:tc>
        <w:tc>
          <w:tcPr>
            <w:tcW w:w="2560" w:type="dxa"/>
            <w:tcBorders>
              <w:top w:val="nil"/>
              <w:left w:val="nil"/>
              <w:bottom w:val="nil"/>
              <w:right w:val="nil"/>
            </w:tcBorders>
            <w:shd w:val="clear" w:color="auto" w:fill="auto"/>
            <w:noWrap/>
            <w:vAlign w:val="bottom"/>
            <w:hideMark/>
          </w:tcPr>
          <w:p w14:paraId="46A0453E"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SAMN02604094</w:t>
            </w:r>
          </w:p>
        </w:tc>
      </w:tr>
      <w:tr w:rsidR="00EC73C1" w:rsidRPr="00EC73C1" w14:paraId="3AE9F4D8" w14:textId="77777777" w:rsidTr="00FD2F4D">
        <w:trPr>
          <w:trHeight w:val="300"/>
        </w:trPr>
        <w:tc>
          <w:tcPr>
            <w:tcW w:w="2040" w:type="dxa"/>
            <w:tcBorders>
              <w:top w:val="nil"/>
              <w:left w:val="nil"/>
              <w:bottom w:val="nil"/>
              <w:right w:val="nil"/>
            </w:tcBorders>
            <w:shd w:val="clear" w:color="auto" w:fill="auto"/>
            <w:noWrap/>
            <w:vAlign w:val="bottom"/>
            <w:hideMark/>
          </w:tcPr>
          <w:p w14:paraId="7B6AB7CB"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UMN026</w:t>
            </w:r>
          </w:p>
        </w:tc>
        <w:tc>
          <w:tcPr>
            <w:tcW w:w="1607" w:type="dxa"/>
            <w:tcBorders>
              <w:top w:val="nil"/>
              <w:left w:val="nil"/>
              <w:bottom w:val="nil"/>
              <w:right w:val="nil"/>
            </w:tcBorders>
            <w:shd w:val="clear" w:color="auto" w:fill="auto"/>
            <w:noWrap/>
            <w:vAlign w:val="center"/>
            <w:hideMark/>
          </w:tcPr>
          <w:p w14:paraId="4819DBEF"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ExPEC/UPEC</w:t>
            </w:r>
          </w:p>
        </w:tc>
        <w:tc>
          <w:tcPr>
            <w:tcW w:w="1660" w:type="dxa"/>
            <w:tcBorders>
              <w:top w:val="nil"/>
              <w:left w:val="nil"/>
              <w:bottom w:val="nil"/>
              <w:right w:val="nil"/>
            </w:tcBorders>
            <w:shd w:val="clear" w:color="auto" w:fill="auto"/>
            <w:noWrap/>
            <w:vAlign w:val="center"/>
            <w:hideMark/>
          </w:tcPr>
          <w:p w14:paraId="23173CF6"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D</w:t>
            </w:r>
          </w:p>
        </w:tc>
        <w:tc>
          <w:tcPr>
            <w:tcW w:w="1620" w:type="dxa"/>
            <w:tcBorders>
              <w:top w:val="nil"/>
              <w:left w:val="nil"/>
              <w:bottom w:val="nil"/>
              <w:right w:val="nil"/>
            </w:tcBorders>
            <w:shd w:val="clear" w:color="auto" w:fill="auto"/>
            <w:noWrap/>
            <w:vAlign w:val="bottom"/>
            <w:hideMark/>
          </w:tcPr>
          <w:p w14:paraId="4D8A7ABD"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PRJNA33415</w:t>
            </w:r>
          </w:p>
        </w:tc>
        <w:tc>
          <w:tcPr>
            <w:tcW w:w="2560" w:type="dxa"/>
            <w:tcBorders>
              <w:top w:val="nil"/>
              <w:left w:val="nil"/>
              <w:bottom w:val="nil"/>
              <w:right w:val="nil"/>
            </w:tcBorders>
            <w:shd w:val="clear" w:color="auto" w:fill="auto"/>
            <w:noWrap/>
            <w:vAlign w:val="bottom"/>
            <w:hideMark/>
          </w:tcPr>
          <w:p w14:paraId="5493888A"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SAMEA3138233</w:t>
            </w:r>
          </w:p>
        </w:tc>
      </w:tr>
      <w:tr w:rsidR="00EC73C1" w:rsidRPr="00EC73C1" w14:paraId="5847919A" w14:textId="77777777" w:rsidTr="00FD2F4D">
        <w:trPr>
          <w:trHeight w:val="300"/>
        </w:trPr>
        <w:tc>
          <w:tcPr>
            <w:tcW w:w="2040" w:type="dxa"/>
            <w:tcBorders>
              <w:top w:val="nil"/>
              <w:left w:val="nil"/>
              <w:bottom w:val="single" w:sz="4" w:space="0" w:color="auto"/>
              <w:right w:val="nil"/>
            </w:tcBorders>
            <w:shd w:val="clear" w:color="auto" w:fill="auto"/>
            <w:noWrap/>
            <w:vAlign w:val="bottom"/>
            <w:hideMark/>
          </w:tcPr>
          <w:p w14:paraId="3C62CCB9"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IAI39</w:t>
            </w:r>
          </w:p>
        </w:tc>
        <w:tc>
          <w:tcPr>
            <w:tcW w:w="1607" w:type="dxa"/>
            <w:tcBorders>
              <w:top w:val="nil"/>
              <w:left w:val="nil"/>
              <w:bottom w:val="single" w:sz="4" w:space="0" w:color="auto"/>
              <w:right w:val="nil"/>
            </w:tcBorders>
            <w:shd w:val="clear" w:color="auto" w:fill="auto"/>
            <w:noWrap/>
            <w:vAlign w:val="center"/>
            <w:hideMark/>
          </w:tcPr>
          <w:p w14:paraId="3554AF46"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ExPEC/UPEC</w:t>
            </w:r>
          </w:p>
        </w:tc>
        <w:tc>
          <w:tcPr>
            <w:tcW w:w="1660" w:type="dxa"/>
            <w:tcBorders>
              <w:top w:val="nil"/>
              <w:left w:val="nil"/>
              <w:bottom w:val="single" w:sz="4" w:space="0" w:color="auto"/>
              <w:right w:val="nil"/>
            </w:tcBorders>
            <w:shd w:val="clear" w:color="auto" w:fill="auto"/>
            <w:noWrap/>
            <w:vAlign w:val="center"/>
            <w:hideMark/>
          </w:tcPr>
          <w:p w14:paraId="0CD4D0A6"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F</w:t>
            </w:r>
          </w:p>
        </w:tc>
        <w:tc>
          <w:tcPr>
            <w:tcW w:w="1620" w:type="dxa"/>
            <w:tcBorders>
              <w:top w:val="nil"/>
              <w:left w:val="nil"/>
              <w:bottom w:val="single" w:sz="4" w:space="0" w:color="auto"/>
              <w:right w:val="nil"/>
            </w:tcBorders>
            <w:shd w:val="clear" w:color="auto" w:fill="auto"/>
            <w:noWrap/>
            <w:vAlign w:val="bottom"/>
            <w:hideMark/>
          </w:tcPr>
          <w:p w14:paraId="5B5516F7"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PRJNA33411</w:t>
            </w:r>
          </w:p>
        </w:tc>
        <w:tc>
          <w:tcPr>
            <w:tcW w:w="2560" w:type="dxa"/>
            <w:tcBorders>
              <w:top w:val="nil"/>
              <w:left w:val="nil"/>
              <w:bottom w:val="single" w:sz="4" w:space="0" w:color="auto"/>
              <w:right w:val="nil"/>
            </w:tcBorders>
            <w:shd w:val="clear" w:color="auto" w:fill="auto"/>
            <w:noWrap/>
            <w:vAlign w:val="bottom"/>
            <w:hideMark/>
          </w:tcPr>
          <w:p w14:paraId="6A5EF771" w14:textId="77777777" w:rsidR="00FD2F4D" w:rsidRPr="00EC73C1" w:rsidRDefault="00FD2F4D" w:rsidP="00FD2F4D">
            <w:pPr>
              <w:spacing w:before="0" w:after="0"/>
              <w:rPr>
                <w:rFonts w:eastAsia="Times New Roman" w:cs="Times New Roman"/>
                <w:szCs w:val="24"/>
                <w:lang w:val="es-ES" w:eastAsia="es-ES"/>
              </w:rPr>
            </w:pPr>
            <w:r w:rsidRPr="00EC73C1">
              <w:rPr>
                <w:rFonts w:eastAsia="Times New Roman" w:cs="Times New Roman"/>
                <w:szCs w:val="24"/>
                <w:lang w:val="es-ES" w:eastAsia="es-ES"/>
              </w:rPr>
              <w:t>SAMEA3138234</w:t>
            </w:r>
          </w:p>
        </w:tc>
      </w:tr>
      <w:tr w:rsidR="00FD2F4D" w:rsidRPr="00EC73C1" w14:paraId="0ED0487C" w14:textId="77777777" w:rsidTr="00FD2F4D">
        <w:trPr>
          <w:trHeight w:val="300"/>
        </w:trPr>
        <w:tc>
          <w:tcPr>
            <w:tcW w:w="9487" w:type="dxa"/>
            <w:gridSpan w:val="5"/>
            <w:tcBorders>
              <w:top w:val="single" w:sz="4" w:space="0" w:color="auto"/>
              <w:left w:val="nil"/>
              <w:right w:val="nil"/>
            </w:tcBorders>
            <w:shd w:val="clear" w:color="auto" w:fill="auto"/>
            <w:noWrap/>
            <w:vAlign w:val="bottom"/>
          </w:tcPr>
          <w:p w14:paraId="5589495D" w14:textId="5CC4D55A" w:rsidR="00FD2F4D" w:rsidRPr="00EC73C1" w:rsidRDefault="00FD2F4D" w:rsidP="008869CD">
            <w:pPr>
              <w:spacing w:before="0" w:after="0"/>
              <w:rPr>
                <w:rFonts w:eastAsia="Times New Roman" w:cs="Times New Roman"/>
                <w:szCs w:val="24"/>
                <w:lang w:val="es-ES" w:eastAsia="es-ES"/>
              </w:rPr>
            </w:pPr>
            <w:r w:rsidRPr="00EC73C1">
              <w:rPr>
                <w:rFonts w:eastAsia="Times New Roman" w:cs="Times New Roman"/>
                <w:szCs w:val="24"/>
                <w:lang w:val="es-ES" w:eastAsia="es-ES"/>
              </w:rPr>
              <w:t xml:space="preserve">Abbreviations: EAEC, enteroaggregative </w:t>
            </w:r>
            <w:r w:rsidRPr="00EC73C1">
              <w:rPr>
                <w:rFonts w:eastAsia="Times New Roman" w:cs="Times New Roman"/>
                <w:i/>
                <w:szCs w:val="24"/>
                <w:lang w:val="es-ES" w:eastAsia="es-ES"/>
              </w:rPr>
              <w:t>E. coli</w:t>
            </w:r>
            <w:r w:rsidRPr="00EC73C1">
              <w:rPr>
                <w:rFonts w:eastAsia="Times New Roman" w:cs="Times New Roman"/>
                <w:szCs w:val="24"/>
                <w:lang w:val="es-ES" w:eastAsia="es-ES"/>
              </w:rPr>
              <w:t>;</w:t>
            </w:r>
            <w:r w:rsidR="008869CD" w:rsidRPr="00EC73C1">
              <w:rPr>
                <w:rFonts w:eastAsia="Times New Roman" w:cs="Times New Roman"/>
                <w:szCs w:val="24"/>
                <w:lang w:val="es-ES" w:eastAsia="es-ES"/>
              </w:rPr>
              <w:t xml:space="preserve"> ExPEC, extraintestinal pathogenic </w:t>
            </w:r>
            <w:r w:rsidR="008869CD" w:rsidRPr="00EC73C1">
              <w:rPr>
                <w:rFonts w:eastAsia="Times New Roman" w:cs="Times New Roman"/>
                <w:i/>
                <w:szCs w:val="24"/>
                <w:lang w:val="es-ES" w:eastAsia="es-ES"/>
              </w:rPr>
              <w:t>E. coli</w:t>
            </w:r>
            <w:r w:rsidR="008869CD" w:rsidRPr="00EC73C1">
              <w:rPr>
                <w:rFonts w:eastAsia="Times New Roman" w:cs="Times New Roman"/>
                <w:szCs w:val="24"/>
                <w:lang w:val="es-ES" w:eastAsia="es-ES"/>
              </w:rPr>
              <w:t xml:space="preserve">; uropathogenic </w:t>
            </w:r>
            <w:r w:rsidR="008869CD" w:rsidRPr="00EC73C1">
              <w:rPr>
                <w:rFonts w:eastAsia="Times New Roman" w:cs="Times New Roman"/>
                <w:i/>
                <w:szCs w:val="24"/>
                <w:lang w:val="es-ES" w:eastAsia="es-ES"/>
              </w:rPr>
              <w:t>E. coli</w:t>
            </w:r>
            <w:r w:rsidR="008869CD" w:rsidRPr="00EC73C1">
              <w:rPr>
                <w:rFonts w:eastAsia="Times New Roman" w:cs="Times New Roman"/>
                <w:szCs w:val="24"/>
                <w:lang w:val="es-ES" w:eastAsia="es-ES"/>
              </w:rPr>
              <w:t xml:space="preserve">; NMEC, neonatal meningitis </w:t>
            </w:r>
            <w:r w:rsidR="008869CD" w:rsidRPr="00EC73C1">
              <w:rPr>
                <w:rFonts w:eastAsia="Times New Roman" w:cs="Times New Roman"/>
                <w:i/>
                <w:szCs w:val="24"/>
                <w:lang w:val="es-ES" w:eastAsia="es-ES"/>
              </w:rPr>
              <w:t>E. coli</w:t>
            </w:r>
          </w:p>
        </w:tc>
      </w:tr>
    </w:tbl>
    <w:p w14:paraId="09ED0F10" w14:textId="17E1341B" w:rsidR="00FD2F4D" w:rsidRPr="00EC73C1" w:rsidRDefault="00FD2F4D" w:rsidP="002B4A57"/>
    <w:p w14:paraId="3598A263" w14:textId="6C3D2613" w:rsidR="003F5EFB" w:rsidRPr="00EC73C1" w:rsidRDefault="003F5EFB" w:rsidP="002B4A57"/>
    <w:p w14:paraId="5B81D2DF" w14:textId="49964796" w:rsidR="003F5EFB" w:rsidRPr="00EC73C1" w:rsidRDefault="003F5EFB" w:rsidP="003F5EFB">
      <w:r w:rsidRPr="00EC73C1">
        <w:rPr>
          <w:b/>
        </w:rPr>
        <w:t>Supplementary Table 2.</w:t>
      </w:r>
      <w:r w:rsidRPr="00EC73C1">
        <w:t xml:space="preserve"> </w:t>
      </w:r>
      <w:r w:rsidR="00015EB8" w:rsidRPr="00EC73C1">
        <w:t>Description and genomic c</w:t>
      </w:r>
      <w:r w:rsidRPr="00EC73C1">
        <w:t xml:space="preserve">haracteristics of the enteroaggregative </w:t>
      </w:r>
      <w:r w:rsidRPr="00EC73C1">
        <w:rPr>
          <w:i/>
        </w:rPr>
        <w:t>Escherichia coli</w:t>
      </w:r>
      <w:r w:rsidRPr="00EC73C1">
        <w:t xml:space="preserve"> isolates obtained </w:t>
      </w:r>
      <w:r w:rsidR="00015EB8" w:rsidRPr="00EC73C1">
        <w:t xml:space="preserve">from patients with endemic diarrhea (cases) and asymptomatic </w:t>
      </w:r>
      <w:r w:rsidR="00017CB8" w:rsidRPr="00EC73C1">
        <w:t>individuals (</w:t>
      </w:r>
      <w:r w:rsidR="00015EB8" w:rsidRPr="00EC73C1">
        <w:t>controls</w:t>
      </w:r>
      <w:r w:rsidR="00017CB8" w:rsidRPr="00EC73C1">
        <w:t>)</w:t>
      </w:r>
      <w:r w:rsidR="00015EB8" w:rsidRPr="00EC73C1">
        <w:t>.</w:t>
      </w:r>
    </w:p>
    <w:p w14:paraId="00EAA17D" w14:textId="70CBDB81" w:rsidR="003F5EFB" w:rsidRPr="00EC73C1" w:rsidRDefault="003F5EFB" w:rsidP="002B4A57"/>
    <w:p w14:paraId="57B0DA8C" w14:textId="77777777" w:rsidR="003F5EFB" w:rsidRPr="00EC73C1" w:rsidRDefault="003F5EFB" w:rsidP="002B4A57"/>
    <w:p w14:paraId="363CA78F" w14:textId="77777777" w:rsidR="008869CD" w:rsidRPr="00EC73C1" w:rsidRDefault="008869CD" w:rsidP="002B4A57">
      <w:pPr>
        <w:rPr>
          <w:b/>
        </w:rPr>
      </w:pPr>
    </w:p>
    <w:p w14:paraId="50BAD70C" w14:textId="77777777" w:rsidR="008869CD" w:rsidRPr="00EC73C1" w:rsidRDefault="008869CD" w:rsidP="002B4A57">
      <w:pPr>
        <w:rPr>
          <w:b/>
        </w:rPr>
      </w:pPr>
    </w:p>
    <w:p w14:paraId="354DFD59" w14:textId="77777777" w:rsidR="008869CD" w:rsidRPr="00EC73C1" w:rsidRDefault="008869CD" w:rsidP="002B4A57">
      <w:pPr>
        <w:rPr>
          <w:b/>
        </w:rPr>
      </w:pPr>
    </w:p>
    <w:p w14:paraId="729E48C8" w14:textId="77777777" w:rsidR="008869CD" w:rsidRPr="00EC73C1" w:rsidRDefault="008869CD" w:rsidP="002B4A57">
      <w:pPr>
        <w:rPr>
          <w:b/>
        </w:rPr>
      </w:pPr>
    </w:p>
    <w:p w14:paraId="1E88847C" w14:textId="77777777" w:rsidR="008869CD" w:rsidRPr="00EC73C1" w:rsidRDefault="008869CD" w:rsidP="002B4A57">
      <w:pPr>
        <w:rPr>
          <w:b/>
        </w:rPr>
      </w:pPr>
    </w:p>
    <w:p w14:paraId="7FA34BEB" w14:textId="35A8AFA7" w:rsidR="005E5642" w:rsidRPr="00EC73C1" w:rsidRDefault="005E5642" w:rsidP="002B4A57">
      <w:r w:rsidRPr="00EC73C1">
        <w:rPr>
          <w:b/>
        </w:rPr>
        <w:lastRenderedPageBreak/>
        <w:t xml:space="preserve">Supplementary Table </w:t>
      </w:r>
      <w:r w:rsidR="00FD2F4D" w:rsidRPr="00EC73C1">
        <w:rPr>
          <w:b/>
        </w:rPr>
        <w:t>3</w:t>
      </w:r>
      <w:r w:rsidRPr="00EC73C1">
        <w:rPr>
          <w:b/>
        </w:rPr>
        <w:t>.</w:t>
      </w:r>
      <w:r w:rsidRPr="00EC73C1">
        <w:t xml:space="preserve"> </w:t>
      </w:r>
      <w:r w:rsidR="00882AA3" w:rsidRPr="00EC73C1">
        <w:t xml:space="preserve">Main enteroaggregative </w:t>
      </w:r>
      <w:r w:rsidR="00882AA3" w:rsidRPr="00EC73C1">
        <w:rPr>
          <w:i/>
        </w:rPr>
        <w:t>Escherichia coli</w:t>
      </w:r>
      <w:r w:rsidR="00882AA3" w:rsidRPr="00EC73C1">
        <w:t xml:space="preserve"> prevalence studies conducted in high-income countries with PCR-based methods.</w:t>
      </w:r>
    </w:p>
    <w:tbl>
      <w:tblPr>
        <w:tblW w:w="5278" w:type="pct"/>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329"/>
        <w:gridCol w:w="1091"/>
        <w:gridCol w:w="2689"/>
        <w:gridCol w:w="4396"/>
        <w:gridCol w:w="1558"/>
        <w:gridCol w:w="3405"/>
      </w:tblGrid>
      <w:tr w:rsidR="00EC73C1" w:rsidRPr="00EC73C1" w14:paraId="00528F21" w14:textId="77777777" w:rsidTr="00FD2F4D">
        <w:trPr>
          <w:trHeight w:val="300"/>
        </w:trPr>
        <w:tc>
          <w:tcPr>
            <w:tcW w:w="297" w:type="pct"/>
            <w:tcBorders>
              <w:left w:val="nil"/>
              <w:bottom w:val="single" w:sz="4" w:space="0" w:color="auto"/>
              <w:right w:val="nil"/>
            </w:tcBorders>
            <w:shd w:val="clear" w:color="auto" w:fill="auto"/>
            <w:noWrap/>
            <w:vAlign w:val="center"/>
            <w:hideMark/>
          </w:tcPr>
          <w:p w14:paraId="52D58FE2" w14:textId="77777777" w:rsidR="005E5642" w:rsidRPr="00EC73C1" w:rsidRDefault="005E5642" w:rsidP="000B36F3">
            <w:pPr>
              <w:spacing w:before="0" w:after="0"/>
              <w:rPr>
                <w:rFonts w:cs="Times New Roman"/>
                <w:szCs w:val="24"/>
              </w:rPr>
            </w:pPr>
            <w:r w:rsidRPr="00EC73C1">
              <w:rPr>
                <w:rFonts w:cs="Times New Roman"/>
                <w:szCs w:val="24"/>
              </w:rPr>
              <w:t>Year</w:t>
            </w:r>
          </w:p>
        </w:tc>
        <w:tc>
          <w:tcPr>
            <w:tcW w:w="496" w:type="pct"/>
            <w:gridSpan w:val="2"/>
            <w:tcBorders>
              <w:left w:val="nil"/>
              <w:bottom w:val="single" w:sz="4" w:space="0" w:color="auto"/>
              <w:right w:val="nil"/>
            </w:tcBorders>
            <w:shd w:val="clear" w:color="auto" w:fill="auto"/>
            <w:vAlign w:val="center"/>
          </w:tcPr>
          <w:p w14:paraId="65FDAD56" w14:textId="77777777" w:rsidR="005E5642" w:rsidRPr="00EC73C1" w:rsidRDefault="005E5642" w:rsidP="000B36F3">
            <w:pPr>
              <w:spacing w:before="0" w:after="0"/>
              <w:rPr>
                <w:rFonts w:cs="Times New Roman"/>
                <w:szCs w:val="24"/>
              </w:rPr>
            </w:pPr>
            <w:r w:rsidRPr="00EC73C1">
              <w:rPr>
                <w:rFonts w:cs="Times New Roman"/>
                <w:szCs w:val="24"/>
              </w:rPr>
              <w:t>Country</w:t>
            </w:r>
          </w:p>
        </w:tc>
        <w:tc>
          <w:tcPr>
            <w:tcW w:w="939" w:type="pct"/>
            <w:tcBorders>
              <w:left w:val="nil"/>
              <w:bottom w:val="single" w:sz="4" w:space="0" w:color="auto"/>
              <w:right w:val="nil"/>
            </w:tcBorders>
            <w:vAlign w:val="center"/>
          </w:tcPr>
          <w:p w14:paraId="4FEFAD15" w14:textId="77777777" w:rsidR="005E5642" w:rsidRPr="00EC73C1" w:rsidRDefault="005E5642" w:rsidP="000B36F3">
            <w:pPr>
              <w:spacing w:before="0" w:after="0"/>
              <w:rPr>
                <w:rFonts w:cs="Times New Roman"/>
                <w:szCs w:val="24"/>
              </w:rPr>
            </w:pPr>
            <w:r w:rsidRPr="00EC73C1">
              <w:rPr>
                <w:rFonts w:cs="Times New Roman"/>
                <w:szCs w:val="24"/>
              </w:rPr>
              <w:t>Study population</w:t>
            </w:r>
          </w:p>
        </w:tc>
        <w:tc>
          <w:tcPr>
            <w:tcW w:w="1535" w:type="pct"/>
            <w:tcBorders>
              <w:left w:val="nil"/>
              <w:bottom w:val="single" w:sz="4" w:space="0" w:color="auto"/>
              <w:right w:val="nil"/>
            </w:tcBorders>
            <w:shd w:val="clear" w:color="auto" w:fill="auto"/>
            <w:noWrap/>
            <w:vAlign w:val="center"/>
            <w:hideMark/>
          </w:tcPr>
          <w:p w14:paraId="38CFED99" w14:textId="77777777" w:rsidR="005E5642" w:rsidRPr="00EC73C1" w:rsidRDefault="005E5642" w:rsidP="000B36F3">
            <w:pPr>
              <w:spacing w:before="0" w:after="0"/>
              <w:rPr>
                <w:rFonts w:cs="Times New Roman"/>
                <w:szCs w:val="24"/>
              </w:rPr>
            </w:pPr>
            <w:r w:rsidRPr="00EC73C1">
              <w:rPr>
                <w:rFonts w:cs="Times New Roman"/>
                <w:szCs w:val="24"/>
              </w:rPr>
              <w:t>No. of patients (% EAEC positive)</w:t>
            </w:r>
          </w:p>
        </w:tc>
        <w:tc>
          <w:tcPr>
            <w:tcW w:w="544" w:type="pct"/>
            <w:tcBorders>
              <w:left w:val="nil"/>
              <w:bottom w:val="single" w:sz="4" w:space="0" w:color="auto"/>
              <w:right w:val="nil"/>
            </w:tcBorders>
            <w:shd w:val="clear" w:color="auto" w:fill="auto"/>
            <w:noWrap/>
            <w:vAlign w:val="center"/>
          </w:tcPr>
          <w:p w14:paraId="1BDAE0CC" w14:textId="77777777" w:rsidR="005E5642" w:rsidRPr="00EC73C1" w:rsidRDefault="005E5642" w:rsidP="000B36F3">
            <w:pPr>
              <w:spacing w:before="0" w:after="0"/>
              <w:rPr>
                <w:rFonts w:cs="Times New Roman"/>
                <w:szCs w:val="24"/>
              </w:rPr>
            </w:pPr>
            <w:r w:rsidRPr="00EC73C1">
              <w:rPr>
                <w:rFonts w:cs="Times New Roman"/>
                <w:szCs w:val="24"/>
              </w:rPr>
              <w:t>Association with diarrhea</w:t>
            </w:r>
          </w:p>
        </w:tc>
        <w:tc>
          <w:tcPr>
            <w:tcW w:w="1189" w:type="pct"/>
            <w:tcBorders>
              <w:left w:val="nil"/>
              <w:bottom w:val="single" w:sz="4" w:space="0" w:color="auto"/>
              <w:right w:val="nil"/>
            </w:tcBorders>
            <w:shd w:val="clear" w:color="auto" w:fill="auto"/>
            <w:vAlign w:val="center"/>
          </w:tcPr>
          <w:p w14:paraId="36EEC043" w14:textId="77777777" w:rsidR="005E5642" w:rsidRPr="00EC73C1" w:rsidRDefault="005E5642" w:rsidP="000B36F3">
            <w:pPr>
              <w:spacing w:before="0" w:after="0"/>
              <w:rPr>
                <w:rFonts w:cs="Times New Roman"/>
                <w:szCs w:val="24"/>
              </w:rPr>
            </w:pPr>
            <w:r w:rsidRPr="00EC73C1">
              <w:rPr>
                <w:rFonts w:cs="Times New Roman"/>
                <w:szCs w:val="24"/>
              </w:rPr>
              <w:t>Reference</w:t>
            </w:r>
          </w:p>
        </w:tc>
      </w:tr>
      <w:tr w:rsidR="00EC73C1" w:rsidRPr="00EC73C1" w14:paraId="6E1ADED6" w14:textId="77777777" w:rsidTr="00FD2F4D">
        <w:trPr>
          <w:trHeight w:val="300"/>
        </w:trPr>
        <w:tc>
          <w:tcPr>
            <w:tcW w:w="297" w:type="pct"/>
            <w:tcBorders>
              <w:top w:val="single" w:sz="4" w:space="0" w:color="auto"/>
              <w:left w:val="nil"/>
              <w:bottom w:val="nil"/>
              <w:right w:val="nil"/>
            </w:tcBorders>
            <w:shd w:val="clear" w:color="auto" w:fill="auto"/>
            <w:noWrap/>
          </w:tcPr>
          <w:p w14:paraId="7A498EB8" w14:textId="77777777" w:rsidR="005E5642" w:rsidRPr="00EC73C1" w:rsidRDefault="005E5642" w:rsidP="000B36F3">
            <w:pPr>
              <w:spacing w:before="0" w:after="0"/>
              <w:rPr>
                <w:rFonts w:cs="Times New Roman"/>
                <w:szCs w:val="24"/>
              </w:rPr>
            </w:pPr>
            <w:r w:rsidRPr="00EC73C1">
              <w:rPr>
                <w:rFonts w:cs="Times New Roman"/>
                <w:szCs w:val="24"/>
              </w:rPr>
              <w:t>1997</w:t>
            </w:r>
          </w:p>
        </w:tc>
        <w:tc>
          <w:tcPr>
            <w:tcW w:w="496" w:type="pct"/>
            <w:gridSpan w:val="2"/>
            <w:tcBorders>
              <w:top w:val="single" w:sz="4" w:space="0" w:color="auto"/>
              <w:left w:val="nil"/>
              <w:bottom w:val="nil"/>
              <w:right w:val="nil"/>
            </w:tcBorders>
            <w:shd w:val="clear" w:color="auto" w:fill="auto"/>
          </w:tcPr>
          <w:p w14:paraId="72F52FB7" w14:textId="77777777" w:rsidR="005E5642" w:rsidRPr="00EC73C1" w:rsidRDefault="005E5642" w:rsidP="000B36F3">
            <w:pPr>
              <w:spacing w:before="0" w:after="0"/>
              <w:rPr>
                <w:rFonts w:cs="Times New Roman"/>
                <w:szCs w:val="24"/>
              </w:rPr>
            </w:pPr>
            <w:r w:rsidRPr="00EC73C1">
              <w:rPr>
                <w:rFonts w:cs="Times New Roman"/>
                <w:szCs w:val="24"/>
              </w:rPr>
              <w:t>Germany</w:t>
            </w:r>
          </w:p>
        </w:tc>
        <w:tc>
          <w:tcPr>
            <w:tcW w:w="939" w:type="pct"/>
            <w:tcBorders>
              <w:top w:val="single" w:sz="4" w:space="0" w:color="auto"/>
              <w:left w:val="nil"/>
              <w:bottom w:val="nil"/>
              <w:right w:val="nil"/>
            </w:tcBorders>
          </w:tcPr>
          <w:p w14:paraId="433465E8" w14:textId="77777777" w:rsidR="005E5642" w:rsidRPr="00EC73C1" w:rsidRDefault="005E5642" w:rsidP="000B36F3">
            <w:pPr>
              <w:spacing w:before="0" w:after="0"/>
              <w:rPr>
                <w:rFonts w:cs="Times New Roman"/>
                <w:szCs w:val="24"/>
              </w:rPr>
            </w:pPr>
            <w:r w:rsidRPr="00EC73C1">
              <w:rPr>
                <w:rFonts w:cs="Times New Roman"/>
                <w:szCs w:val="24"/>
              </w:rPr>
              <w:t>Children &lt;16 years old</w:t>
            </w:r>
          </w:p>
        </w:tc>
        <w:tc>
          <w:tcPr>
            <w:tcW w:w="1535" w:type="pct"/>
            <w:tcBorders>
              <w:top w:val="single" w:sz="4" w:space="0" w:color="auto"/>
              <w:left w:val="nil"/>
              <w:bottom w:val="nil"/>
              <w:right w:val="nil"/>
            </w:tcBorders>
            <w:shd w:val="clear" w:color="auto" w:fill="auto"/>
            <w:noWrap/>
          </w:tcPr>
          <w:p w14:paraId="4C365ACF" w14:textId="77777777" w:rsidR="005E5642" w:rsidRPr="00EC73C1" w:rsidRDefault="005E5642" w:rsidP="000B36F3">
            <w:pPr>
              <w:spacing w:before="0" w:after="0"/>
              <w:rPr>
                <w:rFonts w:cs="Times New Roman"/>
                <w:szCs w:val="24"/>
              </w:rPr>
            </w:pPr>
            <w:r w:rsidRPr="00EC73C1">
              <w:rPr>
                <w:rFonts w:cs="Times New Roman"/>
                <w:szCs w:val="24"/>
              </w:rPr>
              <w:t>798 cases (2.0), 580 controls (0)</w:t>
            </w:r>
          </w:p>
        </w:tc>
        <w:tc>
          <w:tcPr>
            <w:tcW w:w="544" w:type="pct"/>
            <w:tcBorders>
              <w:top w:val="single" w:sz="4" w:space="0" w:color="auto"/>
              <w:left w:val="nil"/>
              <w:bottom w:val="nil"/>
              <w:right w:val="nil"/>
            </w:tcBorders>
            <w:shd w:val="clear" w:color="auto" w:fill="auto"/>
            <w:noWrap/>
          </w:tcPr>
          <w:p w14:paraId="5C4695C2" w14:textId="77777777" w:rsidR="005E5642" w:rsidRPr="00EC73C1" w:rsidRDefault="005E5642" w:rsidP="000B36F3">
            <w:pPr>
              <w:spacing w:before="0" w:after="0"/>
              <w:rPr>
                <w:rFonts w:cs="Times New Roman"/>
                <w:szCs w:val="24"/>
              </w:rPr>
            </w:pPr>
            <w:r w:rsidRPr="00EC73C1">
              <w:rPr>
                <w:rFonts w:cs="Times New Roman"/>
                <w:szCs w:val="24"/>
              </w:rPr>
              <w:t>Yes</w:t>
            </w:r>
          </w:p>
        </w:tc>
        <w:tc>
          <w:tcPr>
            <w:tcW w:w="1189" w:type="pct"/>
            <w:tcBorders>
              <w:top w:val="single" w:sz="4" w:space="0" w:color="auto"/>
              <w:left w:val="nil"/>
              <w:bottom w:val="nil"/>
              <w:right w:val="nil"/>
            </w:tcBorders>
            <w:shd w:val="clear" w:color="auto" w:fill="auto"/>
          </w:tcPr>
          <w:p w14:paraId="1AEC1629" w14:textId="77777777" w:rsidR="005E5642" w:rsidRPr="00EC73C1" w:rsidRDefault="005E5642" w:rsidP="000B36F3">
            <w:pPr>
              <w:spacing w:before="0" w:after="0"/>
              <w:rPr>
                <w:rFonts w:cs="Times New Roman"/>
                <w:szCs w:val="24"/>
              </w:rPr>
            </w:pPr>
            <w:r w:rsidRPr="00EC73C1">
              <w:rPr>
                <w:rFonts w:cs="Times New Roman"/>
                <w:noProof/>
                <w:szCs w:val="24"/>
              </w:rPr>
              <w:t>(Huppertz et al., 1997)</w:t>
            </w:r>
          </w:p>
        </w:tc>
      </w:tr>
      <w:tr w:rsidR="00EC73C1" w:rsidRPr="00EC73C1" w14:paraId="7B1CAB6A" w14:textId="77777777" w:rsidTr="00FD2F4D">
        <w:trPr>
          <w:trHeight w:val="300"/>
        </w:trPr>
        <w:tc>
          <w:tcPr>
            <w:tcW w:w="297" w:type="pct"/>
            <w:tcBorders>
              <w:top w:val="nil"/>
              <w:left w:val="nil"/>
              <w:bottom w:val="nil"/>
              <w:right w:val="nil"/>
            </w:tcBorders>
            <w:shd w:val="clear" w:color="auto" w:fill="auto"/>
            <w:noWrap/>
          </w:tcPr>
          <w:p w14:paraId="17E39D93" w14:textId="77777777" w:rsidR="005E5642" w:rsidRPr="00EC73C1" w:rsidRDefault="005E5642" w:rsidP="000B36F3">
            <w:pPr>
              <w:spacing w:before="0" w:after="0"/>
              <w:rPr>
                <w:rFonts w:cs="Times New Roman"/>
                <w:szCs w:val="24"/>
              </w:rPr>
            </w:pPr>
            <w:r w:rsidRPr="00EC73C1">
              <w:rPr>
                <w:rFonts w:cs="Times New Roman"/>
                <w:szCs w:val="24"/>
              </w:rPr>
              <w:t>1999</w:t>
            </w:r>
          </w:p>
        </w:tc>
        <w:tc>
          <w:tcPr>
            <w:tcW w:w="496" w:type="pct"/>
            <w:gridSpan w:val="2"/>
            <w:tcBorders>
              <w:top w:val="nil"/>
              <w:left w:val="nil"/>
              <w:bottom w:val="nil"/>
              <w:right w:val="nil"/>
            </w:tcBorders>
            <w:shd w:val="clear" w:color="auto" w:fill="auto"/>
          </w:tcPr>
          <w:p w14:paraId="1220BE30" w14:textId="77777777" w:rsidR="005E5642" w:rsidRPr="00EC73C1" w:rsidRDefault="005E5642" w:rsidP="000B36F3">
            <w:pPr>
              <w:spacing w:before="0" w:after="0"/>
              <w:rPr>
                <w:rFonts w:cs="Times New Roman"/>
                <w:szCs w:val="24"/>
              </w:rPr>
            </w:pPr>
            <w:r w:rsidRPr="00EC73C1">
              <w:rPr>
                <w:rFonts w:cs="Times New Roman"/>
                <w:szCs w:val="24"/>
              </w:rPr>
              <w:t>UK</w:t>
            </w:r>
          </w:p>
        </w:tc>
        <w:tc>
          <w:tcPr>
            <w:tcW w:w="939" w:type="pct"/>
            <w:tcBorders>
              <w:top w:val="nil"/>
              <w:left w:val="nil"/>
              <w:bottom w:val="nil"/>
              <w:right w:val="nil"/>
            </w:tcBorders>
          </w:tcPr>
          <w:p w14:paraId="0D2CEA3E" w14:textId="77777777" w:rsidR="005E5642" w:rsidRPr="00EC73C1" w:rsidRDefault="005E5642" w:rsidP="000B36F3">
            <w:pPr>
              <w:spacing w:before="0" w:after="0"/>
              <w:rPr>
                <w:rFonts w:cs="Times New Roman"/>
                <w:szCs w:val="24"/>
              </w:rPr>
            </w:pPr>
            <w:r w:rsidRPr="00EC73C1">
              <w:rPr>
                <w:rFonts w:cs="Times New Roman"/>
                <w:szCs w:val="24"/>
              </w:rPr>
              <w:t>General population</w:t>
            </w:r>
          </w:p>
        </w:tc>
        <w:tc>
          <w:tcPr>
            <w:tcW w:w="1535" w:type="pct"/>
            <w:tcBorders>
              <w:top w:val="nil"/>
              <w:left w:val="nil"/>
              <w:bottom w:val="nil"/>
              <w:right w:val="nil"/>
            </w:tcBorders>
            <w:shd w:val="clear" w:color="auto" w:fill="auto"/>
            <w:noWrap/>
          </w:tcPr>
          <w:p w14:paraId="0F2305D9" w14:textId="77777777" w:rsidR="005E5642" w:rsidRPr="00EC73C1" w:rsidRDefault="005E5642" w:rsidP="000B36F3">
            <w:pPr>
              <w:spacing w:before="0" w:after="0"/>
              <w:rPr>
                <w:rFonts w:cs="Times New Roman"/>
                <w:szCs w:val="24"/>
              </w:rPr>
            </w:pPr>
            <w:r w:rsidRPr="00EC73C1">
              <w:rPr>
                <w:rFonts w:cs="Times New Roman"/>
                <w:szCs w:val="24"/>
              </w:rPr>
              <w:t>3,506 cases (4.6), 2,772 controls (1.7)</w:t>
            </w:r>
          </w:p>
        </w:tc>
        <w:tc>
          <w:tcPr>
            <w:tcW w:w="544" w:type="pct"/>
            <w:tcBorders>
              <w:top w:val="nil"/>
              <w:left w:val="nil"/>
              <w:bottom w:val="nil"/>
              <w:right w:val="nil"/>
            </w:tcBorders>
            <w:shd w:val="clear" w:color="auto" w:fill="auto"/>
            <w:noWrap/>
          </w:tcPr>
          <w:p w14:paraId="4DA40795" w14:textId="77777777" w:rsidR="005E5642" w:rsidRPr="00EC73C1" w:rsidRDefault="005E5642" w:rsidP="000B36F3">
            <w:pPr>
              <w:spacing w:before="0" w:after="0"/>
              <w:rPr>
                <w:rFonts w:cs="Times New Roman"/>
                <w:szCs w:val="24"/>
              </w:rPr>
            </w:pPr>
            <w:r w:rsidRPr="00EC73C1">
              <w:rPr>
                <w:rFonts w:cs="Times New Roman"/>
                <w:szCs w:val="24"/>
              </w:rPr>
              <w:t>Yes</w:t>
            </w:r>
          </w:p>
        </w:tc>
        <w:tc>
          <w:tcPr>
            <w:tcW w:w="1189" w:type="pct"/>
            <w:tcBorders>
              <w:top w:val="nil"/>
              <w:left w:val="nil"/>
              <w:bottom w:val="nil"/>
              <w:right w:val="nil"/>
            </w:tcBorders>
            <w:shd w:val="clear" w:color="auto" w:fill="auto"/>
          </w:tcPr>
          <w:p w14:paraId="28C3D059" w14:textId="77777777" w:rsidR="005E5642" w:rsidRPr="00EC73C1" w:rsidRDefault="005E5642" w:rsidP="000B36F3">
            <w:pPr>
              <w:spacing w:before="0" w:after="0"/>
              <w:rPr>
                <w:rFonts w:cs="Times New Roman"/>
                <w:szCs w:val="24"/>
              </w:rPr>
            </w:pPr>
            <w:r w:rsidRPr="00EC73C1">
              <w:rPr>
                <w:rFonts w:cs="Times New Roman"/>
                <w:noProof/>
                <w:szCs w:val="24"/>
              </w:rPr>
              <w:t>(Wilson et al., 2001)</w:t>
            </w:r>
          </w:p>
        </w:tc>
      </w:tr>
      <w:tr w:rsidR="00EC73C1" w:rsidRPr="00EC73C1" w14:paraId="0509AC3A" w14:textId="77777777" w:rsidTr="00FD2F4D">
        <w:trPr>
          <w:trHeight w:val="300"/>
        </w:trPr>
        <w:tc>
          <w:tcPr>
            <w:tcW w:w="297" w:type="pct"/>
            <w:tcBorders>
              <w:top w:val="nil"/>
              <w:left w:val="nil"/>
              <w:bottom w:val="nil"/>
              <w:right w:val="nil"/>
            </w:tcBorders>
            <w:shd w:val="clear" w:color="auto" w:fill="auto"/>
            <w:noWrap/>
          </w:tcPr>
          <w:p w14:paraId="15E8ED7B" w14:textId="77777777" w:rsidR="005E5642" w:rsidRPr="00EC73C1" w:rsidRDefault="005E5642" w:rsidP="000B36F3">
            <w:pPr>
              <w:spacing w:before="0" w:after="0"/>
              <w:rPr>
                <w:rFonts w:cs="Times New Roman"/>
                <w:szCs w:val="24"/>
              </w:rPr>
            </w:pPr>
            <w:r w:rsidRPr="00EC73C1">
              <w:rPr>
                <w:rFonts w:cs="Times New Roman"/>
                <w:szCs w:val="24"/>
              </w:rPr>
              <w:t>2003</w:t>
            </w:r>
          </w:p>
        </w:tc>
        <w:tc>
          <w:tcPr>
            <w:tcW w:w="496" w:type="pct"/>
            <w:gridSpan w:val="2"/>
            <w:tcBorders>
              <w:top w:val="nil"/>
              <w:left w:val="nil"/>
              <w:bottom w:val="nil"/>
              <w:right w:val="nil"/>
            </w:tcBorders>
            <w:shd w:val="clear" w:color="auto" w:fill="auto"/>
          </w:tcPr>
          <w:p w14:paraId="23EB57C9" w14:textId="77777777" w:rsidR="005E5642" w:rsidRPr="00EC73C1" w:rsidRDefault="005E5642" w:rsidP="000B36F3">
            <w:pPr>
              <w:spacing w:before="0" w:after="0"/>
              <w:rPr>
                <w:rFonts w:cs="Times New Roman"/>
                <w:szCs w:val="24"/>
              </w:rPr>
            </w:pPr>
            <w:r w:rsidRPr="00EC73C1">
              <w:rPr>
                <w:rFonts w:cs="Times New Roman"/>
                <w:szCs w:val="24"/>
              </w:rPr>
              <w:t>Switzerland</w:t>
            </w:r>
          </w:p>
        </w:tc>
        <w:tc>
          <w:tcPr>
            <w:tcW w:w="939" w:type="pct"/>
            <w:tcBorders>
              <w:top w:val="nil"/>
              <w:left w:val="nil"/>
              <w:bottom w:val="nil"/>
              <w:right w:val="nil"/>
            </w:tcBorders>
          </w:tcPr>
          <w:p w14:paraId="1693742B" w14:textId="77777777" w:rsidR="005E5642" w:rsidRPr="00EC73C1" w:rsidRDefault="005E5642" w:rsidP="000B36F3">
            <w:pPr>
              <w:spacing w:before="0" w:after="0"/>
              <w:rPr>
                <w:rFonts w:cs="Times New Roman"/>
                <w:szCs w:val="24"/>
              </w:rPr>
            </w:pPr>
            <w:r w:rsidRPr="00EC73C1">
              <w:rPr>
                <w:rFonts w:cs="Times New Roman"/>
                <w:szCs w:val="24"/>
              </w:rPr>
              <w:t>Children ≤5 years old</w:t>
            </w:r>
          </w:p>
        </w:tc>
        <w:tc>
          <w:tcPr>
            <w:tcW w:w="1535" w:type="pct"/>
            <w:tcBorders>
              <w:top w:val="nil"/>
              <w:left w:val="nil"/>
              <w:bottom w:val="nil"/>
              <w:right w:val="nil"/>
            </w:tcBorders>
            <w:shd w:val="clear" w:color="auto" w:fill="auto"/>
            <w:noWrap/>
          </w:tcPr>
          <w:p w14:paraId="31DC474D" w14:textId="77777777" w:rsidR="005E5642" w:rsidRPr="00EC73C1" w:rsidRDefault="005E5642" w:rsidP="000B36F3">
            <w:pPr>
              <w:spacing w:before="0" w:after="0"/>
              <w:rPr>
                <w:rFonts w:cs="Times New Roman"/>
                <w:szCs w:val="24"/>
              </w:rPr>
            </w:pPr>
            <w:r w:rsidRPr="00EC73C1">
              <w:rPr>
                <w:rFonts w:cs="Times New Roman"/>
                <w:szCs w:val="24"/>
              </w:rPr>
              <w:t>151 cases (11.9), 91 controls (2.2)</w:t>
            </w:r>
          </w:p>
        </w:tc>
        <w:tc>
          <w:tcPr>
            <w:tcW w:w="544" w:type="pct"/>
            <w:tcBorders>
              <w:top w:val="nil"/>
              <w:left w:val="nil"/>
              <w:bottom w:val="nil"/>
              <w:right w:val="nil"/>
            </w:tcBorders>
            <w:shd w:val="clear" w:color="auto" w:fill="auto"/>
            <w:noWrap/>
          </w:tcPr>
          <w:p w14:paraId="6AA818DB" w14:textId="77777777" w:rsidR="005E5642" w:rsidRPr="00EC73C1" w:rsidRDefault="005E5642" w:rsidP="000B36F3">
            <w:pPr>
              <w:spacing w:before="0" w:after="0"/>
              <w:rPr>
                <w:rFonts w:cs="Times New Roman"/>
                <w:szCs w:val="24"/>
              </w:rPr>
            </w:pPr>
            <w:r w:rsidRPr="00EC73C1">
              <w:rPr>
                <w:rFonts w:cs="Times New Roman"/>
                <w:szCs w:val="24"/>
              </w:rPr>
              <w:t>Yes</w:t>
            </w:r>
          </w:p>
        </w:tc>
        <w:tc>
          <w:tcPr>
            <w:tcW w:w="1189" w:type="pct"/>
            <w:tcBorders>
              <w:top w:val="nil"/>
              <w:left w:val="nil"/>
              <w:bottom w:val="nil"/>
              <w:right w:val="nil"/>
            </w:tcBorders>
            <w:shd w:val="clear" w:color="auto" w:fill="auto"/>
          </w:tcPr>
          <w:p w14:paraId="4DCE7920" w14:textId="77777777" w:rsidR="005E5642" w:rsidRPr="00EC73C1" w:rsidRDefault="005E5642" w:rsidP="000B36F3">
            <w:pPr>
              <w:spacing w:before="0" w:after="0"/>
              <w:rPr>
                <w:rFonts w:cs="Times New Roman"/>
                <w:szCs w:val="24"/>
              </w:rPr>
            </w:pPr>
            <w:r w:rsidRPr="00EC73C1">
              <w:rPr>
                <w:rFonts w:cs="Times New Roman"/>
                <w:noProof/>
                <w:szCs w:val="24"/>
              </w:rPr>
              <w:t>(Pabst et al., 2003)</w:t>
            </w:r>
          </w:p>
        </w:tc>
      </w:tr>
      <w:tr w:rsidR="00EC73C1" w:rsidRPr="00EC73C1" w14:paraId="026A88D1" w14:textId="77777777" w:rsidTr="00FD2F4D">
        <w:trPr>
          <w:trHeight w:val="300"/>
        </w:trPr>
        <w:tc>
          <w:tcPr>
            <w:tcW w:w="297" w:type="pct"/>
            <w:tcBorders>
              <w:top w:val="nil"/>
              <w:left w:val="nil"/>
              <w:bottom w:val="nil"/>
              <w:right w:val="nil"/>
            </w:tcBorders>
            <w:shd w:val="clear" w:color="auto" w:fill="auto"/>
            <w:noWrap/>
          </w:tcPr>
          <w:p w14:paraId="5F20DA40" w14:textId="77777777" w:rsidR="005E5642" w:rsidRPr="00EC73C1" w:rsidRDefault="005E5642" w:rsidP="000B36F3">
            <w:pPr>
              <w:spacing w:before="0" w:after="0"/>
              <w:rPr>
                <w:rFonts w:cs="Times New Roman"/>
                <w:szCs w:val="24"/>
              </w:rPr>
            </w:pPr>
          </w:p>
        </w:tc>
        <w:tc>
          <w:tcPr>
            <w:tcW w:w="496" w:type="pct"/>
            <w:gridSpan w:val="2"/>
            <w:tcBorders>
              <w:top w:val="nil"/>
              <w:left w:val="nil"/>
              <w:bottom w:val="nil"/>
              <w:right w:val="nil"/>
            </w:tcBorders>
            <w:shd w:val="clear" w:color="auto" w:fill="auto"/>
          </w:tcPr>
          <w:p w14:paraId="0A61B766" w14:textId="77777777" w:rsidR="005E5642" w:rsidRPr="00EC73C1" w:rsidRDefault="005E5642" w:rsidP="000B36F3">
            <w:pPr>
              <w:spacing w:before="0" w:after="0"/>
              <w:rPr>
                <w:rFonts w:cs="Times New Roman"/>
                <w:szCs w:val="24"/>
              </w:rPr>
            </w:pPr>
          </w:p>
        </w:tc>
        <w:tc>
          <w:tcPr>
            <w:tcW w:w="939" w:type="pct"/>
            <w:tcBorders>
              <w:top w:val="nil"/>
              <w:left w:val="nil"/>
              <w:bottom w:val="nil"/>
              <w:right w:val="nil"/>
            </w:tcBorders>
          </w:tcPr>
          <w:p w14:paraId="61C577FA" w14:textId="77777777" w:rsidR="005E5642" w:rsidRPr="00EC73C1" w:rsidRDefault="005E5642" w:rsidP="000B36F3">
            <w:pPr>
              <w:spacing w:before="0" w:after="0"/>
              <w:rPr>
                <w:rFonts w:cs="Times New Roman"/>
                <w:szCs w:val="24"/>
              </w:rPr>
            </w:pPr>
            <w:r w:rsidRPr="00EC73C1">
              <w:rPr>
                <w:rFonts w:cs="Times New Roman"/>
                <w:szCs w:val="24"/>
              </w:rPr>
              <w:t>Children &gt;5 years old</w:t>
            </w:r>
          </w:p>
        </w:tc>
        <w:tc>
          <w:tcPr>
            <w:tcW w:w="1535" w:type="pct"/>
            <w:tcBorders>
              <w:top w:val="nil"/>
              <w:left w:val="nil"/>
              <w:bottom w:val="nil"/>
              <w:right w:val="nil"/>
            </w:tcBorders>
            <w:shd w:val="clear" w:color="auto" w:fill="auto"/>
            <w:noWrap/>
          </w:tcPr>
          <w:p w14:paraId="6F98AD4D" w14:textId="77777777" w:rsidR="005E5642" w:rsidRPr="00EC73C1" w:rsidRDefault="005E5642" w:rsidP="000B36F3">
            <w:pPr>
              <w:spacing w:before="0" w:after="0"/>
              <w:rPr>
                <w:rFonts w:cs="Times New Roman"/>
                <w:szCs w:val="24"/>
              </w:rPr>
            </w:pPr>
            <w:r w:rsidRPr="00EC73C1">
              <w:rPr>
                <w:rFonts w:cs="Times New Roman"/>
                <w:szCs w:val="24"/>
              </w:rPr>
              <w:t>36 cases (2.8), 46 controls (2.2)</w:t>
            </w:r>
          </w:p>
        </w:tc>
        <w:tc>
          <w:tcPr>
            <w:tcW w:w="544" w:type="pct"/>
            <w:tcBorders>
              <w:top w:val="nil"/>
              <w:left w:val="nil"/>
              <w:bottom w:val="nil"/>
              <w:right w:val="nil"/>
            </w:tcBorders>
            <w:shd w:val="clear" w:color="auto" w:fill="auto"/>
            <w:noWrap/>
          </w:tcPr>
          <w:p w14:paraId="4F3D4A00" w14:textId="77777777" w:rsidR="005E5642" w:rsidRPr="00EC73C1" w:rsidRDefault="005E5642" w:rsidP="000B36F3">
            <w:pPr>
              <w:spacing w:before="0" w:after="0"/>
              <w:rPr>
                <w:rFonts w:cs="Times New Roman"/>
                <w:szCs w:val="24"/>
              </w:rPr>
            </w:pPr>
          </w:p>
        </w:tc>
        <w:tc>
          <w:tcPr>
            <w:tcW w:w="1189" w:type="pct"/>
            <w:tcBorders>
              <w:top w:val="nil"/>
              <w:left w:val="nil"/>
              <w:bottom w:val="nil"/>
              <w:right w:val="nil"/>
            </w:tcBorders>
            <w:shd w:val="clear" w:color="auto" w:fill="auto"/>
          </w:tcPr>
          <w:p w14:paraId="7D4CB28B" w14:textId="77777777" w:rsidR="005E5642" w:rsidRPr="00EC73C1" w:rsidRDefault="005E5642" w:rsidP="000B36F3">
            <w:pPr>
              <w:spacing w:before="0" w:after="0"/>
              <w:rPr>
                <w:rFonts w:cs="Times New Roman"/>
                <w:szCs w:val="24"/>
              </w:rPr>
            </w:pPr>
          </w:p>
        </w:tc>
      </w:tr>
      <w:tr w:rsidR="00EC73C1" w:rsidRPr="00EC73C1" w14:paraId="6E507261" w14:textId="77777777" w:rsidTr="00FD2F4D">
        <w:trPr>
          <w:trHeight w:val="300"/>
        </w:trPr>
        <w:tc>
          <w:tcPr>
            <w:tcW w:w="297" w:type="pct"/>
            <w:tcBorders>
              <w:top w:val="nil"/>
              <w:left w:val="nil"/>
              <w:bottom w:val="nil"/>
              <w:right w:val="nil"/>
            </w:tcBorders>
            <w:shd w:val="clear" w:color="auto" w:fill="auto"/>
            <w:noWrap/>
          </w:tcPr>
          <w:p w14:paraId="4C0F7964" w14:textId="77777777" w:rsidR="005E5642" w:rsidRPr="00EC73C1" w:rsidRDefault="005E5642" w:rsidP="000B36F3">
            <w:pPr>
              <w:spacing w:before="0" w:after="0"/>
              <w:rPr>
                <w:rFonts w:cs="Times New Roman"/>
                <w:szCs w:val="24"/>
              </w:rPr>
            </w:pPr>
            <w:r w:rsidRPr="00EC73C1">
              <w:rPr>
                <w:rFonts w:cs="Times New Roman"/>
                <w:szCs w:val="24"/>
              </w:rPr>
              <w:t>2005</w:t>
            </w:r>
          </w:p>
        </w:tc>
        <w:tc>
          <w:tcPr>
            <w:tcW w:w="496" w:type="pct"/>
            <w:gridSpan w:val="2"/>
            <w:tcBorders>
              <w:top w:val="nil"/>
              <w:left w:val="nil"/>
              <w:bottom w:val="nil"/>
              <w:right w:val="nil"/>
            </w:tcBorders>
            <w:shd w:val="clear" w:color="auto" w:fill="auto"/>
          </w:tcPr>
          <w:p w14:paraId="08B0C567" w14:textId="77777777" w:rsidR="005E5642" w:rsidRPr="00EC73C1" w:rsidRDefault="005E5642" w:rsidP="000B36F3">
            <w:pPr>
              <w:spacing w:before="0" w:after="0"/>
              <w:rPr>
                <w:rFonts w:cs="Times New Roman"/>
                <w:szCs w:val="24"/>
              </w:rPr>
            </w:pPr>
            <w:r w:rsidRPr="00EC73C1">
              <w:rPr>
                <w:rFonts w:cs="Times New Roman"/>
                <w:szCs w:val="24"/>
              </w:rPr>
              <w:t>USA</w:t>
            </w:r>
          </w:p>
        </w:tc>
        <w:tc>
          <w:tcPr>
            <w:tcW w:w="939" w:type="pct"/>
            <w:tcBorders>
              <w:top w:val="nil"/>
              <w:left w:val="nil"/>
              <w:bottom w:val="nil"/>
              <w:right w:val="nil"/>
            </w:tcBorders>
          </w:tcPr>
          <w:p w14:paraId="0091C342" w14:textId="77777777" w:rsidR="005E5642" w:rsidRPr="00EC73C1" w:rsidRDefault="005E5642" w:rsidP="000B36F3">
            <w:pPr>
              <w:spacing w:before="0" w:after="0"/>
              <w:rPr>
                <w:rFonts w:cs="Times New Roman"/>
                <w:szCs w:val="24"/>
              </w:rPr>
            </w:pPr>
            <w:r w:rsidRPr="00EC73C1">
              <w:rPr>
                <w:rFonts w:cs="Times New Roman"/>
                <w:szCs w:val="24"/>
              </w:rPr>
              <w:t>Children &lt;1 year old</w:t>
            </w:r>
          </w:p>
        </w:tc>
        <w:tc>
          <w:tcPr>
            <w:tcW w:w="1535" w:type="pct"/>
            <w:tcBorders>
              <w:top w:val="nil"/>
              <w:left w:val="nil"/>
              <w:bottom w:val="nil"/>
              <w:right w:val="nil"/>
            </w:tcBorders>
            <w:shd w:val="clear" w:color="auto" w:fill="auto"/>
            <w:noWrap/>
          </w:tcPr>
          <w:p w14:paraId="72FC6F59" w14:textId="77777777" w:rsidR="005E5642" w:rsidRPr="00EC73C1" w:rsidRDefault="005E5642" w:rsidP="000B36F3">
            <w:pPr>
              <w:spacing w:before="0" w:after="0"/>
              <w:rPr>
                <w:rFonts w:cs="Times New Roman"/>
                <w:szCs w:val="24"/>
              </w:rPr>
            </w:pPr>
            <w:r w:rsidRPr="00EC73C1">
              <w:rPr>
                <w:rFonts w:cs="Times New Roman"/>
                <w:szCs w:val="24"/>
              </w:rPr>
              <w:t>343 inpatient cases (4.7), 362 emergency department cases (10.0), 363 controls (1.4)</w:t>
            </w:r>
          </w:p>
        </w:tc>
        <w:tc>
          <w:tcPr>
            <w:tcW w:w="544" w:type="pct"/>
            <w:tcBorders>
              <w:top w:val="nil"/>
              <w:left w:val="nil"/>
              <w:bottom w:val="nil"/>
              <w:right w:val="nil"/>
            </w:tcBorders>
            <w:shd w:val="clear" w:color="auto" w:fill="auto"/>
            <w:noWrap/>
          </w:tcPr>
          <w:p w14:paraId="5948A843" w14:textId="77777777" w:rsidR="005E5642" w:rsidRPr="00EC73C1" w:rsidRDefault="005E5642" w:rsidP="000B36F3">
            <w:pPr>
              <w:spacing w:before="0" w:after="0"/>
              <w:rPr>
                <w:rFonts w:cs="Times New Roman"/>
                <w:szCs w:val="24"/>
              </w:rPr>
            </w:pPr>
            <w:r w:rsidRPr="00EC73C1">
              <w:rPr>
                <w:rFonts w:cs="Times New Roman"/>
                <w:szCs w:val="24"/>
              </w:rPr>
              <w:t>Yes</w:t>
            </w:r>
          </w:p>
        </w:tc>
        <w:tc>
          <w:tcPr>
            <w:tcW w:w="1189" w:type="pct"/>
            <w:tcBorders>
              <w:top w:val="nil"/>
              <w:left w:val="nil"/>
              <w:bottom w:val="nil"/>
              <w:right w:val="nil"/>
            </w:tcBorders>
            <w:shd w:val="clear" w:color="auto" w:fill="auto"/>
          </w:tcPr>
          <w:p w14:paraId="536BEC2E" w14:textId="77777777" w:rsidR="005E5642" w:rsidRPr="00EC73C1" w:rsidRDefault="005E5642" w:rsidP="000B36F3">
            <w:pPr>
              <w:spacing w:before="0" w:after="0"/>
              <w:rPr>
                <w:rFonts w:cs="Times New Roman"/>
                <w:szCs w:val="24"/>
              </w:rPr>
            </w:pPr>
            <w:r w:rsidRPr="00EC73C1">
              <w:rPr>
                <w:rFonts w:cs="Times New Roman"/>
                <w:noProof/>
                <w:szCs w:val="24"/>
              </w:rPr>
              <w:t>(Cohen et al., 2005)</w:t>
            </w:r>
          </w:p>
        </w:tc>
      </w:tr>
      <w:tr w:rsidR="00EC73C1" w:rsidRPr="00EC73C1" w14:paraId="6A9B2000" w14:textId="77777777" w:rsidTr="00FD2F4D">
        <w:trPr>
          <w:trHeight w:val="300"/>
        </w:trPr>
        <w:tc>
          <w:tcPr>
            <w:tcW w:w="297" w:type="pct"/>
            <w:tcBorders>
              <w:top w:val="nil"/>
              <w:left w:val="nil"/>
              <w:bottom w:val="nil"/>
              <w:right w:val="nil"/>
            </w:tcBorders>
            <w:shd w:val="clear" w:color="auto" w:fill="auto"/>
            <w:noWrap/>
          </w:tcPr>
          <w:p w14:paraId="1F40F2FE" w14:textId="77777777" w:rsidR="005E5642" w:rsidRPr="00EC73C1" w:rsidRDefault="005E5642" w:rsidP="000B36F3">
            <w:pPr>
              <w:spacing w:before="0" w:after="0"/>
              <w:rPr>
                <w:rFonts w:cs="Times New Roman"/>
                <w:szCs w:val="24"/>
              </w:rPr>
            </w:pPr>
          </w:p>
        </w:tc>
        <w:tc>
          <w:tcPr>
            <w:tcW w:w="496" w:type="pct"/>
            <w:gridSpan w:val="2"/>
            <w:tcBorders>
              <w:top w:val="nil"/>
              <w:left w:val="nil"/>
              <w:bottom w:val="nil"/>
              <w:right w:val="nil"/>
            </w:tcBorders>
            <w:shd w:val="clear" w:color="auto" w:fill="auto"/>
          </w:tcPr>
          <w:p w14:paraId="19B6C893" w14:textId="77777777" w:rsidR="005E5642" w:rsidRPr="00EC73C1" w:rsidRDefault="005E5642" w:rsidP="000B36F3">
            <w:pPr>
              <w:spacing w:before="0" w:after="0"/>
              <w:rPr>
                <w:rFonts w:cs="Times New Roman"/>
                <w:szCs w:val="24"/>
              </w:rPr>
            </w:pPr>
          </w:p>
        </w:tc>
        <w:tc>
          <w:tcPr>
            <w:tcW w:w="939" w:type="pct"/>
            <w:tcBorders>
              <w:top w:val="nil"/>
              <w:left w:val="nil"/>
              <w:bottom w:val="nil"/>
              <w:right w:val="nil"/>
            </w:tcBorders>
          </w:tcPr>
          <w:p w14:paraId="14398220" w14:textId="77777777" w:rsidR="005E5642" w:rsidRPr="00EC73C1" w:rsidRDefault="005E5642" w:rsidP="000B36F3">
            <w:pPr>
              <w:spacing w:before="0" w:after="0"/>
              <w:rPr>
                <w:rFonts w:cs="Times New Roman"/>
                <w:szCs w:val="24"/>
              </w:rPr>
            </w:pPr>
            <w:r w:rsidRPr="00EC73C1">
              <w:rPr>
                <w:rFonts w:cs="Times New Roman"/>
                <w:szCs w:val="24"/>
              </w:rPr>
              <w:t>Children ≤5 years old</w:t>
            </w:r>
          </w:p>
        </w:tc>
        <w:tc>
          <w:tcPr>
            <w:tcW w:w="1535" w:type="pct"/>
            <w:tcBorders>
              <w:top w:val="nil"/>
              <w:left w:val="nil"/>
              <w:bottom w:val="nil"/>
              <w:right w:val="nil"/>
            </w:tcBorders>
            <w:shd w:val="clear" w:color="auto" w:fill="auto"/>
            <w:noWrap/>
          </w:tcPr>
          <w:p w14:paraId="7D41CD7A" w14:textId="77777777" w:rsidR="005E5642" w:rsidRPr="00EC73C1" w:rsidRDefault="005E5642" w:rsidP="000B36F3">
            <w:pPr>
              <w:spacing w:before="0" w:after="0"/>
              <w:rPr>
                <w:rFonts w:cs="Times New Roman"/>
                <w:szCs w:val="24"/>
              </w:rPr>
            </w:pPr>
            <w:r w:rsidRPr="00EC73C1">
              <w:rPr>
                <w:rFonts w:cs="Times New Roman"/>
                <w:szCs w:val="24"/>
              </w:rPr>
              <w:t>563 inpatient cases (2.2), 684 emergency department cases (9.2), 486 controls (3.3)</w:t>
            </w:r>
          </w:p>
        </w:tc>
        <w:tc>
          <w:tcPr>
            <w:tcW w:w="544" w:type="pct"/>
            <w:tcBorders>
              <w:top w:val="nil"/>
              <w:left w:val="nil"/>
              <w:bottom w:val="nil"/>
              <w:right w:val="nil"/>
            </w:tcBorders>
            <w:shd w:val="clear" w:color="auto" w:fill="auto"/>
            <w:noWrap/>
          </w:tcPr>
          <w:p w14:paraId="6074C8F0" w14:textId="77777777" w:rsidR="005E5642" w:rsidRPr="00EC73C1" w:rsidRDefault="005E5642" w:rsidP="000B36F3">
            <w:pPr>
              <w:spacing w:before="0" w:after="0"/>
              <w:rPr>
                <w:rFonts w:cs="Times New Roman"/>
                <w:szCs w:val="24"/>
              </w:rPr>
            </w:pPr>
            <w:r w:rsidRPr="00EC73C1">
              <w:rPr>
                <w:rFonts w:cs="Times New Roman"/>
                <w:szCs w:val="24"/>
              </w:rPr>
              <w:t>No</w:t>
            </w:r>
          </w:p>
        </w:tc>
        <w:tc>
          <w:tcPr>
            <w:tcW w:w="1189" w:type="pct"/>
            <w:tcBorders>
              <w:top w:val="nil"/>
              <w:left w:val="nil"/>
              <w:bottom w:val="nil"/>
              <w:right w:val="nil"/>
            </w:tcBorders>
            <w:shd w:val="clear" w:color="auto" w:fill="auto"/>
          </w:tcPr>
          <w:p w14:paraId="7B4D96B2" w14:textId="77777777" w:rsidR="005E5642" w:rsidRPr="00EC73C1" w:rsidRDefault="005E5642" w:rsidP="000B36F3">
            <w:pPr>
              <w:spacing w:before="0" w:after="0"/>
              <w:rPr>
                <w:rFonts w:cs="Times New Roman"/>
                <w:szCs w:val="24"/>
              </w:rPr>
            </w:pPr>
          </w:p>
        </w:tc>
      </w:tr>
      <w:tr w:rsidR="00EC73C1" w:rsidRPr="00EC73C1" w14:paraId="6D7A1247" w14:textId="77777777" w:rsidTr="00FD2F4D">
        <w:trPr>
          <w:trHeight w:val="300"/>
        </w:trPr>
        <w:tc>
          <w:tcPr>
            <w:tcW w:w="297" w:type="pct"/>
            <w:tcBorders>
              <w:top w:val="nil"/>
              <w:left w:val="nil"/>
              <w:bottom w:val="nil"/>
              <w:right w:val="nil"/>
            </w:tcBorders>
            <w:shd w:val="clear" w:color="auto" w:fill="auto"/>
            <w:noWrap/>
          </w:tcPr>
          <w:p w14:paraId="5C278B39" w14:textId="77777777" w:rsidR="005E5642" w:rsidRPr="00EC73C1" w:rsidRDefault="005E5642" w:rsidP="000B36F3">
            <w:pPr>
              <w:spacing w:before="0" w:after="0"/>
              <w:rPr>
                <w:rFonts w:cs="Times New Roman"/>
                <w:szCs w:val="24"/>
              </w:rPr>
            </w:pPr>
            <w:r w:rsidRPr="00EC73C1">
              <w:rPr>
                <w:rFonts w:cs="Times New Roman"/>
                <w:szCs w:val="24"/>
              </w:rPr>
              <w:t>2006</w:t>
            </w:r>
          </w:p>
        </w:tc>
        <w:tc>
          <w:tcPr>
            <w:tcW w:w="496" w:type="pct"/>
            <w:gridSpan w:val="2"/>
            <w:tcBorders>
              <w:top w:val="nil"/>
              <w:left w:val="nil"/>
              <w:bottom w:val="nil"/>
              <w:right w:val="nil"/>
            </w:tcBorders>
            <w:shd w:val="clear" w:color="auto" w:fill="auto"/>
          </w:tcPr>
          <w:p w14:paraId="7414E0C5" w14:textId="77777777" w:rsidR="005E5642" w:rsidRPr="00EC73C1" w:rsidRDefault="005E5642" w:rsidP="000B36F3">
            <w:pPr>
              <w:spacing w:before="0" w:after="0"/>
              <w:rPr>
                <w:rFonts w:cs="Times New Roman"/>
                <w:szCs w:val="24"/>
              </w:rPr>
            </w:pPr>
            <w:r w:rsidRPr="00EC73C1">
              <w:rPr>
                <w:rFonts w:cs="Times New Roman"/>
                <w:szCs w:val="24"/>
              </w:rPr>
              <w:t>USA</w:t>
            </w:r>
          </w:p>
        </w:tc>
        <w:tc>
          <w:tcPr>
            <w:tcW w:w="939" w:type="pct"/>
            <w:tcBorders>
              <w:top w:val="nil"/>
              <w:left w:val="nil"/>
              <w:bottom w:val="nil"/>
              <w:right w:val="nil"/>
            </w:tcBorders>
          </w:tcPr>
          <w:p w14:paraId="5FFFE851" w14:textId="77777777" w:rsidR="005E5642" w:rsidRPr="00EC73C1" w:rsidRDefault="005E5642" w:rsidP="000B36F3">
            <w:pPr>
              <w:spacing w:before="0" w:after="0"/>
              <w:rPr>
                <w:rFonts w:cs="Times New Roman"/>
                <w:szCs w:val="24"/>
              </w:rPr>
            </w:pPr>
            <w:r w:rsidRPr="00EC73C1">
              <w:rPr>
                <w:rFonts w:cs="Times New Roman"/>
                <w:szCs w:val="24"/>
              </w:rPr>
              <w:t>General population</w:t>
            </w:r>
          </w:p>
        </w:tc>
        <w:tc>
          <w:tcPr>
            <w:tcW w:w="1535" w:type="pct"/>
            <w:tcBorders>
              <w:top w:val="nil"/>
              <w:left w:val="nil"/>
              <w:bottom w:val="nil"/>
              <w:right w:val="nil"/>
            </w:tcBorders>
            <w:shd w:val="clear" w:color="auto" w:fill="auto"/>
            <w:noWrap/>
          </w:tcPr>
          <w:p w14:paraId="778043EA" w14:textId="77777777" w:rsidR="005E5642" w:rsidRPr="00EC73C1" w:rsidRDefault="005E5642" w:rsidP="000B36F3">
            <w:pPr>
              <w:spacing w:before="0" w:after="0"/>
              <w:rPr>
                <w:rFonts w:cs="Times New Roman"/>
                <w:szCs w:val="24"/>
              </w:rPr>
            </w:pPr>
            <w:r w:rsidRPr="00EC73C1">
              <w:rPr>
                <w:rFonts w:cs="Times New Roman"/>
                <w:szCs w:val="24"/>
              </w:rPr>
              <w:t>823 cases (4.5), 412 controls (1.7)</w:t>
            </w:r>
          </w:p>
        </w:tc>
        <w:tc>
          <w:tcPr>
            <w:tcW w:w="544" w:type="pct"/>
            <w:tcBorders>
              <w:top w:val="nil"/>
              <w:left w:val="nil"/>
              <w:bottom w:val="nil"/>
              <w:right w:val="nil"/>
            </w:tcBorders>
            <w:shd w:val="clear" w:color="auto" w:fill="auto"/>
            <w:noWrap/>
          </w:tcPr>
          <w:p w14:paraId="0EBA55B5" w14:textId="77777777" w:rsidR="005E5642" w:rsidRPr="00EC73C1" w:rsidRDefault="005E5642" w:rsidP="000B36F3">
            <w:pPr>
              <w:spacing w:before="0" w:after="0"/>
              <w:rPr>
                <w:rFonts w:cs="Times New Roman"/>
                <w:szCs w:val="24"/>
              </w:rPr>
            </w:pPr>
            <w:r w:rsidRPr="00EC73C1">
              <w:rPr>
                <w:rFonts w:cs="Times New Roman"/>
                <w:szCs w:val="24"/>
              </w:rPr>
              <w:t>Yes</w:t>
            </w:r>
          </w:p>
        </w:tc>
        <w:tc>
          <w:tcPr>
            <w:tcW w:w="1189" w:type="pct"/>
            <w:tcBorders>
              <w:top w:val="nil"/>
              <w:left w:val="nil"/>
              <w:bottom w:val="nil"/>
              <w:right w:val="nil"/>
            </w:tcBorders>
            <w:shd w:val="clear" w:color="auto" w:fill="auto"/>
          </w:tcPr>
          <w:p w14:paraId="1D76B13C" w14:textId="77777777" w:rsidR="005E5642" w:rsidRPr="00EC73C1" w:rsidRDefault="005E5642" w:rsidP="000B36F3">
            <w:pPr>
              <w:spacing w:before="0" w:after="0"/>
              <w:rPr>
                <w:rFonts w:cs="Times New Roman"/>
                <w:szCs w:val="24"/>
              </w:rPr>
            </w:pPr>
            <w:r w:rsidRPr="00EC73C1">
              <w:rPr>
                <w:rFonts w:cs="Times New Roman"/>
                <w:noProof/>
                <w:szCs w:val="24"/>
              </w:rPr>
              <w:t>(Nataro et al., 2006)</w:t>
            </w:r>
          </w:p>
        </w:tc>
      </w:tr>
      <w:tr w:rsidR="00EC73C1" w:rsidRPr="00EC73C1" w14:paraId="6F166818" w14:textId="77777777" w:rsidTr="00FD2F4D">
        <w:trPr>
          <w:trHeight w:val="300"/>
        </w:trPr>
        <w:tc>
          <w:tcPr>
            <w:tcW w:w="297" w:type="pct"/>
            <w:tcBorders>
              <w:top w:val="nil"/>
              <w:left w:val="nil"/>
              <w:bottom w:val="nil"/>
              <w:right w:val="nil"/>
            </w:tcBorders>
            <w:shd w:val="clear" w:color="auto" w:fill="auto"/>
            <w:noWrap/>
          </w:tcPr>
          <w:p w14:paraId="7F1C1291" w14:textId="77777777" w:rsidR="005E5642" w:rsidRPr="00EC73C1" w:rsidRDefault="005E5642" w:rsidP="000B36F3">
            <w:pPr>
              <w:spacing w:before="0" w:after="0"/>
              <w:rPr>
                <w:rFonts w:cs="Times New Roman"/>
                <w:szCs w:val="24"/>
              </w:rPr>
            </w:pPr>
          </w:p>
        </w:tc>
        <w:tc>
          <w:tcPr>
            <w:tcW w:w="496" w:type="pct"/>
            <w:gridSpan w:val="2"/>
            <w:tcBorders>
              <w:top w:val="nil"/>
              <w:left w:val="nil"/>
              <w:bottom w:val="nil"/>
              <w:right w:val="nil"/>
            </w:tcBorders>
            <w:shd w:val="clear" w:color="auto" w:fill="auto"/>
          </w:tcPr>
          <w:p w14:paraId="730150B7" w14:textId="77777777" w:rsidR="005E5642" w:rsidRPr="00EC73C1" w:rsidRDefault="005E5642" w:rsidP="000B36F3">
            <w:pPr>
              <w:spacing w:before="0" w:after="0"/>
              <w:rPr>
                <w:rFonts w:cs="Times New Roman"/>
                <w:szCs w:val="24"/>
              </w:rPr>
            </w:pPr>
          </w:p>
        </w:tc>
        <w:tc>
          <w:tcPr>
            <w:tcW w:w="939" w:type="pct"/>
            <w:tcBorders>
              <w:top w:val="nil"/>
              <w:left w:val="nil"/>
              <w:bottom w:val="nil"/>
              <w:right w:val="nil"/>
            </w:tcBorders>
          </w:tcPr>
          <w:p w14:paraId="1482690E" w14:textId="77777777" w:rsidR="005E5642" w:rsidRPr="00EC73C1" w:rsidRDefault="005E5642" w:rsidP="000B36F3">
            <w:pPr>
              <w:spacing w:before="0" w:after="0"/>
              <w:rPr>
                <w:rFonts w:cs="Times New Roman"/>
                <w:szCs w:val="24"/>
              </w:rPr>
            </w:pPr>
            <w:r w:rsidRPr="00EC73C1">
              <w:rPr>
                <w:rFonts w:cs="Times New Roman"/>
                <w:szCs w:val="24"/>
              </w:rPr>
              <w:t>Children ≤5 years old</w:t>
            </w:r>
          </w:p>
        </w:tc>
        <w:tc>
          <w:tcPr>
            <w:tcW w:w="1535" w:type="pct"/>
            <w:tcBorders>
              <w:top w:val="nil"/>
              <w:left w:val="nil"/>
              <w:bottom w:val="nil"/>
              <w:right w:val="nil"/>
            </w:tcBorders>
            <w:shd w:val="clear" w:color="auto" w:fill="auto"/>
            <w:noWrap/>
          </w:tcPr>
          <w:p w14:paraId="6A04F934" w14:textId="77777777" w:rsidR="005E5642" w:rsidRPr="00EC73C1" w:rsidRDefault="005E5642" w:rsidP="000B36F3">
            <w:pPr>
              <w:spacing w:before="0" w:after="0"/>
              <w:rPr>
                <w:rFonts w:cs="Times New Roman"/>
                <w:szCs w:val="24"/>
              </w:rPr>
            </w:pPr>
            <w:r w:rsidRPr="00EC73C1">
              <w:rPr>
                <w:rFonts w:cs="Times New Roman"/>
                <w:szCs w:val="24"/>
              </w:rPr>
              <w:t>317 cases (5.0), 56 controls (1.8)</w:t>
            </w:r>
          </w:p>
        </w:tc>
        <w:tc>
          <w:tcPr>
            <w:tcW w:w="544" w:type="pct"/>
            <w:tcBorders>
              <w:top w:val="nil"/>
              <w:left w:val="nil"/>
              <w:bottom w:val="nil"/>
              <w:right w:val="nil"/>
            </w:tcBorders>
            <w:shd w:val="clear" w:color="auto" w:fill="auto"/>
            <w:noWrap/>
          </w:tcPr>
          <w:p w14:paraId="5BD925CB" w14:textId="77777777" w:rsidR="005E5642" w:rsidRPr="00EC73C1" w:rsidRDefault="005E5642" w:rsidP="000B36F3">
            <w:pPr>
              <w:spacing w:before="0" w:after="0"/>
              <w:rPr>
                <w:rFonts w:cs="Times New Roman"/>
                <w:szCs w:val="24"/>
              </w:rPr>
            </w:pPr>
          </w:p>
        </w:tc>
        <w:tc>
          <w:tcPr>
            <w:tcW w:w="1189" w:type="pct"/>
            <w:tcBorders>
              <w:top w:val="nil"/>
              <w:left w:val="nil"/>
              <w:bottom w:val="nil"/>
              <w:right w:val="nil"/>
            </w:tcBorders>
            <w:shd w:val="clear" w:color="auto" w:fill="auto"/>
          </w:tcPr>
          <w:p w14:paraId="348BB7C9" w14:textId="77777777" w:rsidR="005E5642" w:rsidRPr="00EC73C1" w:rsidRDefault="005E5642" w:rsidP="000B36F3">
            <w:pPr>
              <w:spacing w:before="0" w:after="0"/>
              <w:rPr>
                <w:rFonts w:cs="Times New Roman"/>
                <w:szCs w:val="24"/>
              </w:rPr>
            </w:pPr>
          </w:p>
        </w:tc>
      </w:tr>
      <w:tr w:rsidR="00EC73C1" w:rsidRPr="00EC73C1" w14:paraId="4E51C86E" w14:textId="77777777" w:rsidTr="00FD2F4D">
        <w:trPr>
          <w:trHeight w:val="300"/>
        </w:trPr>
        <w:tc>
          <w:tcPr>
            <w:tcW w:w="297" w:type="pct"/>
            <w:tcBorders>
              <w:top w:val="nil"/>
              <w:left w:val="nil"/>
              <w:bottom w:val="nil"/>
              <w:right w:val="nil"/>
            </w:tcBorders>
            <w:shd w:val="clear" w:color="auto" w:fill="auto"/>
            <w:noWrap/>
          </w:tcPr>
          <w:p w14:paraId="49A444E6" w14:textId="77777777" w:rsidR="005E5642" w:rsidRPr="00EC73C1" w:rsidRDefault="005E5642" w:rsidP="000B36F3">
            <w:pPr>
              <w:spacing w:before="0" w:after="0"/>
              <w:rPr>
                <w:rFonts w:cs="Times New Roman"/>
                <w:szCs w:val="24"/>
              </w:rPr>
            </w:pPr>
            <w:r w:rsidRPr="00EC73C1">
              <w:rPr>
                <w:rFonts w:cs="Times New Roman"/>
                <w:szCs w:val="24"/>
              </w:rPr>
              <w:t>2009</w:t>
            </w:r>
          </w:p>
        </w:tc>
        <w:tc>
          <w:tcPr>
            <w:tcW w:w="496" w:type="pct"/>
            <w:gridSpan w:val="2"/>
            <w:tcBorders>
              <w:top w:val="nil"/>
              <w:left w:val="nil"/>
              <w:bottom w:val="nil"/>
              <w:right w:val="nil"/>
            </w:tcBorders>
            <w:shd w:val="clear" w:color="auto" w:fill="auto"/>
          </w:tcPr>
          <w:p w14:paraId="3DF3FFD9" w14:textId="77777777" w:rsidR="005E5642" w:rsidRPr="00EC73C1" w:rsidRDefault="005E5642" w:rsidP="000B36F3">
            <w:pPr>
              <w:spacing w:before="0" w:after="0"/>
              <w:rPr>
                <w:rFonts w:cs="Times New Roman"/>
                <w:szCs w:val="24"/>
              </w:rPr>
            </w:pPr>
            <w:r w:rsidRPr="00EC73C1">
              <w:rPr>
                <w:rFonts w:cs="Times New Roman"/>
                <w:szCs w:val="24"/>
              </w:rPr>
              <w:t>USA</w:t>
            </w:r>
          </w:p>
        </w:tc>
        <w:tc>
          <w:tcPr>
            <w:tcW w:w="939" w:type="pct"/>
            <w:tcBorders>
              <w:top w:val="nil"/>
              <w:left w:val="nil"/>
              <w:bottom w:val="nil"/>
              <w:right w:val="nil"/>
            </w:tcBorders>
          </w:tcPr>
          <w:p w14:paraId="54AB0EEF" w14:textId="77777777" w:rsidR="005E5642" w:rsidRPr="00EC73C1" w:rsidRDefault="005E5642" w:rsidP="000B36F3">
            <w:pPr>
              <w:spacing w:before="0" w:after="0"/>
              <w:rPr>
                <w:rFonts w:cs="Times New Roman"/>
                <w:szCs w:val="24"/>
              </w:rPr>
            </w:pPr>
            <w:r w:rsidRPr="00EC73C1">
              <w:rPr>
                <w:rFonts w:cs="Times New Roman"/>
                <w:szCs w:val="24"/>
              </w:rPr>
              <w:t>Adults</w:t>
            </w:r>
          </w:p>
        </w:tc>
        <w:tc>
          <w:tcPr>
            <w:tcW w:w="1535" w:type="pct"/>
            <w:tcBorders>
              <w:top w:val="nil"/>
              <w:left w:val="nil"/>
              <w:bottom w:val="nil"/>
              <w:right w:val="nil"/>
            </w:tcBorders>
            <w:shd w:val="clear" w:color="auto" w:fill="auto"/>
            <w:noWrap/>
          </w:tcPr>
          <w:p w14:paraId="4168BE44" w14:textId="77777777" w:rsidR="005E5642" w:rsidRPr="00EC73C1" w:rsidRDefault="005E5642" w:rsidP="000B36F3">
            <w:pPr>
              <w:spacing w:before="0" w:after="0"/>
              <w:rPr>
                <w:rFonts w:cs="Times New Roman"/>
                <w:szCs w:val="24"/>
              </w:rPr>
            </w:pPr>
            <w:r w:rsidRPr="00EC73C1">
              <w:rPr>
                <w:rFonts w:cs="Times New Roman"/>
                <w:szCs w:val="24"/>
              </w:rPr>
              <w:t>253 cases (7.0), 751 controls (3.0)</w:t>
            </w:r>
          </w:p>
        </w:tc>
        <w:tc>
          <w:tcPr>
            <w:tcW w:w="544" w:type="pct"/>
            <w:tcBorders>
              <w:top w:val="nil"/>
              <w:left w:val="nil"/>
              <w:bottom w:val="nil"/>
              <w:right w:val="nil"/>
            </w:tcBorders>
            <w:shd w:val="clear" w:color="auto" w:fill="auto"/>
            <w:noWrap/>
          </w:tcPr>
          <w:p w14:paraId="6A580F91" w14:textId="77777777" w:rsidR="005E5642" w:rsidRPr="00EC73C1" w:rsidRDefault="005E5642" w:rsidP="000B36F3">
            <w:pPr>
              <w:spacing w:before="0" w:after="0"/>
              <w:rPr>
                <w:rFonts w:cs="Times New Roman"/>
                <w:szCs w:val="24"/>
              </w:rPr>
            </w:pPr>
            <w:r w:rsidRPr="00EC73C1">
              <w:rPr>
                <w:rFonts w:cs="Times New Roman"/>
                <w:szCs w:val="24"/>
              </w:rPr>
              <w:t>Yes</w:t>
            </w:r>
          </w:p>
        </w:tc>
        <w:tc>
          <w:tcPr>
            <w:tcW w:w="1189" w:type="pct"/>
            <w:tcBorders>
              <w:top w:val="nil"/>
              <w:left w:val="nil"/>
              <w:bottom w:val="nil"/>
              <w:right w:val="nil"/>
            </w:tcBorders>
            <w:shd w:val="clear" w:color="auto" w:fill="auto"/>
          </w:tcPr>
          <w:p w14:paraId="4F5A17D9" w14:textId="77777777" w:rsidR="005E5642" w:rsidRPr="00EC73C1" w:rsidRDefault="005E5642" w:rsidP="000B36F3">
            <w:pPr>
              <w:spacing w:before="0" w:after="0"/>
              <w:rPr>
                <w:rFonts w:cs="Times New Roman"/>
                <w:szCs w:val="24"/>
              </w:rPr>
            </w:pPr>
            <w:r w:rsidRPr="00EC73C1">
              <w:rPr>
                <w:rFonts w:cs="Times New Roman"/>
                <w:noProof/>
                <w:szCs w:val="24"/>
              </w:rPr>
              <w:t>(Cennimo et al., 2009)</w:t>
            </w:r>
          </w:p>
        </w:tc>
      </w:tr>
      <w:tr w:rsidR="00EC73C1" w:rsidRPr="00EC73C1" w14:paraId="24008E85" w14:textId="77777777" w:rsidTr="00FD2F4D">
        <w:trPr>
          <w:trHeight w:val="300"/>
        </w:trPr>
        <w:tc>
          <w:tcPr>
            <w:tcW w:w="297" w:type="pct"/>
            <w:tcBorders>
              <w:top w:val="nil"/>
              <w:left w:val="nil"/>
              <w:bottom w:val="nil"/>
              <w:right w:val="nil"/>
            </w:tcBorders>
            <w:shd w:val="clear" w:color="auto" w:fill="auto"/>
            <w:noWrap/>
          </w:tcPr>
          <w:p w14:paraId="328313AE" w14:textId="77777777" w:rsidR="005E5642" w:rsidRPr="00EC73C1" w:rsidRDefault="005E5642" w:rsidP="000B36F3">
            <w:pPr>
              <w:spacing w:before="0" w:after="0"/>
              <w:rPr>
                <w:rFonts w:cs="Times New Roman"/>
                <w:szCs w:val="24"/>
              </w:rPr>
            </w:pPr>
            <w:r w:rsidRPr="00EC73C1">
              <w:rPr>
                <w:rFonts w:cs="Times New Roman"/>
                <w:szCs w:val="24"/>
              </w:rPr>
              <w:t>2010</w:t>
            </w:r>
          </w:p>
        </w:tc>
        <w:tc>
          <w:tcPr>
            <w:tcW w:w="496" w:type="pct"/>
            <w:gridSpan w:val="2"/>
            <w:tcBorders>
              <w:top w:val="nil"/>
              <w:left w:val="nil"/>
              <w:bottom w:val="nil"/>
              <w:right w:val="nil"/>
            </w:tcBorders>
            <w:shd w:val="clear" w:color="auto" w:fill="auto"/>
          </w:tcPr>
          <w:p w14:paraId="6996CD61" w14:textId="77777777" w:rsidR="005E5642" w:rsidRPr="00EC73C1" w:rsidRDefault="005E5642" w:rsidP="000B36F3">
            <w:pPr>
              <w:spacing w:before="0" w:after="0"/>
              <w:rPr>
                <w:rFonts w:cs="Times New Roman"/>
                <w:szCs w:val="24"/>
              </w:rPr>
            </w:pPr>
            <w:r w:rsidRPr="00EC73C1">
              <w:rPr>
                <w:rFonts w:cs="Times New Roman"/>
                <w:szCs w:val="24"/>
              </w:rPr>
              <w:t>Germany</w:t>
            </w:r>
          </w:p>
        </w:tc>
        <w:tc>
          <w:tcPr>
            <w:tcW w:w="939" w:type="pct"/>
            <w:tcBorders>
              <w:top w:val="nil"/>
              <w:left w:val="nil"/>
              <w:bottom w:val="nil"/>
              <w:right w:val="nil"/>
            </w:tcBorders>
          </w:tcPr>
          <w:p w14:paraId="5951F3E7" w14:textId="77777777" w:rsidR="005E5642" w:rsidRPr="00EC73C1" w:rsidRDefault="005E5642" w:rsidP="000B36F3">
            <w:pPr>
              <w:spacing w:before="0" w:after="0"/>
              <w:rPr>
                <w:rFonts w:cs="Times New Roman"/>
                <w:szCs w:val="24"/>
              </w:rPr>
            </w:pPr>
            <w:r w:rsidRPr="00EC73C1">
              <w:rPr>
                <w:rFonts w:cs="Times New Roman"/>
                <w:szCs w:val="24"/>
              </w:rPr>
              <w:t>General population</w:t>
            </w:r>
          </w:p>
        </w:tc>
        <w:tc>
          <w:tcPr>
            <w:tcW w:w="1535" w:type="pct"/>
            <w:tcBorders>
              <w:top w:val="nil"/>
              <w:left w:val="nil"/>
              <w:bottom w:val="nil"/>
              <w:right w:val="nil"/>
            </w:tcBorders>
            <w:shd w:val="clear" w:color="auto" w:fill="auto"/>
            <w:noWrap/>
          </w:tcPr>
          <w:p w14:paraId="3806D3D0" w14:textId="77777777" w:rsidR="005E5642" w:rsidRPr="00EC73C1" w:rsidRDefault="005E5642" w:rsidP="000B36F3">
            <w:pPr>
              <w:spacing w:before="0" w:after="0"/>
              <w:rPr>
                <w:rFonts w:cs="Times New Roman"/>
                <w:szCs w:val="24"/>
              </w:rPr>
            </w:pPr>
            <w:r w:rsidRPr="00EC73C1">
              <w:rPr>
                <w:rFonts w:cs="Times New Roman"/>
                <w:szCs w:val="24"/>
              </w:rPr>
              <w:t>1610 (4.8)</w:t>
            </w:r>
          </w:p>
        </w:tc>
        <w:tc>
          <w:tcPr>
            <w:tcW w:w="544" w:type="pct"/>
            <w:tcBorders>
              <w:top w:val="nil"/>
              <w:left w:val="nil"/>
              <w:bottom w:val="nil"/>
              <w:right w:val="nil"/>
            </w:tcBorders>
            <w:shd w:val="clear" w:color="auto" w:fill="auto"/>
            <w:noWrap/>
          </w:tcPr>
          <w:p w14:paraId="78F8A5CE" w14:textId="77777777" w:rsidR="005E5642" w:rsidRPr="00EC73C1" w:rsidRDefault="005E5642" w:rsidP="000B36F3">
            <w:pPr>
              <w:spacing w:before="0" w:after="0"/>
              <w:rPr>
                <w:rFonts w:cs="Times New Roman"/>
                <w:szCs w:val="24"/>
              </w:rPr>
            </w:pPr>
            <w:r w:rsidRPr="00EC73C1">
              <w:rPr>
                <w:rFonts w:cs="Times New Roman"/>
                <w:szCs w:val="24"/>
              </w:rPr>
              <w:t>NA</w:t>
            </w:r>
          </w:p>
        </w:tc>
        <w:tc>
          <w:tcPr>
            <w:tcW w:w="1189" w:type="pct"/>
            <w:tcBorders>
              <w:top w:val="nil"/>
              <w:left w:val="nil"/>
              <w:bottom w:val="nil"/>
              <w:right w:val="nil"/>
            </w:tcBorders>
            <w:shd w:val="clear" w:color="auto" w:fill="auto"/>
          </w:tcPr>
          <w:p w14:paraId="75FDC878" w14:textId="77777777" w:rsidR="005E5642" w:rsidRPr="00EC73C1" w:rsidRDefault="005E5642" w:rsidP="000B36F3">
            <w:pPr>
              <w:spacing w:before="0" w:after="0"/>
              <w:rPr>
                <w:rFonts w:cs="Times New Roman"/>
                <w:szCs w:val="24"/>
              </w:rPr>
            </w:pPr>
            <w:r w:rsidRPr="00EC73C1">
              <w:rPr>
                <w:rFonts w:cs="Times New Roman"/>
                <w:noProof/>
                <w:szCs w:val="24"/>
              </w:rPr>
              <w:t>(Hardegen et al., 2010)</w:t>
            </w:r>
          </w:p>
        </w:tc>
      </w:tr>
      <w:tr w:rsidR="00EC73C1" w:rsidRPr="00EC73C1" w14:paraId="4B86CB56" w14:textId="77777777" w:rsidTr="00FD2F4D">
        <w:trPr>
          <w:trHeight w:val="300"/>
        </w:trPr>
        <w:tc>
          <w:tcPr>
            <w:tcW w:w="297" w:type="pct"/>
            <w:tcBorders>
              <w:top w:val="nil"/>
              <w:left w:val="nil"/>
              <w:bottom w:val="nil"/>
              <w:right w:val="nil"/>
            </w:tcBorders>
            <w:shd w:val="clear" w:color="auto" w:fill="auto"/>
            <w:noWrap/>
          </w:tcPr>
          <w:p w14:paraId="44683F96" w14:textId="77777777" w:rsidR="005E5642" w:rsidRPr="00EC73C1" w:rsidRDefault="005E5642" w:rsidP="000B36F3">
            <w:pPr>
              <w:spacing w:before="0" w:after="0"/>
              <w:rPr>
                <w:rFonts w:cs="Times New Roman"/>
                <w:szCs w:val="24"/>
              </w:rPr>
            </w:pPr>
            <w:r w:rsidRPr="00EC73C1">
              <w:rPr>
                <w:rFonts w:cs="Times New Roman"/>
                <w:szCs w:val="24"/>
              </w:rPr>
              <w:t>2012</w:t>
            </w:r>
          </w:p>
        </w:tc>
        <w:tc>
          <w:tcPr>
            <w:tcW w:w="496" w:type="pct"/>
            <w:gridSpan w:val="2"/>
            <w:tcBorders>
              <w:top w:val="nil"/>
              <w:left w:val="nil"/>
              <w:bottom w:val="nil"/>
              <w:right w:val="nil"/>
            </w:tcBorders>
            <w:shd w:val="clear" w:color="auto" w:fill="auto"/>
          </w:tcPr>
          <w:p w14:paraId="6E5C2AF7" w14:textId="77777777" w:rsidR="005E5642" w:rsidRPr="00EC73C1" w:rsidRDefault="005E5642" w:rsidP="000B36F3">
            <w:pPr>
              <w:spacing w:before="0" w:after="0"/>
              <w:rPr>
                <w:rFonts w:cs="Times New Roman"/>
                <w:szCs w:val="24"/>
              </w:rPr>
            </w:pPr>
            <w:r w:rsidRPr="00EC73C1">
              <w:rPr>
                <w:rFonts w:cs="Times New Roman"/>
                <w:szCs w:val="24"/>
              </w:rPr>
              <w:t>USA</w:t>
            </w:r>
          </w:p>
        </w:tc>
        <w:tc>
          <w:tcPr>
            <w:tcW w:w="939" w:type="pct"/>
            <w:tcBorders>
              <w:top w:val="nil"/>
              <w:left w:val="nil"/>
              <w:bottom w:val="nil"/>
              <w:right w:val="nil"/>
            </w:tcBorders>
          </w:tcPr>
          <w:p w14:paraId="60E93EE3" w14:textId="77777777" w:rsidR="005E5642" w:rsidRPr="00EC73C1" w:rsidRDefault="005E5642" w:rsidP="000B36F3">
            <w:pPr>
              <w:spacing w:before="0" w:after="0"/>
              <w:rPr>
                <w:rFonts w:cs="Times New Roman"/>
                <w:szCs w:val="24"/>
              </w:rPr>
            </w:pPr>
            <w:r w:rsidRPr="00EC73C1">
              <w:rPr>
                <w:rFonts w:cs="Times New Roman"/>
                <w:szCs w:val="24"/>
              </w:rPr>
              <w:t>Children</w:t>
            </w:r>
          </w:p>
        </w:tc>
        <w:tc>
          <w:tcPr>
            <w:tcW w:w="1535" w:type="pct"/>
            <w:tcBorders>
              <w:top w:val="nil"/>
              <w:left w:val="nil"/>
              <w:bottom w:val="nil"/>
              <w:right w:val="nil"/>
            </w:tcBorders>
            <w:shd w:val="clear" w:color="auto" w:fill="auto"/>
            <w:noWrap/>
          </w:tcPr>
          <w:p w14:paraId="6F1E7FBA" w14:textId="77777777" w:rsidR="005E5642" w:rsidRPr="00EC73C1" w:rsidRDefault="005E5642" w:rsidP="000B36F3">
            <w:pPr>
              <w:spacing w:before="0" w:after="0"/>
              <w:rPr>
                <w:rFonts w:cs="Times New Roman"/>
                <w:szCs w:val="24"/>
              </w:rPr>
            </w:pPr>
            <w:r w:rsidRPr="00EC73C1">
              <w:rPr>
                <w:rFonts w:cs="Times New Roman"/>
                <w:szCs w:val="24"/>
              </w:rPr>
              <w:t>254 cases (3.1), 452 controls (0.9)</w:t>
            </w:r>
          </w:p>
        </w:tc>
        <w:tc>
          <w:tcPr>
            <w:tcW w:w="544" w:type="pct"/>
            <w:tcBorders>
              <w:top w:val="nil"/>
              <w:left w:val="nil"/>
              <w:bottom w:val="nil"/>
              <w:right w:val="nil"/>
            </w:tcBorders>
            <w:shd w:val="clear" w:color="auto" w:fill="auto"/>
            <w:noWrap/>
          </w:tcPr>
          <w:p w14:paraId="0016E6AE" w14:textId="77777777" w:rsidR="005E5642" w:rsidRPr="00EC73C1" w:rsidRDefault="005E5642" w:rsidP="000B36F3">
            <w:pPr>
              <w:spacing w:before="0" w:after="0"/>
              <w:rPr>
                <w:rFonts w:cs="Times New Roman"/>
                <w:szCs w:val="24"/>
              </w:rPr>
            </w:pPr>
            <w:r w:rsidRPr="00EC73C1">
              <w:rPr>
                <w:rFonts w:cs="Times New Roman"/>
                <w:szCs w:val="24"/>
              </w:rPr>
              <w:t>Yes</w:t>
            </w:r>
          </w:p>
        </w:tc>
        <w:tc>
          <w:tcPr>
            <w:tcW w:w="1189" w:type="pct"/>
            <w:tcBorders>
              <w:top w:val="nil"/>
              <w:left w:val="nil"/>
              <w:bottom w:val="nil"/>
              <w:right w:val="nil"/>
            </w:tcBorders>
            <w:shd w:val="clear" w:color="auto" w:fill="auto"/>
          </w:tcPr>
          <w:p w14:paraId="099C481A" w14:textId="77777777" w:rsidR="005E5642" w:rsidRPr="00EC73C1" w:rsidRDefault="005E5642" w:rsidP="000B36F3">
            <w:pPr>
              <w:spacing w:before="0" w:after="0"/>
              <w:rPr>
                <w:rFonts w:cs="Times New Roman"/>
                <w:szCs w:val="24"/>
              </w:rPr>
            </w:pPr>
            <w:r w:rsidRPr="00EC73C1">
              <w:rPr>
                <w:rFonts w:cs="Times New Roman"/>
                <w:noProof/>
                <w:szCs w:val="24"/>
              </w:rPr>
              <w:t>(Denno et al., 2012)</w:t>
            </w:r>
          </w:p>
        </w:tc>
      </w:tr>
      <w:tr w:rsidR="00EC73C1" w:rsidRPr="00EC73C1" w14:paraId="60BC5E8A" w14:textId="77777777" w:rsidTr="00FD2F4D">
        <w:trPr>
          <w:trHeight w:val="300"/>
        </w:trPr>
        <w:tc>
          <w:tcPr>
            <w:tcW w:w="297" w:type="pct"/>
            <w:tcBorders>
              <w:top w:val="nil"/>
              <w:left w:val="nil"/>
              <w:bottom w:val="nil"/>
              <w:right w:val="nil"/>
            </w:tcBorders>
            <w:shd w:val="clear" w:color="auto" w:fill="auto"/>
            <w:noWrap/>
          </w:tcPr>
          <w:p w14:paraId="0D338B17" w14:textId="77777777" w:rsidR="005E5642" w:rsidRPr="00EC73C1" w:rsidRDefault="005E5642" w:rsidP="000B36F3">
            <w:pPr>
              <w:spacing w:before="0" w:after="0"/>
              <w:rPr>
                <w:rFonts w:cs="Times New Roman"/>
                <w:szCs w:val="24"/>
              </w:rPr>
            </w:pPr>
            <w:r w:rsidRPr="00EC73C1">
              <w:rPr>
                <w:rFonts w:cs="Times New Roman"/>
                <w:szCs w:val="24"/>
              </w:rPr>
              <w:t>2012</w:t>
            </w:r>
          </w:p>
        </w:tc>
        <w:tc>
          <w:tcPr>
            <w:tcW w:w="496" w:type="pct"/>
            <w:gridSpan w:val="2"/>
            <w:tcBorders>
              <w:top w:val="nil"/>
              <w:left w:val="nil"/>
              <w:bottom w:val="nil"/>
              <w:right w:val="nil"/>
            </w:tcBorders>
            <w:shd w:val="clear" w:color="auto" w:fill="auto"/>
          </w:tcPr>
          <w:p w14:paraId="0D6BA163" w14:textId="77777777" w:rsidR="005E5642" w:rsidRPr="00EC73C1" w:rsidRDefault="005E5642" w:rsidP="000B36F3">
            <w:pPr>
              <w:spacing w:before="0" w:after="0"/>
              <w:rPr>
                <w:rFonts w:cs="Times New Roman"/>
                <w:szCs w:val="24"/>
              </w:rPr>
            </w:pPr>
            <w:r w:rsidRPr="00EC73C1">
              <w:rPr>
                <w:rFonts w:cs="Times New Roman"/>
                <w:szCs w:val="24"/>
              </w:rPr>
              <w:t>UK</w:t>
            </w:r>
          </w:p>
        </w:tc>
        <w:tc>
          <w:tcPr>
            <w:tcW w:w="939" w:type="pct"/>
            <w:tcBorders>
              <w:top w:val="nil"/>
              <w:left w:val="nil"/>
              <w:bottom w:val="nil"/>
              <w:right w:val="nil"/>
            </w:tcBorders>
          </w:tcPr>
          <w:p w14:paraId="751B16FF" w14:textId="77777777" w:rsidR="005E5642" w:rsidRPr="00EC73C1" w:rsidRDefault="005E5642" w:rsidP="000B36F3">
            <w:pPr>
              <w:spacing w:before="0" w:after="0"/>
              <w:rPr>
                <w:rFonts w:cs="Times New Roman"/>
                <w:szCs w:val="24"/>
              </w:rPr>
            </w:pPr>
            <w:r w:rsidRPr="00EC73C1">
              <w:rPr>
                <w:rFonts w:cs="Times New Roman"/>
                <w:szCs w:val="24"/>
              </w:rPr>
              <w:t>General population</w:t>
            </w:r>
          </w:p>
        </w:tc>
        <w:tc>
          <w:tcPr>
            <w:tcW w:w="1535" w:type="pct"/>
            <w:tcBorders>
              <w:top w:val="nil"/>
              <w:left w:val="nil"/>
              <w:bottom w:val="nil"/>
              <w:right w:val="nil"/>
            </w:tcBorders>
            <w:shd w:val="clear" w:color="auto" w:fill="auto"/>
            <w:noWrap/>
          </w:tcPr>
          <w:p w14:paraId="2B4E3225" w14:textId="77777777" w:rsidR="005E5642" w:rsidRPr="00EC73C1" w:rsidRDefault="005E5642" w:rsidP="000B36F3">
            <w:pPr>
              <w:spacing w:before="0" w:after="0"/>
              <w:rPr>
                <w:rFonts w:cs="Times New Roman"/>
                <w:szCs w:val="24"/>
              </w:rPr>
            </w:pPr>
            <w:r w:rsidRPr="00EC73C1">
              <w:rPr>
                <w:rFonts w:cs="Times New Roman"/>
                <w:szCs w:val="24"/>
              </w:rPr>
              <w:t>874 community cases (1.4), 782 cases presenting to healthcare (1.9)</w:t>
            </w:r>
          </w:p>
        </w:tc>
        <w:tc>
          <w:tcPr>
            <w:tcW w:w="544" w:type="pct"/>
            <w:tcBorders>
              <w:top w:val="nil"/>
              <w:left w:val="nil"/>
              <w:bottom w:val="nil"/>
              <w:right w:val="nil"/>
            </w:tcBorders>
            <w:shd w:val="clear" w:color="auto" w:fill="auto"/>
            <w:noWrap/>
          </w:tcPr>
          <w:p w14:paraId="71E67281" w14:textId="77777777" w:rsidR="005E5642" w:rsidRPr="00EC73C1" w:rsidRDefault="005E5642" w:rsidP="000B36F3">
            <w:pPr>
              <w:spacing w:before="0" w:after="0"/>
              <w:rPr>
                <w:rFonts w:cs="Times New Roman"/>
                <w:szCs w:val="24"/>
              </w:rPr>
            </w:pPr>
            <w:r w:rsidRPr="00EC73C1">
              <w:rPr>
                <w:rFonts w:cs="Times New Roman"/>
                <w:szCs w:val="24"/>
              </w:rPr>
              <w:t>NA</w:t>
            </w:r>
          </w:p>
        </w:tc>
        <w:tc>
          <w:tcPr>
            <w:tcW w:w="1189" w:type="pct"/>
            <w:tcBorders>
              <w:top w:val="nil"/>
              <w:left w:val="nil"/>
              <w:bottom w:val="nil"/>
              <w:right w:val="nil"/>
            </w:tcBorders>
            <w:shd w:val="clear" w:color="auto" w:fill="auto"/>
          </w:tcPr>
          <w:p w14:paraId="30C3C07E" w14:textId="77777777" w:rsidR="005E5642" w:rsidRPr="00EC73C1" w:rsidRDefault="005E5642" w:rsidP="000B36F3">
            <w:pPr>
              <w:spacing w:before="0" w:after="0"/>
              <w:rPr>
                <w:rFonts w:cs="Times New Roman"/>
                <w:szCs w:val="24"/>
              </w:rPr>
            </w:pPr>
            <w:r w:rsidRPr="00EC73C1">
              <w:rPr>
                <w:rFonts w:cs="Times New Roman"/>
                <w:noProof/>
                <w:szCs w:val="24"/>
              </w:rPr>
              <w:t>(Tam et al., 2012)</w:t>
            </w:r>
          </w:p>
        </w:tc>
      </w:tr>
      <w:tr w:rsidR="00EC73C1" w:rsidRPr="00EC73C1" w14:paraId="2349AE33" w14:textId="77777777" w:rsidTr="00FD2F4D">
        <w:trPr>
          <w:trHeight w:val="300"/>
        </w:trPr>
        <w:tc>
          <w:tcPr>
            <w:tcW w:w="297" w:type="pct"/>
            <w:tcBorders>
              <w:top w:val="nil"/>
              <w:left w:val="nil"/>
              <w:bottom w:val="nil"/>
              <w:right w:val="nil"/>
            </w:tcBorders>
            <w:shd w:val="clear" w:color="auto" w:fill="auto"/>
            <w:noWrap/>
          </w:tcPr>
          <w:p w14:paraId="3583B9E3" w14:textId="77777777" w:rsidR="005E5642" w:rsidRPr="00EC73C1" w:rsidRDefault="005E5642" w:rsidP="000B36F3">
            <w:pPr>
              <w:spacing w:before="0" w:after="0"/>
              <w:rPr>
                <w:rFonts w:cs="Times New Roman"/>
                <w:szCs w:val="24"/>
              </w:rPr>
            </w:pPr>
            <w:r w:rsidRPr="00EC73C1">
              <w:rPr>
                <w:rFonts w:cs="Times New Roman"/>
                <w:szCs w:val="24"/>
              </w:rPr>
              <w:t>2015</w:t>
            </w:r>
          </w:p>
        </w:tc>
        <w:tc>
          <w:tcPr>
            <w:tcW w:w="496" w:type="pct"/>
            <w:gridSpan w:val="2"/>
            <w:tcBorders>
              <w:top w:val="nil"/>
              <w:left w:val="nil"/>
              <w:bottom w:val="nil"/>
              <w:right w:val="nil"/>
            </w:tcBorders>
            <w:shd w:val="clear" w:color="auto" w:fill="auto"/>
          </w:tcPr>
          <w:p w14:paraId="197F0692" w14:textId="77777777" w:rsidR="005E5642" w:rsidRPr="00EC73C1" w:rsidRDefault="005E5642" w:rsidP="000B36F3">
            <w:pPr>
              <w:spacing w:before="0" w:after="0"/>
              <w:rPr>
                <w:rFonts w:cs="Times New Roman"/>
                <w:szCs w:val="24"/>
              </w:rPr>
            </w:pPr>
            <w:r w:rsidRPr="00EC73C1">
              <w:rPr>
                <w:rFonts w:cs="Times New Roman"/>
                <w:szCs w:val="24"/>
              </w:rPr>
              <w:t>Israel</w:t>
            </w:r>
          </w:p>
        </w:tc>
        <w:tc>
          <w:tcPr>
            <w:tcW w:w="939" w:type="pct"/>
            <w:tcBorders>
              <w:top w:val="nil"/>
              <w:left w:val="nil"/>
              <w:bottom w:val="nil"/>
              <w:right w:val="nil"/>
            </w:tcBorders>
          </w:tcPr>
          <w:p w14:paraId="392BBEFE" w14:textId="77777777" w:rsidR="005E5642" w:rsidRPr="00EC73C1" w:rsidRDefault="005E5642" w:rsidP="000B36F3">
            <w:pPr>
              <w:spacing w:before="0" w:after="0"/>
              <w:rPr>
                <w:rFonts w:cs="Times New Roman"/>
                <w:szCs w:val="24"/>
              </w:rPr>
            </w:pPr>
            <w:r w:rsidRPr="00EC73C1">
              <w:rPr>
                <w:rFonts w:cs="Times New Roman"/>
                <w:szCs w:val="24"/>
              </w:rPr>
              <w:t>Children &lt;5 years old</w:t>
            </w:r>
          </w:p>
        </w:tc>
        <w:tc>
          <w:tcPr>
            <w:tcW w:w="1535" w:type="pct"/>
            <w:tcBorders>
              <w:top w:val="nil"/>
              <w:left w:val="nil"/>
              <w:bottom w:val="nil"/>
              <w:right w:val="nil"/>
            </w:tcBorders>
            <w:shd w:val="clear" w:color="auto" w:fill="auto"/>
            <w:noWrap/>
          </w:tcPr>
          <w:p w14:paraId="5E4AF9B4" w14:textId="77777777" w:rsidR="005E5642" w:rsidRPr="00EC73C1" w:rsidRDefault="005E5642" w:rsidP="000B36F3">
            <w:pPr>
              <w:spacing w:before="0" w:after="0"/>
              <w:rPr>
                <w:rFonts w:cs="Times New Roman"/>
                <w:szCs w:val="24"/>
              </w:rPr>
            </w:pPr>
            <w:r w:rsidRPr="00EC73C1">
              <w:rPr>
                <w:rFonts w:cs="Times New Roman"/>
                <w:szCs w:val="24"/>
              </w:rPr>
              <w:t>307 (8.8)</w:t>
            </w:r>
          </w:p>
        </w:tc>
        <w:tc>
          <w:tcPr>
            <w:tcW w:w="544" w:type="pct"/>
            <w:tcBorders>
              <w:top w:val="nil"/>
              <w:left w:val="nil"/>
              <w:bottom w:val="nil"/>
              <w:right w:val="nil"/>
            </w:tcBorders>
            <w:shd w:val="clear" w:color="auto" w:fill="auto"/>
            <w:noWrap/>
          </w:tcPr>
          <w:p w14:paraId="7D5A49A6" w14:textId="77777777" w:rsidR="005E5642" w:rsidRPr="00EC73C1" w:rsidRDefault="005E5642" w:rsidP="000B36F3">
            <w:pPr>
              <w:spacing w:before="0" w:after="0"/>
              <w:rPr>
                <w:rFonts w:cs="Times New Roman"/>
                <w:szCs w:val="24"/>
              </w:rPr>
            </w:pPr>
            <w:r w:rsidRPr="00EC73C1">
              <w:rPr>
                <w:rFonts w:cs="Times New Roman"/>
                <w:szCs w:val="24"/>
              </w:rPr>
              <w:t>NA</w:t>
            </w:r>
          </w:p>
        </w:tc>
        <w:tc>
          <w:tcPr>
            <w:tcW w:w="1189" w:type="pct"/>
            <w:tcBorders>
              <w:top w:val="nil"/>
              <w:left w:val="nil"/>
              <w:bottom w:val="nil"/>
              <w:right w:val="nil"/>
            </w:tcBorders>
            <w:shd w:val="clear" w:color="auto" w:fill="auto"/>
          </w:tcPr>
          <w:p w14:paraId="0BC86EA7" w14:textId="77777777" w:rsidR="005E5642" w:rsidRPr="00EC73C1" w:rsidRDefault="005E5642" w:rsidP="000B36F3">
            <w:pPr>
              <w:spacing w:before="0" w:after="0"/>
              <w:rPr>
                <w:rFonts w:cs="Times New Roman"/>
                <w:szCs w:val="24"/>
              </w:rPr>
            </w:pPr>
            <w:r w:rsidRPr="00EC73C1">
              <w:rPr>
                <w:rFonts w:cs="Times New Roman"/>
                <w:noProof/>
                <w:szCs w:val="24"/>
              </w:rPr>
              <w:t>(Tobias et al., 2015)</w:t>
            </w:r>
          </w:p>
        </w:tc>
      </w:tr>
      <w:tr w:rsidR="00EC73C1" w:rsidRPr="00EC73C1" w14:paraId="5C3F7B70" w14:textId="77777777" w:rsidTr="00FD2F4D">
        <w:trPr>
          <w:trHeight w:val="300"/>
        </w:trPr>
        <w:tc>
          <w:tcPr>
            <w:tcW w:w="297" w:type="pct"/>
            <w:tcBorders>
              <w:top w:val="nil"/>
              <w:left w:val="nil"/>
              <w:bottom w:val="nil"/>
              <w:right w:val="nil"/>
            </w:tcBorders>
            <w:shd w:val="clear" w:color="auto" w:fill="auto"/>
            <w:noWrap/>
          </w:tcPr>
          <w:p w14:paraId="5CAC9079" w14:textId="77777777" w:rsidR="005E5642" w:rsidRPr="00EC73C1" w:rsidRDefault="005E5642" w:rsidP="000B36F3">
            <w:pPr>
              <w:spacing w:before="0" w:after="0"/>
              <w:rPr>
                <w:rFonts w:cs="Times New Roman"/>
                <w:szCs w:val="24"/>
              </w:rPr>
            </w:pPr>
            <w:r w:rsidRPr="00EC73C1">
              <w:rPr>
                <w:rFonts w:cs="Times New Roman"/>
                <w:szCs w:val="24"/>
              </w:rPr>
              <w:t>2015</w:t>
            </w:r>
          </w:p>
        </w:tc>
        <w:tc>
          <w:tcPr>
            <w:tcW w:w="496" w:type="pct"/>
            <w:gridSpan w:val="2"/>
            <w:tcBorders>
              <w:top w:val="nil"/>
              <w:left w:val="nil"/>
              <w:bottom w:val="nil"/>
              <w:right w:val="nil"/>
            </w:tcBorders>
            <w:shd w:val="clear" w:color="auto" w:fill="auto"/>
          </w:tcPr>
          <w:p w14:paraId="632F69C4" w14:textId="77777777" w:rsidR="005E5642" w:rsidRPr="00EC73C1" w:rsidRDefault="005E5642" w:rsidP="000B36F3">
            <w:pPr>
              <w:spacing w:before="0" w:after="0"/>
              <w:rPr>
                <w:rFonts w:cs="Times New Roman"/>
                <w:szCs w:val="24"/>
              </w:rPr>
            </w:pPr>
            <w:r w:rsidRPr="00EC73C1">
              <w:rPr>
                <w:rFonts w:cs="Times New Roman"/>
                <w:szCs w:val="24"/>
              </w:rPr>
              <w:t>USA</w:t>
            </w:r>
          </w:p>
        </w:tc>
        <w:tc>
          <w:tcPr>
            <w:tcW w:w="939" w:type="pct"/>
            <w:tcBorders>
              <w:top w:val="nil"/>
              <w:left w:val="nil"/>
              <w:bottom w:val="nil"/>
              <w:right w:val="nil"/>
            </w:tcBorders>
          </w:tcPr>
          <w:p w14:paraId="2CF96F0D" w14:textId="77777777" w:rsidR="005E5642" w:rsidRPr="00EC73C1" w:rsidRDefault="005E5642" w:rsidP="000B36F3">
            <w:pPr>
              <w:spacing w:before="0" w:after="0"/>
              <w:rPr>
                <w:rFonts w:cs="Times New Roman"/>
                <w:szCs w:val="24"/>
              </w:rPr>
            </w:pPr>
            <w:r w:rsidRPr="00EC73C1">
              <w:rPr>
                <w:rFonts w:cs="Times New Roman"/>
                <w:szCs w:val="24"/>
              </w:rPr>
              <w:t>Children &lt;5 years old</w:t>
            </w:r>
          </w:p>
        </w:tc>
        <w:tc>
          <w:tcPr>
            <w:tcW w:w="1535" w:type="pct"/>
            <w:tcBorders>
              <w:top w:val="nil"/>
              <w:left w:val="nil"/>
              <w:bottom w:val="nil"/>
              <w:right w:val="nil"/>
            </w:tcBorders>
            <w:shd w:val="clear" w:color="auto" w:fill="auto"/>
            <w:noWrap/>
          </w:tcPr>
          <w:p w14:paraId="7826204F" w14:textId="77777777" w:rsidR="005E5642" w:rsidRPr="00EC73C1" w:rsidRDefault="005E5642" w:rsidP="000B36F3">
            <w:pPr>
              <w:spacing w:before="0" w:after="0"/>
              <w:rPr>
                <w:rFonts w:cs="Times New Roman"/>
                <w:szCs w:val="24"/>
              </w:rPr>
            </w:pPr>
            <w:r w:rsidRPr="00EC73C1">
              <w:rPr>
                <w:rFonts w:cs="Times New Roman"/>
                <w:szCs w:val="24"/>
              </w:rPr>
              <w:t>165 (2.4)</w:t>
            </w:r>
          </w:p>
        </w:tc>
        <w:tc>
          <w:tcPr>
            <w:tcW w:w="544" w:type="pct"/>
            <w:tcBorders>
              <w:top w:val="nil"/>
              <w:left w:val="nil"/>
              <w:bottom w:val="nil"/>
              <w:right w:val="nil"/>
            </w:tcBorders>
            <w:shd w:val="clear" w:color="auto" w:fill="auto"/>
            <w:noWrap/>
          </w:tcPr>
          <w:p w14:paraId="69B267B0" w14:textId="77777777" w:rsidR="005E5642" w:rsidRPr="00EC73C1" w:rsidRDefault="005E5642" w:rsidP="000B36F3">
            <w:pPr>
              <w:spacing w:before="0" w:after="0"/>
              <w:rPr>
                <w:rFonts w:cs="Times New Roman"/>
                <w:szCs w:val="24"/>
              </w:rPr>
            </w:pPr>
            <w:r w:rsidRPr="00EC73C1">
              <w:rPr>
                <w:rFonts w:cs="Times New Roman"/>
                <w:szCs w:val="24"/>
              </w:rPr>
              <w:t>NA</w:t>
            </w:r>
          </w:p>
        </w:tc>
        <w:tc>
          <w:tcPr>
            <w:tcW w:w="1189" w:type="pct"/>
            <w:tcBorders>
              <w:top w:val="nil"/>
              <w:left w:val="nil"/>
              <w:bottom w:val="nil"/>
              <w:right w:val="nil"/>
            </w:tcBorders>
            <w:shd w:val="clear" w:color="auto" w:fill="auto"/>
          </w:tcPr>
          <w:p w14:paraId="7C40C7D7" w14:textId="77777777" w:rsidR="005E5642" w:rsidRPr="00EC73C1" w:rsidRDefault="005E5642" w:rsidP="000B36F3">
            <w:pPr>
              <w:spacing w:before="0" w:after="0"/>
              <w:rPr>
                <w:rFonts w:cs="Times New Roman"/>
                <w:szCs w:val="24"/>
              </w:rPr>
            </w:pPr>
            <w:r w:rsidRPr="00EC73C1">
              <w:rPr>
                <w:rFonts w:cs="Times New Roman"/>
                <w:noProof/>
                <w:szCs w:val="24"/>
              </w:rPr>
              <w:t>(Foster et al., 2015)</w:t>
            </w:r>
          </w:p>
        </w:tc>
      </w:tr>
      <w:tr w:rsidR="00EC73C1" w:rsidRPr="00EC73C1" w14:paraId="0333377A" w14:textId="77777777" w:rsidTr="00FD2F4D">
        <w:trPr>
          <w:trHeight w:val="300"/>
        </w:trPr>
        <w:tc>
          <w:tcPr>
            <w:tcW w:w="297" w:type="pct"/>
            <w:tcBorders>
              <w:top w:val="nil"/>
              <w:left w:val="nil"/>
              <w:bottom w:val="nil"/>
              <w:right w:val="nil"/>
            </w:tcBorders>
            <w:shd w:val="clear" w:color="auto" w:fill="auto"/>
            <w:noWrap/>
          </w:tcPr>
          <w:p w14:paraId="0A6F6D1B" w14:textId="77777777" w:rsidR="005E5642" w:rsidRPr="00EC73C1" w:rsidRDefault="005E5642" w:rsidP="000B36F3">
            <w:pPr>
              <w:spacing w:before="0" w:after="0"/>
              <w:rPr>
                <w:rFonts w:cs="Times New Roman"/>
                <w:szCs w:val="24"/>
              </w:rPr>
            </w:pPr>
            <w:r w:rsidRPr="00EC73C1">
              <w:rPr>
                <w:rFonts w:cs="Times New Roman"/>
                <w:szCs w:val="24"/>
              </w:rPr>
              <w:t>2017</w:t>
            </w:r>
          </w:p>
        </w:tc>
        <w:tc>
          <w:tcPr>
            <w:tcW w:w="496" w:type="pct"/>
            <w:gridSpan w:val="2"/>
            <w:tcBorders>
              <w:top w:val="nil"/>
              <w:left w:val="nil"/>
              <w:bottom w:val="nil"/>
              <w:right w:val="nil"/>
            </w:tcBorders>
            <w:shd w:val="clear" w:color="auto" w:fill="auto"/>
          </w:tcPr>
          <w:p w14:paraId="6FB94A1F" w14:textId="77777777" w:rsidR="005E5642" w:rsidRPr="00EC73C1" w:rsidRDefault="005E5642" w:rsidP="000B36F3">
            <w:pPr>
              <w:spacing w:before="0" w:after="0"/>
              <w:rPr>
                <w:rFonts w:cs="Times New Roman"/>
                <w:szCs w:val="24"/>
              </w:rPr>
            </w:pPr>
            <w:r w:rsidRPr="00EC73C1">
              <w:rPr>
                <w:rFonts w:cs="Times New Roman"/>
                <w:szCs w:val="24"/>
              </w:rPr>
              <w:t>USA</w:t>
            </w:r>
          </w:p>
        </w:tc>
        <w:tc>
          <w:tcPr>
            <w:tcW w:w="939" w:type="pct"/>
            <w:tcBorders>
              <w:top w:val="nil"/>
              <w:left w:val="nil"/>
              <w:bottom w:val="nil"/>
              <w:right w:val="nil"/>
            </w:tcBorders>
          </w:tcPr>
          <w:p w14:paraId="325D72A3" w14:textId="77777777" w:rsidR="005E5642" w:rsidRPr="00EC73C1" w:rsidRDefault="005E5642" w:rsidP="000B36F3">
            <w:pPr>
              <w:spacing w:before="0" w:after="0"/>
              <w:rPr>
                <w:rFonts w:cs="Times New Roman"/>
                <w:szCs w:val="24"/>
              </w:rPr>
            </w:pPr>
            <w:r w:rsidRPr="00EC73C1">
              <w:rPr>
                <w:rFonts w:cs="Times New Roman"/>
                <w:szCs w:val="24"/>
              </w:rPr>
              <w:t>Children &lt;5 years old</w:t>
            </w:r>
          </w:p>
        </w:tc>
        <w:tc>
          <w:tcPr>
            <w:tcW w:w="1535" w:type="pct"/>
            <w:tcBorders>
              <w:top w:val="nil"/>
              <w:left w:val="nil"/>
              <w:bottom w:val="nil"/>
              <w:right w:val="nil"/>
            </w:tcBorders>
            <w:shd w:val="clear" w:color="auto" w:fill="auto"/>
            <w:noWrap/>
          </w:tcPr>
          <w:p w14:paraId="460395EE" w14:textId="77777777" w:rsidR="005E5642" w:rsidRPr="00EC73C1" w:rsidRDefault="005E5642" w:rsidP="000B36F3">
            <w:pPr>
              <w:spacing w:before="0" w:after="0"/>
              <w:rPr>
                <w:rFonts w:cs="Times New Roman"/>
                <w:szCs w:val="24"/>
              </w:rPr>
            </w:pPr>
            <w:r w:rsidRPr="00EC73C1">
              <w:rPr>
                <w:rFonts w:cs="Times New Roman"/>
                <w:szCs w:val="24"/>
              </w:rPr>
              <w:t>511 (2.9)</w:t>
            </w:r>
          </w:p>
        </w:tc>
        <w:tc>
          <w:tcPr>
            <w:tcW w:w="544" w:type="pct"/>
            <w:tcBorders>
              <w:top w:val="nil"/>
              <w:left w:val="nil"/>
              <w:bottom w:val="nil"/>
              <w:right w:val="nil"/>
            </w:tcBorders>
            <w:shd w:val="clear" w:color="auto" w:fill="auto"/>
            <w:noWrap/>
          </w:tcPr>
          <w:p w14:paraId="129BA694" w14:textId="77777777" w:rsidR="005E5642" w:rsidRPr="00EC73C1" w:rsidRDefault="005E5642" w:rsidP="000B36F3">
            <w:pPr>
              <w:spacing w:before="0" w:after="0"/>
              <w:rPr>
                <w:rFonts w:cs="Times New Roman"/>
                <w:szCs w:val="24"/>
              </w:rPr>
            </w:pPr>
            <w:r w:rsidRPr="00EC73C1">
              <w:rPr>
                <w:rFonts w:cs="Times New Roman"/>
                <w:szCs w:val="24"/>
              </w:rPr>
              <w:t>NA</w:t>
            </w:r>
          </w:p>
        </w:tc>
        <w:tc>
          <w:tcPr>
            <w:tcW w:w="1189" w:type="pct"/>
            <w:tcBorders>
              <w:top w:val="nil"/>
              <w:left w:val="nil"/>
              <w:bottom w:val="nil"/>
              <w:right w:val="nil"/>
            </w:tcBorders>
            <w:shd w:val="clear" w:color="auto" w:fill="auto"/>
          </w:tcPr>
          <w:p w14:paraId="78522A71" w14:textId="77777777" w:rsidR="005E5642" w:rsidRPr="00EC73C1" w:rsidRDefault="005E5642" w:rsidP="000B36F3">
            <w:pPr>
              <w:spacing w:before="0" w:after="0"/>
              <w:rPr>
                <w:rFonts w:cs="Times New Roman"/>
                <w:szCs w:val="24"/>
              </w:rPr>
            </w:pPr>
            <w:r w:rsidRPr="00EC73C1">
              <w:rPr>
                <w:rFonts w:cs="Times New Roman"/>
                <w:noProof/>
                <w:szCs w:val="24"/>
              </w:rPr>
              <w:t>(Stockmann et al., 2017)</w:t>
            </w:r>
          </w:p>
        </w:tc>
      </w:tr>
      <w:tr w:rsidR="00EC73C1" w:rsidRPr="00EC73C1" w14:paraId="203D87D7" w14:textId="77777777" w:rsidTr="00FD2F4D">
        <w:trPr>
          <w:trHeight w:val="300"/>
        </w:trPr>
        <w:tc>
          <w:tcPr>
            <w:tcW w:w="297" w:type="pct"/>
            <w:tcBorders>
              <w:top w:val="nil"/>
              <w:left w:val="nil"/>
              <w:bottom w:val="nil"/>
              <w:right w:val="nil"/>
            </w:tcBorders>
            <w:shd w:val="clear" w:color="auto" w:fill="auto"/>
            <w:noWrap/>
          </w:tcPr>
          <w:p w14:paraId="5EE3F1B3" w14:textId="77777777" w:rsidR="005E5642" w:rsidRPr="00EC73C1" w:rsidRDefault="005E5642" w:rsidP="000B36F3">
            <w:pPr>
              <w:spacing w:before="0" w:after="0"/>
              <w:rPr>
                <w:rFonts w:cs="Times New Roman"/>
                <w:szCs w:val="24"/>
              </w:rPr>
            </w:pPr>
          </w:p>
        </w:tc>
        <w:tc>
          <w:tcPr>
            <w:tcW w:w="496" w:type="pct"/>
            <w:gridSpan w:val="2"/>
            <w:tcBorders>
              <w:top w:val="nil"/>
              <w:left w:val="nil"/>
              <w:bottom w:val="nil"/>
              <w:right w:val="nil"/>
            </w:tcBorders>
            <w:shd w:val="clear" w:color="auto" w:fill="auto"/>
          </w:tcPr>
          <w:p w14:paraId="69BC4A93" w14:textId="77777777" w:rsidR="005E5642" w:rsidRPr="00EC73C1" w:rsidRDefault="005E5642" w:rsidP="000B36F3">
            <w:pPr>
              <w:spacing w:before="0" w:after="0"/>
              <w:rPr>
                <w:rFonts w:cs="Times New Roman"/>
                <w:szCs w:val="24"/>
              </w:rPr>
            </w:pPr>
          </w:p>
        </w:tc>
        <w:tc>
          <w:tcPr>
            <w:tcW w:w="939" w:type="pct"/>
            <w:tcBorders>
              <w:top w:val="nil"/>
              <w:left w:val="nil"/>
              <w:bottom w:val="nil"/>
              <w:right w:val="nil"/>
            </w:tcBorders>
          </w:tcPr>
          <w:p w14:paraId="7785E57B" w14:textId="77777777" w:rsidR="005E5642" w:rsidRPr="00EC73C1" w:rsidRDefault="005E5642" w:rsidP="000B36F3">
            <w:pPr>
              <w:spacing w:before="0" w:after="0"/>
              <w:rPr>
                <w:rFonts w:cs="Times New Roman"/>
                <w:szCs w:val="24"/>
              </w:rPr>
            </w:pPr>
            <w:r w:rsidRPr="00EC73C1">
              <w:rPr>
                <w:rFonts w:cs="Times New Roman"/>
                <w:szCs w:val="24"/>
              </w:rPr>
              <w:t>Children 5-17 years old</w:t>
            </w:r>
          </w:p>
        </w:tc>
        <w:tc>
          <w:tcPr>
            <w:tcW w:w="1535" w:type="pct"/>
            <w:tcBorders>
              <w:top w:val="nil"/>
              <w:left w:val="nil"/>
              <w:bottom w:val="nil"/>
              <w:right w:val="nil"/>
            </w:tcBorders>
            <w:shd w:val="clear" w:color="auto" w:fill="auto"/>
            <w:noWrap/>
          </w:tcPr>
          <w:p w14:paraId="66C19817" w14:textId="77777777" w:rsidR="005E5642" w:rsidRPr="00EC73C1" w:rsidRDefault="005E5642" w:rsidP="000B36F3">
            <w:pPr>
              <w:spacing w:before="0" w:after="0"/>
              <w:rPr>
                <w:rFonts w:cs="Times New Roman"/>
                <w:szCs w:val="24"/>
              </w:rPr>
            </w:pPr>
            <w:r w:rsidRPr="00EC73C1">
              <w:rPr>
                <w:rFonts w:cs="Times New Roman"/>
                <w:szCs w:val="24"/>
              </w:rPr>
              <w:t>578 (2.6)</w:t>
            </w:r>
          </w:p>
        </w:tc>
        <w:tc>
          <w:tcPr>
            <w:tcW w:w="544" w:type="pct"/>
            <w:tcBorders>
              <w:top w:val="nil"/>
              <w:left w:val="nil"/>
              <w:bottom w:val="nil"/>
              <w:right w:val="nil"/>
            </w:tcBorders>
            <w:shd w:val="clear" w:color="auto" w:fill="auto"/>
            <w:noWrap/>
          </w:tcPr>
          <w:p w14:paraId="2BF4A6AA" w14:textId="77777777" w:rsidR="005E5642" w:rsidRPr="00EC73C1" w:rsidRDefault="005E5642" w:rsidP="000B36F3">
            <w:pPr>
              <w:spacing w:before="0" w:after="0"/>
              <w:rPr>
                <w:rFonts w:cs="Times New Roman"/>
                <w:szCs w:val="24"/>
              </w:rPr>
            </w:pPr>
          </w:p>
        </w:tc>
        <w:tc>
          <w:tcPr>
            <w:tcW w:w="1189" w:type="pct"/>
            <w:tcBorders>
              <w:top w:val="nil"/>
              <w:left w:val="nil"/>
              <w:bottom w:val="nil"/>
              <w:right w:val="nil"/>
            </w:tcBorders>
            <w:shd w:val="clear" w:color="auto" w:fill="auto"/>
          </w:tcPr>
          <w:p w14:paraId="63AA8858" w14:textId="77777777" w:rsidR="005E5642" w:rsidRPr="00EC73C1" w:rsidRDefault="005E5642" w:rsidP="000B36F3">
            <w:pPr>
              <w:spacing w:before="0" w:after="0"/>
              <w:rPr>
                <w:rFonts w:cs="Times New Roman"/>
                <w:szCs w:val="24"/>
              </w:rPr>
            </w:pPr>
          </w:p>
        </w:tc>
      </w:tr>
      <w:tr w:rsidR="00EC73C1" w:rsidRPr="00EC73C1" w14:paraId="3E3AD326" w14:textId="77777777" w:rsidTr="00FD2F4D">
        <w:trPr>
          <w:trHeight w:val="300"/>
        </w:trPr>
        <w:tc>
          <w:tcPr>
            <w:tcW w:w="297" w:type="pct"/>
            <w:tcBorders>
              <w:top w:val="nil"/>
              <w:left w:val="nil"/>
              <w:bottom w:val="nil"/>
              <w:right w:val="nil"/>
            </w:tcBorders>
            <w:shd w:val="clear" w:color="auto" w:fill="auto"/>
            <w:noWrap/>
          </w:tcPr>
          <w:p w14:paraId="7390FDD9" w14:textId="77777777" w:rsidR="005E5642" w:rsidRPr="00EC73C1" w:rsidRDefault="005E5642" w:rsidP="000B36F3">
            <w:pPr>
              <w:spacing w:before="0" w:after="0"/>
              <w:rPr>
                <w:rFonts w:cs="Times New Roman"/>
                <w:szCs w:val="24"/>
              </w:rPr>
            </w:pPr>
            <w:r w:rsidRPr="00EC73C1">
              <w:rPr>
                <w:rFonts w:cs="Times New Roman"/>
                <w:szCs w:val="24"/>
              </w:rPr>
              <w:t>2018</w:t>
            </w:r>
          </w:p>
        </w:tc>
        <w:tc>
          <w:tcPr>
            <w:tcW w:w="496" w:type="pct"/>
            <w:gridSpan w:val="2"/>
            <w:tcBorders>
              <w:top w:val="nil"/>
              <w:left w:val="nil"/>
              <w:bottom w:val="nil"/>
              <w:right w:val="nil"/>
            </w:tcBorders>
            <w:shd w:val="clear" w:color="auto" w:fill="auto"/>
          </w:tcPr>
          <w:p w14:paraId="1C675742" w14:textId="77777777" w:rsidR="005E5642" w:rsidRPr="00EC73C1" w:rsidRDefault="005E5642" w:rsidP="000B36F3">
            <w:pPr>
              <w:spacing w:before="0" w:after="0"/>
              <w:rPr>
                <w:rFonts w:cs="Times New Roman"/>
                <w:szCs w:val="24"/>
              </w:rPr>
            </w:pPr>
            <w:r w:rsidRPr="00EC73C1">
              <w:rPr>
                <w:rFonts w:cs="Times New Roman"/>
                <w:szCs w:val="24"/>
              </w:rPr>
              <w:t>USA</w:t>
            </w:r>
          </w:p>
        </w:tc>
        <w:tc>
          <w:tcPr>
            <w:tcW w:w="939" w:type="pct"/>
            <w:tcBorders>
              <w:top w:val="nil"/>
              <w:left w:val="nil"/>
              <w:bottom w:val="nil"/>
              <w:right w:val="nil"/>
            </w:tcBorders>
          </w:tcPr>
          <w:p w14:paraId="438B4855" w14:textId="77777777" w:rsidR="005E5642" w:rsidRPr="00EC73C1" w:rsidRDefault="005E5642" w:rsidP="000B36F3">
            <w:pPr>
              <w:spacing w:before="0" w:after="0"/>
              <w:rPr>
                <w:rFonts w:cs="Times New Roman"/>
                <w:szCs w:val="24"/>
              </w:rPr>
            </w:pPr>
            <w:r w:rsidRPr="00EC73C1">
              <w:rPr>
                <w:rFonts w:cs="Times New Roman"/>
                <w:szCs w:val="24"/>
              </w:rPr>
              <w:t>Children</w:t>
            </w:r>
          </w:p>
        </w:tc>
        <w:tc>
          <w:tcPr>
            <w:tcW w:w="1535" w:type="pct"/>
            <w:tcBorders>
              <w:top w:val="nil"/>
              <w:left w:val="nil"/>
              <w:bottom w:val="nil"/>
              <w:right w:val="nil"/>
            </w:tcBorders>
            <w:shd w:val="clear" w:color="auto" w:fill="auto"/>
            <w:noWrap/>
          </w:tcPr>
          <w:p w14:paraId="5162B80C" w14:textId="77777777" w:rsidR="005E5642" w:rsidRPr="00EC73C1" w:rsidRDefault="005E5642" w:rsidP="000B36F3">
            <w:pPr>
              <w:spacing w:before="0" w:after="0"/>
              <w:rPr>
                <w:rFonts w:cs="Times New Roman"/>
                <w:szCs w:val="24"/>
              </w:rPr>
            </w:pPr>
            <w:r w:rsidRPr="00EC73C1">
              <w:rPr>
                <w:rFonts w:cs="Times New Roman"/>
                <w:szCs w:val="24"/>
              </w:rPr>
              <w:t>857 cases (2.0), 410 controls (4.0)</w:t>
            </w:r>
          </w:p>
        </w:tc>
        <w:tc>
          <w:tcPr>
            <w:tcW w:w="544" w:type="pct"/>
            <w:tcBorders>
              <w:top w:val="nil"/>
              <w:left w:val="nil"/>
              <w:bottom w:val="nil"/>
              <w:right w:val="nil"/>
            </w:tcBorders>
            <w:shd w:val="clear" w:color="auto" w:fill="auto"/>
            <w:noWrap/>
          </w:tcPr>
          <w:p w14:paraId="533B9606" w14:textId="77777777" w:rsidR="005E5642" w:rsidRPr="00EC73C1" w:rsidRDefault="005E5642" w:rsidP="000B36F3">
            <w:pPr>
              <w:spacing w:before="0" w:after="0"/>
              <w:rPr>
                <w:rFonts w:cs="Times New Roman"/>
                <w:szCs w:val="24"/>
              </w:rPr>
            </w:pPr>
            <w:r w:rsidRPr="00EC73C1">
              <w:rPr>
                <w:rFonts w:cs="Times New Roman"/>
                <w:szCs w:val="24"/>
              </w:rPr>
              <w:t>No</w:t>
            </w:r>
          </w:p>
        </w:tc>
        <w:tc>
          <w:tcPr>
            <w:tcW w:w="1189" w:type="pct"/>
            <w:tcBorders>
              <w:top w:val="nil"/>
              <w:left w:val="nil"/>
              <w:bottom w:val="nil"/>
              <w:right w:val="nil"/>
            </w:tcBorders>
            <w:shd w:val="clear" w:color="auto" w:fill="auto"/>
          </w:tcPr>
          <w:p w14:paraId="2FF75313" w14:textId="77777777" w:rsidR="005E5642" w:rsidRPr="00EC73C1" w:rsidRDefault="005E5642" w:rsidP="000B36F3">
            <w:pPr>
              <w:spacing w:before="0" w:after="0"/>
              <w:rPr>
                <w:rFonts w:cs="Times New Roman"/>
                <w:szCs w:val="24"/>
              </w:rPr>
            </w:pPr>
            <w:r w:rsidRPr="00EC73C1">
              <w:rPr>
                <w:rFonts w:cs="Times New Roman"/>
                <w:noProof/>
                <w:szCs w:val="24"/>
              </w:rPr>
              <w:t>(Imdad et al., 2018)</w:t>
            </w:r>
          </w:p>
        </w:tc>
      </w:tr>
      <w:tr w:rsidR="00EC73C1" w:rsidRPr="00EC73C1" w14:paraId="24331248" w14:textId="77777777" w:rsidTr="00FD2F4D">
        <w:trPr>
          <w:trHeight w:val="300"/>
        </w:trPr>
        <w:tc>
          <w:tcPr>
            <w:tcW w:w="297" w:type="pct"/>
            <w:tcBorders>
              <w:top w:val="nil"/>
              <w:left w:val="nil"/>
              <w:bottom w:val="nil"/>
              <w:right w:val="nil"/>
            </w:tcBorders>
            <w:shd w:val="clear" w:color="auto" w:fill="auto"/>
            <w:noWrap/>
          </w:tcPr>
          <w:p w14:paraId="71C32B13" w14:textId="77777777" w:rsidR="005E5642" w:rsidRPr="00EC73C1" w:rsidRDefault="005E5642" w:rsidP="000B36F3">
            <w:pPr>
              <w:spacing w:before="0" w:after="0"/>
              <w:rPr>
                <w:rFonts w:cs="Times New Roman"/>
                <w:szCs w:val="24"/>
              </w:rPr>
            </w:pPr>
            <w:r w:rsidRPr="00EC73C1">
              <w:rPr>
                <w:rFonts w:cs="Times New Roman"/>
                <w:szCs w:val="24"/>
              </w:rPr>
              <w:t>2018</w:t>
            </w:r>
          </w:p>
        </w:tc>
        <w:tc>
          <w:tcPr>
            <w:tcW w:w="496" w:type="pct"/>
            <w:gridSpan w:val="2"/>
            <w:tcBorders>
              <w:top w:val="nil"/>
              <w:left w:val="nil"/>
              <w:bottom w:val="nil"/>
              <w:right w:val="nil"/>
            </w:tcBorders>
            <w:shd w:val="clear" w:color="auto" w:fill="auto"/>
          </w:tcPr>
          <w:p w14:paraId="675862AC" w14:textId="77777777" w:rsidR="005E5642" w:rsidRPr="00EC73C1" w:rsidRDefault="005E5642" w:rsidP="000B36F3">
            <w:pPr>
              <w:spacing w:before="0" w:after="0"/>
              <w:rPr>
                <w:rFonts w:cs="Times New Roman"/>
                <w:szCs w:val="24"/>
              </w:rPr>
            </w:pPr>
            <w:r w:rsidRPr="00EC73C1">
              <w:rPr>
                <w:rFonts w:cs="Times New Roman"/>
                <w:szCs w:val="24"/>
              </w:rPr>
              <w:t>Italy</w:t>
            </w:r>
          </w:p>
        </w:tc>
        <w:tc>
          <w:tcPr>
            <w:tcW w:w="939" w:type="pct"/>
            <w:tcBorders>
              <w:top w:val="nil"/>
              <w:left w:val="nil"/>
              <w:bottom w:val="nil"/>
              <w:right w:val="nil"/>
            </w:tcBorders>
          </w:tcPr>
          <w:p w14:paraId="44CE5A8B" w14:textId="77777777" w:rsidR="005E5642" w:rsidRPr="00EC73C1" w:rsidRDefault="005E5642" w:rsidP="000B36F3">
            <w:pPr>
              <w:spacing w:before="0" w:after="0"/>
              <w:rPr>
                <w:rFonts w:cs="Times New Roman"/>
                <w:szCs w:val="24"/>
              </w:rPr>
            </w:pPr>
            <w:r w:rsidRPr="00EC73C1">
              <w:rPr>
                <w:rFonts w:cs="Times New Roman"/>
                <w:szCs w:val="24"/>
              </w:rPr>
              <w:t>Children &lt;5 years old</w:t>
            </w:r>
          </w:p>
        </w:tc>
        <w:tc>
          <w:tcPr>
            <w:tcW w:w="1535" w:type="pct"/>
            <w:tcBorders>
              <w:top w:val="nil"/>
              <w:left w:val="nil"/>
              <w:bottom w:val="nil"/>
              <w:right w:val="nil"/>
            </w:tcBorders>
            <w:shd w:val="clear" w:color="auto" w:fill="auto"/>
            <w:noWrap/>
          </w:tcPr>
          <w:p w14:paraId="3B745C37" w14:textId="77777777" w:rsidR="005E5642" w:rsidRPr="00EC73C1" w:rsidRDefault="005E5642" w:rsidP="000B36F3">
            <w:pPr>
              <w:spacing w:before="0" w:after="0"/>
              <w:rPr>
                <w:rFonts w:cs="Times New Roman"/>
                <w:szCs w:val="24"/>
              </w:rPr>
            </w:pPr>
            <w:r w:rsidRPr="00EC73C1">
              <w:rPr>
                <w:rFonts w:cs="Times New Roman"/>
                <w:szCs w:val="24"/>
              </w:rPr>
              <w:t>1,186 (6.2)</w:t>
            </w:r>
          </w:p>
        </w:tc>
        <w:tc>
          <w:tcPr>
            <w:tcW w:w="544" w:type="pct"/>
            <w:tcBorders>
              <w:top w:val="nil"/>
              <w:left w:val="nil"/>
              <w:bottom w:val="nil"/>
              <w:right w:val="nil"/>
            </w:tcBorders>
            <w:shd w:val="clear" w:color="auto" w:fill="auto"/>
            <w:noWrap/>
          </w:tcPr>
          <w:p w14:paraId="7A027C06" w14:textId="77777777" w:rsidR="005E5642" w:rsidRPr="00EC73C1" w:rsidRDefault="005E5642" w:rsidP="000B36F3">
            <w:pPr>
              <w:spacing w:before="0" w:after="0"/>
              <w:rPr>
                <w:rFonts w:cs="Times New Roman"/>
                <w:szCs w:val="24"/>
              </w:rPr>
            </w:pPr>
            <w:r w:rsidRPr="00EC73C1">
              <w:rPr>
                <w:rFonts w:cs="Times New Roman"/>
                <w:szCs w:val="24"/>
              </w:rPr>
              <w:t>NA</w:t>
            </w:r>
          </w:p>
        </w:tc>
        <w:tc>
          <w:tcPr>
            <w:tcW w:w="1189" w:type="pct"/>
            <w:tcBorders>
              <w:top w:val="nil"/>
              <w:left w:val="nil"/>
              <w:bottom w:val="nil"/>
              <w:right w:val="nil"/>
            </w:tcBorders>
            <w:shd w:val="clear" w:color="auto" w:fill="auto"/>
          </w:tcPr>
          <w:p w14:paraId="4C5CEE69" w14:textId="77777777" w:rsidR="005E5642" w:rsidRPr="00EC73C1" w:rsidRDefault="005E5642" w:rsidP="000B36F3">
            <w:pPr>
              <w:spacing w:before="0" w:after="0"/>
              <w:rPr>
                <w:rFonts w:cs="Times New Roman"/>
                <w:szCs w:val="24"/>
              </w:rPr>
            </w:pPr>
            <w:r w:rsidRPr="00EC73C1">
              <w:rPr>
                <w:rFonts w:cs="Times New Roman"/>
                <w:noProof/>
                <w:szCs w:val="24"/>
              </w:rPr>
              <w:t>(Calderaro et al., 2018)</w:t>
            </w:r>
          </w:p>
        </w:tc>
      </w:tr>
      <w:tr w:rsidR="00EC73C1" w:rsidRPr="00EC73C1" w14:paraId="0DF7C1A0" w14:textId="77777777" w:rsidTr="00FD2F4D">
        <w:trPr>
          <w:trHeight w:val="300"/>
        </w:trPr>
        <w:tc>
          <w:tcPr>
            <w:tcW w:w="297" w:type="pct"/>
            <w:tcBorders>
              <w:top w:val="nil"/>
              <w:left w:val="nil"/>
              <w:bottom w:val="nil"/>
              <w:right w:val="nil"/>
            </w:tcBorders>
            <w:shd w:val="clear" w:color="auto" w:fill="auto"/>
            <w:noWrap/>
          </w:tcPr>
          <w:p w14:paraId="5651095B" w14:textId="77777777" w:rsidR="005E5642" w:rsidRPr="00EC73C1" w:rsidRDefault="005E5642" w:rsidP="000B36F3">
            <w:pPr>
              <w:spacing w:before="0" w:after="0"/>
              <w:rPr>
                <w:rFonts w:cs="Times New Roman"/>
                <w:szCs w:val="24"/>
              </w:rPr>
            </w:pPr>
          </w:p>
        </w:tc>
        <w:tc>
          <w:tcPr>
            <w:tcW w:w="496" w:type="pct"/>
            <w:gridSpan w:val="2"/>
            <w:tcBorders>
              <w:top w:val="nil"/>
              <w:left w:val="nil"/>
              <w:bottom w:val="nil"/>
              <w:right w:val="nil"/>
            </w:tcBorders>
            <w:shd w:val="clear" w:color="auto" w:fill="auto"/>
          </w:tcPr>
          <w:p w14:paraId="7DE0C08C" w14:textId="77777777" w:rsidR="005E5642" w:rsidRPr="00EC73C1" w:rsidRDefault="005E5642" w:rsidP="000B36F3">
            <w:pPr>
              <w:spacing w:before="0" w:after="0"/>
              <w:rPr>
                <w:rFonts w:cs="Times New Roman"/>
                <w:szCs w:val="24"/>
              </w:rPr>
            </w:pPr>
          </w:p>
        </w:tc>
        <w:tc>
          <w:tcPr>
            <w:tcW w:w="939" w:type="pct"/>
            <w:tcBorders>
              <w:top w:val="nil"/>
              <w:left w:val="nil"/>
              <w:bottom w:val="nil"/>
              <w:right w:val="nil"/>
            </w:tcBorders>
          </w:tcPr>
          <w:p w14:paraId="3247A88E" w14:textId="77777777" w:rsidR="005E5642" w:rsidRPr="00EC73C1" w:rsidRDefault="005E5642" w:rsidP="000B36F3">
            <w:pPr>
              <w:spacing w:before="0" w:after="0"/>
              <w:rPr>
                <w:rFonts w:cs="Times New Roman"/>
                <w:szCs w:val="24"/>
              </w:rPr>
            </w:pPr>
            <w:r w:rsidRPr="00EC73C1">
              <w:rPr>
                <w:rFonts w:cs="Times New Roman"/>
                <w:szCs w:val="24"/>
              </w:rPr>
              <w:t>Children 5-14 years old</w:t>
            </w:r>
          </w:p>
        </w:tc>
        <w:tc>
          <w:tcPr>
            <w:tcW w:w="1535" w:type="pct"/>
            <w:tcBorders>
              <w:top w:val="nil"/>
              <w:left w:val="nil"/>
              <w:bottom w:val="nil"/>
              <w:right w:val="nil"/>
            </w:tcBorders>
            <w:shd w:val="clear" w:color="auto" w:fill="auto"/>
            <w:noWrap/>
          </w:tcPr>
          <w:p w14:paraId="021A266F" w14:textId="77777777" w:rsidR="005E5642" w:rsidRPr="00EC73C1" w:rsidRDefault="005E5642" w:rsidP="000B36F3">
            <w:pPr>
              <w:spacing w:before="0" w:after="0"/>
              <w:rPr>
                <w:rFonts w:cs="Times New Roman"/>
                <w:szCs w:val="24"/>
              </w:rPr>
            </w:pPr>
            <w:r w:rsidRPr="00EC73C1">
              <w:rPr>
                <w:rFonts w:cs="Times New Roman"/>
                <w:szCs w:val="24"/>
              </w:rPr>
              <w:t>530 (5.1)</w:t>
            </w:r>
          </w:p>
        </w:tc>
        <w:tc>
          <w:tcPr>
            <w:tcW w:w="544" w:type="pct"/>
            <w:tcBorders>
              <w:top w:val="nil"/>
              <w:left w:val="nil"/>
              <w:bottom w:val="nil"/>
              <w:right w:val="nil"/>
            </w:tcBorders>
            <w:shd w:val="clear" w:color="auto" w:fill="auto"/>
            <w:noWrap/>
          </w:tcPr>
          <w:p w14:paraId="40411171" w14:textId="77777777" w:rsidR="005E5642" w:rsidRPr="00EC73C1" w:rsidRDefault="005E5642" w:rsidP="000B36F3">
            <w:pPr>
              <w:spacing w:before="0" w:after="0"/>
              <w:rPr>
                <w:rFonts w:cs="Times New Roman"/>
                <w:szCs w:val="24"/>
              </w:rPr>
            </w:pPr>
          </w:p>
        </w:tc>
        <w:tc>
          <w:tcPr>
            <w:tcW w:w="1189" w:type="pct"/>
            <w:tcBorders>
              <w:top w:val="nil"/>
              <w:left w:val="nil"/>
              <w:bottom w:val="nil"/>
              <w:right w:val="nil"/>
            </w:tcBorders>
            <w:shd w:val="clear" w:color="auto" w:fill="auto"/>
          </w:tcPr>
          <w:p w14:paraId="1B4700D6" w14:textId="77777777" w:rsidR="005E5642" w:rsidRPr="00EC73C1" w:rsidRDefault="005E5642" w:rsidP="000B36F3">
            <w:pPr>
              <w:spacing w:before="0" w:after="0"/>
              <w:rPr>
                <w:rFonts w:cs="Times New Roman"/>
                <w:szCs w:val="24"/>
              </w:rPr>
            </w:pPr>
          </w:p>
        </w:tc>
      </w:tr>
      <w:tr w:rsidR="00EC73C1" w:rsidRPr="00EC73C1" w14:paraId="7CD2EDED" w14:textId="77777777" w:rsidTr="00FD2F4D">
        <w:trPr>
          <w:trHeight w:val="300"/>
        </w:trPr>
        <w:tc>
          <w:tcPr>
            <w:tcW w:w="297" w:type="pct"/>
            <w:tcBorders>
              <w:top w:val="nil"/>
              <w:left w:val="nil"/>
              <w:bottom w:val="nil"/>
              <w:right w:val="nil"/>
            </w:tcBorders>
            <w:shd w:val="clear" w:color="auto" w:fill="auto"/>
            <w:noWrap/>
          </w:tcPr>
          <w:p w14:paraId="74CBCD38" w14:textId="77777777" w:rsidR="005E5642" w:rsidRPr="00EC73C1" w:rsidRDefault="005E5642" w:rsidP="000B36F3">
            <w:pPr>
              <w:spacing w:before="0" w:after="0"/>
              <w:rPr>
                <w:rFonts w:cs="Times New Roman"/>
                <w:szCs w:val="24"/>
              </w:rPr>
            </w:pPr>
            <w:r w:rsidRPr="00EC73C1">
              <w:rPr>
                <w:rFonts w:cs="Times New Roman"/>
                <w:szCs w:val="24"/>
              </w:rPr>
              <w:t>2018</w:t>
            </w:r>
          </w:p>
        </w:tc>
        <w:tc>
          <w:tcPr>
            <w:tcW w:w="496" w:type="pct"/>
            <w:gridSpan w:val="2"/>
            <w:tcBorders>
              <w:top w:val="nil"/>
              <w:left w:val="nil"/>
              <w:bottom w:val="nil"/>
              <w:right w:val="nil"/>
            </w:tcBorders>
            <w:shd w:val="clear" w:color="auto" w:fill="auto"/>
          </w:tcPr>
          <w:p w14:paraId="498CE317" w14:textId="77777777" w:rsidR="005E5642" w:rsidRPr="00EC73C1" w:rsidRDefault="005E5642" w:rsidP="000B36F3">
            <w:pPr>
              <w:spacing w:before="0" w:after="0"/>
              <w:rPr>
                <w:rFonts w:cs="Times New Roman"/>
                <w:szCs w:val="24"/>
              </w:rPr>
            </w:pPr>
            <w:r w:rsidRPr="00EC73C1">
              <w:rPr>
                <w:rFonts w:cs="Times New Roman"/>
                <w:szCs w:val="24"/>
              </w:rPr>
              <w:t>USA</w:t>
            </w:r>
          </w:p>
        </w:tc>
        <w:tc>
          <w:tcPr>
            <w:tcW w:w="939" w:type="pct"/>
            <w:tcBorders>
              <w:top w:val="nil"/>
              <w:left w:val="nil"/>
              <w:bottom w:val="nil"/>
              <w:right w:val="nil"/>
            </w:tcBorders>
          </w:tcPr>
          <w:p w14:paraId="3CF0CC09" w14:textId="77777777" w:rsidR="005E5642" w:rsidRPr="00EC73C1" w:rsidRDefault="005E5642" w:rsidP="000B36F3">
            <w:pPr>
              <w:spacing w:before="0" w:after="0"/>
              <w:rPr>
                <w:rFonts w:cs="Times New Roman"/>
                <w:szCs w:val="24"/>
              </w:rPr>
            </w:pPr>
            <w:r w:rsidRPr="00EC73C1">
              <w:rPr>
                <w:rFonts w:cs="Times New Roman"/>
                <w:szCs w:val="24"/>
              </w:rPr>
              <w:t>General population</w:t>
            </w:r>
          </w:p>
        </w:tc>
        <w:tc>
          <w:tcPr>
            <w:tcW w:w="1535" w:type="pct"/>
            <w:tcBorders>
              <w:top w:val="nil"/>
              <w:left w:val="nil"/>
              <w:bottom w:val="nil"/>
              <w:right w:val="nil"/>
            </w:tcBorders>
            <w:shd w:val="clear" w:color="auto" w:fill="auto"/>
            <w:noWrap/>
          </w:tcPr>
          <w:p w14:paraId="7CD05792" w14:textId="77777777" w:rsidR="005E5642" w:rsidRPr="00EC73C1" w:rsidRDefault="005E5642" w:rsidP="000B36F3">
            <w:pPr>
              <w:spacing w:before="0" w:after="0"/>
              <w:rPr>
                <w:rFonts w:cs="Times New Roman"/>
                <w:szCs w:val="24"/>
              </w:rPr>
            </w:pPr>
            <w:r w:rsidRPr="00EC73C1">
              <w:rPr>
                <w:rFonts w:cs="Times New Roman"/>
                <w:szCs w:val="24"/>
              </w:rPr>
              <w:t>1,887 (5.9)</w:t>
            </w:r>
          </w:p>
        </w:tc>
        <w:tc>
          <w:tcPr>
            <w:tcW w:w="544" w:type="pct"/>
            <w:tcBorders>
              <w:top w:val="nil"/>
              <w:left w:val="nil"/>
              <w:bottom w:val="nil"/>
              <w:right w:val="nil"/>
            </w:tcBorders>
            <w:shd w:val="clear" w:color="auto" w:fill="auto"/>
            <w:noWrap/>
          </w:tcPr>
          <w:p w14:paraId="5FBC883A" w14:textId="77777777" w:rsidR="005E5642" w:rsidRPr="00EC73C1" w:rsidRDefault="005E5642" w:rsidP="000B36F3">
            <w:pPr>
              <w:spacing w:before="0" w:after="0"/>
              <w:rPr>
                <w:rFonts w:cs="Times New Roman"/>
                <w:szCs w:val="24"/>
              </w:rPr>
            </w:pPr>
            <w:r w:rsidRPr="00EC73C1">
              <w:rPr>
                <w:rFonts w:cs="Times New Roman"/>
                <w:szCs w:val="24"/>
              </w:rPr>
              <w:t>NA</w:t>
            </w:r>
          </w:p>
        </w:tc>
        <w:tc>
          <w:tcPr>
            <w:tcW w:w="1189" w:type="pct"/>
            <w:tcBorders>
              <w:top w:val="nil"/>
              <w:left w:val="nil"/>
              <w:bottom w:val="nil"/>
              <w:right w:val="nil"/>
            </w:tcBorders>
            <w:shd w:val="clear" w:color="auto" w:fill="auto"/>
          </w:tcPr>
          <w:p w14:paraId="5EC31394" w14:textId="77777777" w:rsidR="005E5642" w:rsidRPr="00EC73C1" w:rsidRDefault="005E5642" w:rsidP="000B36F3">
            <w:pPr>
              <w:spacing w:before="0" w:after="0"/>
              <w:rPr>
                <w:rFonts w:cs="Times New Roman"/>
                <w:szCs w:val="24"/>
              </w:rPr>
            </w:pPr>
            <w:r w:rsidRPr="00EC73C1">
              <w:rPr>
                <w:rFonts w:cs="Times New Roman"/>
                <w:noProof/>
                <w:szCs w:val="24"/>
              </w:rPr>
              <w:t>(Cybulski et al., 2018)</w:t>
            </w:r>
          </w:p>
        </w:tc>
      </w:tr>
      <w:tr w:rsidR="00EC73C1" w:rsidRPr="00EC73C1" w14:paraId="7438C3B7" w14:textId="77777777" w:rsidTr="00FD2F4D">
        <w:trPr>
          <w:trHeight w:val="300"/>
        </w:trPr>
        <w:tc>
          <w:tcPr>
            <w:tcW w:w="297" w:type="pct"/>
            <w:tcBorders>
              <w:top w:val="nil"/>
              <w:left w:val="nil"/>
              <w:bottom w:val="single" w:sz="4" w:space="0" w:color="auto"/>
              <w:right w:val="nil"/>
            </w:tcBorders>
            <w:shd w:val="clear" w:color="auto" w:fill="auto"/>
            <w:noWrap/>
          </w:tcPr>
          <w:p w14:paraId="42FEA325" w14:textId="77777777" w:rsidR="005E5642" w:rsidRPr="00EC73C1" w:rsidRDefault="005E5642" w:rsidP="000B36F3">
            <w:pPr>
              <w:spacing w:before="0" w:after="0"/>
              <w:rPr>
                <w:rFonts w:cs="Times New Roman"/>
                <w:szCs w:val="24"/>
              </w:rPr>
            </w:pPr>
            <w:r w:rsidRPr="00EC73C1">
              <w:rPr>
                <w:rFonts w:cs="Times New Roman"/>
                <w:szCs w:val="24"/>
              </w:rPr>
              <w:t>2018</w:t>
            </w:r>
          </w:p>
        </w:tc>
        <w:tc>
          <w:tcPr>
            <w:tcW w:w="496" w:type="pct"/>
            <w:gridSpan w:val="2"/>
            <w:tcBorders>
              <w:top w:val="nil"/>
              <w:left w:val="nil"/>
              <w:bottom w:val="single" w:sz="4" w:space="0" w:color="auto"/>
              <w:right w:val="nil"/>
            </w:tcBorders>
            <w:shd w:val="clear" w:color="auto" w:fill="auto"/>
          </w:tcPr>
          <w:p w14:paraId="3DC59AA2" w14:textId="77777777" w:rsidR="005E5642" w:rsidRPr="00EC73C1" w:rsidRDefault="005E5642" w:rsidP="000B36F3">
            <w:pPr>
              <w:spacing w:before="0" w:after="0"/>
              <w:rPr>
                <w:rFonts w:cs="Times New Roman"/>
                <w:szCs w:val="24"/>
              </w:rPr>
            </w:pPr>
            <w:r w:rsidRPr="00EC73C1">
              <w:rPr>
                <w:rFonts w:cs="Times New Roman"/>
                <w:szCs w:val="24"/>
              </w:rPr>
              <w:t>Denmark</w:t>
            </w:r>
          </w:p>
        </w:tc>
        <w:tc>
          <w:tcPr>
            <w:tcW w:w="939" w:type="pct"/>
            <w:tcBorders>
              <w:top w:val="nil"/>
              <w:left w:val="nil"/>
              <w:bottom w:val="single" w:sz="4" w:space="0" w:color="auto"/>
              <w:right w:val="nil"/>
            </w:tcBorders>
          </w:tcPr>
          <w:p w14:paraId="60CA0AAC" w14:textId="77777777" w:rsidR="005E5642" w:rsidRPr="00EC73C1" w:rsidRDefault="005E5642" w:rsidP="000B36F3">
            <w:pPr>
              <w:spacing w:before="0" w:after="0"/>
              <w:rPr>
                <w:rFonts w:cs="Times New Roman"/>
                <w:szCs w:val="24"/>
              </w:rPr>
            </w:pPr>
            <w:r w:rsidRPr="00EC73C1">
              <w:rPr>
                <w:rFonts w:cs="Times New Roman"/>
                <w:szCs w:val="24"/>
              </w:rPr>
              <w:t>General population</w:t>
            </w:r>
          </w:p>
        </w:tc>
        <w:tc>
          <w:tcPr>
            <w:tcW w:w="1535" w:type="pct"/>
            <w:tcBorders>
              <w:top w:val="nil"/>
              <w:left w:val="nil"/>
              <w:bottom w:val="single" w:sz="4" w:space="0" w:color="auto"/>
              <w:right w:val="nil"/>
            </w:tcBorders>
            <w:shd w:val="clear" w:color="auto" w:fill="auto"/>
            <w:noWrap/>
          </w:tcPr>
          <w:p w14:paraId="42084FD0" w14:textId="77777777" w:rsidR="005E5642" w:rsidRPr="00EC73C1" w:rsidRDefault="005E5642" w:rsidP="000B36F3">
            <w:pPr>
              <w:spacing w:before="0" w:after="0"/>
              <w:rPr>
                <w:rFonts w:cs="Times New Roman"/>
                <w:szCs w:val="24"/>
              </w:rPr>
            </w:pPr>
            <w:r w:rsidRPr="00EC73C1">
              <w:rPr>
                <w:rFonts w:cs="Times New Roman"/>
                <w:szCs w:val="24"/>
              </w:rPr>
              <w:t>10,036 (4.6)</w:t>
            </w:r>
          </w:p>
        </w:tc>
        <w:tc>
          <w:tcPr>
            <w:tcW w:w="544" w:type="pct"/>
            <w:tcBorders>
              <w:top w:val="nil"/>
              <w:left w:val="nil"/>
              <w:bottom w:val="single" w:sz="4" w:space="0" w:color="auto"/>
              <w:right w:val="nil"/>
            </w:tcBorders>
            <w:shd w:val="clear" w:color="auto" w:fill="auto"/>
            <w:noWrap/>
          </w:tcPr>
          <w:p w14:paraId="53EAA48B" w14:textId="77777777" w:rsidR="005E5642" w:rsidRPr="00EC73C1" w:rsidRDefault="005E5642" w:rsidP="000B36F3">
            <w:pPr>
              <w:spacing w:before="0" w:after="0"/>
              <w:rPr>
                <w:rFonts w:cs="Times New Roman"/>
                <w:szCs w:val="24"/>
              </w:rPr>
            </w:pPr>
            <w:r w:rsidRPr="00EC73C1">
              <w:rPr>
                <w:rFonts w:cs="Times New Roman"/>
                <w:szCs w:val="24"/>
              </w:rPr>
              <w:t>NA</w:t>
            </w:r>
          </w:p>
        </w:tc>
        <w:tc>
          <w:tcPr>
            <w:tcW w:w="1189" w:type="pct"/>
            <w:tcBorders>
              <w:top w:val="nil"/>
              <w:left w:val="nil"/>
              <w:bottom w:val="single" w:sz="4" w:space="0" w:color="auto"/>
              <w:right w:val="nil"/>
            </w:tcBorders>
            <w:shd w:val="clear" w:color="auto" w:fill="auto"/>
          </w:tcPr>
          <w:p w14:paraId="6BB75B5C" w14:textId="77777777" w:rsidR="005E5642" w:rsidRPr="00EC73C1" w:rsidRDefault="005E5642" w:rsidP="000B36F3">
            <w:pPr>
              <w:spacing w:before="0" w:after="0"/>
              <w:rPr>
                <w:rFonts w:cs="Times New Roman"/>
                <w:szCs w:val="24"/>
              </w:rPr>
            </w:pPr>
            <w:r w:rsidRPr="00EC73C1">
              <w:rPr>
                <w:rFonts w:cs="Times New Roman"/>
                <w:noProof/>
                <w:szCs w:val="24"/>
              </w:rPr>
              <w:t>(Hebbelstrup Jensen et al., 2018)</w:t>
            </w:r>
          </w:p>
        </w:tc>
      </w:tr>
      <w:tr w:rsidR="00EC73C1" w:rsidRPr="00EC73C1" w14:paraId="1F075B15" w14:textId="77777777" w:rsidTr="00FD2F4D">
        <w:trPr>
          <w:trHeight w:val="301"/>
        </w:trPr>
        <w:tc>
          <w:tcPr>
            <w:tcW w:w="5000" w:type="pct"/>
            <w:gridSpan w:val="7"/>
            <w:tcBorders>
              <w:top w:val="nil"/>
              <w:left w:val="nil"/>
              <w:bottom w:val="nil"/>
              <w:right w:val="nil"/>
            </w:tcBorders>
            <w:shd w:val="clear" w:color="auto" w:fill="auto"/>
            <w:noWrap/>
          </w:tcPr>
          <w:p w14:paraId="40B947E1" w14:textId="77777777" w:rsidR="005E5642" w:rsidRPr="00EC73C1" w:rsidRDefault="005E5642" w:rsidP="000B36F3">
            <w:pPr>
              <w:spacing w:before="0" w:after="0"/>
              <w:rPr>
                <w:rFonts w:cs="Times New Roman"/>
                <w:szCs w:val="24"/>
              </w:rPr>
            </w:pPr>
            <w:r w:rsidRPr="00EC73C1">
              <w:rPr>
                <w:rFonts w:cs="Times New Roman"/>
                <w:szCs w:val="24"/>
              </w:rPr>
              <w:t xml:space="preserve">Abbreviations: EAEC, enteroaggregative </w:t>
            </w:r>
            <w:r w:rsidRPr="00EC73C1">
              <w:rPr>
                <w:rFonts w:cs="Times New Roman"/>
                <w:i/>
                <w:szCs w:val="24"/>
              </w:rPr>
              <w:t>E. coli</w:t>
            </w:r>
            <w:r w:rsidRPr="00EC73C1">
              <w:rPr>
                <w:rFonts w:cs="Times New Roman"/>
                <w:szCs w:val="24"/>
              </w:rPr>
              <w:t>; NA, not applicable</w:t>
            </w:r>
          </w:p>
        </w:tc>
      </w:tr>
      <w:tr w:rsidR="00EC73C1" w:rsidRPr="00EC73C1" w14:paraId="7AE13B43" w14:textId="77777777" w:rsidTr="00FD2F4D">
        <w:trPr>
          <w:gridAfter w:val="5"/>
          <w:wAfter w:w="4588" w:type="pct"/>
          <w:trHeight w:val="300"/>
        </w:trPr>
        <w:tc>
          <w:tcPr>
            <w:tcW w:w="412" w:type="pct"/>
            <w:gridSpan w:val="2"/>
            <w:tcBorders>
              <w:top w:val="nil"/>
              <w:left w:val="nil"/>
              <w:bottom w:val="nil"/>
              <w:right w:val="nil"/>
            </w:tcBorders>
          </w:tcPr>
          <w:p w14:paraId="783DEE05" w14:textId="77777777" w:rsidR="005E5642" w:rsidRPr="00EC73C1" w:rsidRDefault="005E5642" w:rsidP="000B36F3">
            <w:pPr>
              <w:spacing w:before="0" w:after="0"/>
              <w:rPr>
                <w:rFonts w:cs="Times New Roman"/>
                <w:szCs w:val="24"/>
              </w:rPr>
            </w:pPr>
          </w:p>
        </w:tc>
      </w:tr>
    </w:tbl>
    <w:p w14:paraId="2B0203D3" w14:textId="2036EE53" w:rsidR="005E5642" w:rsidRPr="00EC73C1" w:rsidRDefault="005E5642" w:rsidP="00FD2F4D">
      <w:pPr>
        <w:rPr>
          <w:rFonts w:cs="Times New Roman"/>
          <w:b/>
          <w:szCs w:val="24"/>
        </w:rPr>
      </w:pPr>
      <w:r w:rsidRPr="00EC73C1">
        <w:rPr>
          <w:rFonts w:cs="Times New Roman"/>
          <w:b/>
          <w:szCs w:val="24"/>
        </w:rPr>
        <w:t xml:space="preserve">References in Supplementary Table </w:t>
      </w:r>
      <w:r w:rsidR="00FD2F4D" w:rsidRPr="00EC73C1">
        <w:rPr>
          <w:rFonts w:cs="Times New Roman"/>
          <w:b/>
          <w:szCs w:val="24"/>
        </w:rPr>
        <w:t>3</w:t>
      </w:r>
    </w:p>
    <w:p w14:paraId="0759727F" w14:textId="77777777" w:rsidR="005E5642" w:rsidRPr="00EC73C1" w:rsidRDefault="005E5642" w:rsidP="005E5642">
      <w:pPr>
        <w:pStyle w:val="EndNoteBibliography"/>
        <w:spacing w:before="120" w:after="240" w:line="240" w:lineRule="auto"/>
      </w:pPr>
      <w:r w:rsidRPr="00EC73C1">
        <w:lastRenderedPageBreak/>
        <w:t xml:space="preserve">Calderaro, A., Martinelli, M., Buttrini, M., Montecchini, S., Covan, S., Rossi, S., et al. (2018). Contribution of the FilmArray Gastrointestinal Panel in the laboratory diagnosis of gastroenteritis in a cohort of children: a two-year prospective study. </w:t>
      </w:r>
      <w:r w:rsidRPr="00EC73C1">
        <w:rPr>
          <w:i/>
        </w:rPr>
        <w:t>Int J Med Microbiol</w:t>
      </w:r>
      <w:r w:rsidRPr="00EC73C1">
        <w:t xml:space="preserve"> 308(5), 514-521. doi: 10.1016/j.ijmm.2018.04.007.</w:t>
      </w:r>
    </w:p>
    <w:p w14:paraId="0D8A387F" w14:textId="77777777" w:rsidR="005E5642" w:rsidRPr="00EC73C1" w:rsidRDefault="005E5642" w:rsidP="005E5642">
      <w:pPr>
        <w:pStyle w:val="EndNoteBibliography"/>
        <w:spacing w:before="120" w:after="240" w:line="240" w:lineRule="auto"/>
      </w:pPr>
      <w:r w:rsidRPr="00EC73C1">
        <w:t xml:space="preserve">Cennimo, D., Abbas, A., Huang, D. B., and Chiang, T. (2009). The prevalence and virulence characteristics of enteroaggregative </w:t>
      </w:r>
      <w:r w:rsidRPr="00EC73C1">
        <w:rPr>
          <w:i/>
        </w:rPr>
        <w:t>Escherichia coli</w:t>
      </w:r>
      <w:r w:rsidRPr="00EC73C1">
        <w:t xml:space="preserve"> at an urgent-care clinic in the USA: a case-control study. </w:t>
      </w:r>
      <w:r w:rsidRPr="00EC73C1">
        <w:rPr>
          <w:i/>
        </w:rPr>
        <w:t>J Med Microbiol</w:t>
      </w:r>
      <w:r w:rsidRPr="00EC73C1">
        <w:t xml:space="preserve"> 58(Pt 4), 403-407. doi: 10.1099/jmm.0.005793-0.</w:t>
      </w:r>
    </w:p>
    <w:p w14:paraId="0AA6291F" w14:textId="77777777" w:rsidR="005E5642" w:rsidRPr="00EC73C1" w:rsidRDefault="005E5642" w:rsidP="005E5642">
      <w:pPr>
        <w:pStyle w:val="EndNoteBibliography"/>
        <w:spacing w:before="120" w:after="240" w:line="240" w:lineRule="auto"/>
      </w:pPr>
      <w:r w:rsidRPr="00EC73C1">
        <w:t xml:space="preserve">Cohen, M. B., Nataro, J. P., Bernstein, D. I., Hawkins, J., Roberts, N., and Staat, M. A. (2005). Prevalence of diarrheagenic </w:t>
      </w:r>
      <w:r w:rsidRPr="00EC73C1">
        <w:rPr>
          <w:i/>
        </w:rPr>
        <w:t xml:space="preserve">Escherichia coli </w:t>
      </w:r>
      <w:r w:rsidRPr="00EC73C1">
        <w:t xml:space="preserve">in acute childhood enteritis: a prospective controlled study. </w:t>
      </w:r>
      <w:r w:rsidRPr="00EC73C1">
        <w:rPr>
          <w:i/>
        </w:rPr>
        <w:t>J Pediatr</w:t>
      </w:r>
      <w:r w:rsidRPr="00EC73C1">
        <w:t xml:space="preserve"> 146(1), 54-61. doi: 10.1016/j.jpeds.2004.08.059.</w:t>
      </w:r>
    </w:p>
    <w:p w14:paraId="23843A98" w14:textId="77777777" w:rsidR="005E5642" w:rsidRPr="00EC73C1" w:rsidRDefault="005E5642" w:rsidP="005E5642">
      <w:pPr>
        <w:pStyle w:val="EndNoteBibliography"/>
        <w:spacing w:before="120" w:after="240" w:line="240" w:lineRule="auto"/>
      </w:pPr>
      <w:r w:rsidRPr="00EC73C1">
        <w:t xml:space="preserve">Cybulski, R. J., Jr., Bateman, A. C., Bourassa, L., Bryan, A., Beail, B., Matsumoto, J., et al. (2018). Clinical impact of a multiplex gastrointestinal polymerase chain reaction panel in patients with acute gastroenteritis. </w:t>
      </w:r>
      <w:r w:rsidRPr="00EC73C1">
        <w:rPr>
          <w:i/>
        </w:rPr>
        <w:t>Clin Infect Dis</w:t>
      </w:r>
      <w:r w:rsidRPr="00EC73C1">
        <w:t xml:space="preserve"> 67(11), 1688-1696. doi: 10.1093/cid/ciy357.</w:t>
      </w:r>
    </w:p>
    <w:p w14:paraId="22C892C4" w14:textId="77777777" w:rsidR="005E5642" w:rsidRPr="00EC73C1" w:rsidRDefault="005E5642" w:rsidP="005E5642">
      <w:pPr>
        <w:pStyle w:val="EndNoteBibliography"/>
        <w:spacing w:before="120" w:after="240" w:line="240" w:lineRule="auto"/>
      </w:pPr>
      <w:r w:rsidRPr="00EC73C1">
        <w:t xml:space="preserve">Denno, D. M., Shaikh, N., Stapp, J. R., Qin, X., Hutter, C. M., Hoffman, V., et al. (2012). Diarrhea etiology in a pediatric emergency department: a case control study. </w:t>
      </w:r>
      <w:r w:rsidRPr="00EC73C1">
        <w:rPr>
          <w:i/>
        </w:rPr>
        <w:t>Clin Infect Dis</w:t>
      </w:r>
      <w:r w:rsidRPr="00EC73C1">
        <w:t xml:space="preserve"> 55(7), 897-904. doi: 10.1093/cid/cis553.</w:t>
      </w:r>
    </w:p>
    <w:p w14:paraId="03B32FDD" w14:textId="77777777" w:rsidR="005E5642" w:rsidRPr="00EC73C1" w:rsidRDefault="005E5642" w:rsidP="005E5642">
      <w:pPr>
        <w:pStyle w:val="EndNoteBibliography"/>
        <w:spacing w:before="120" w:after="240" w:line="240" w:lineRule="auto"/>
      </w:pPr>
      <w:r w:rsidRPr="00EC73C1">
        <w:t xml:space="preserve">Foster, M. A., Iqbal, J., Zhang, C., McHenry, R., Cleveland, B. E., Romero-Herazo, Y., et al. (2015). Enteropathogenic and enteroaggregative </w:t>
      </w:r>
      <w:r w:rsidRPr="00EC73C1">
        <w:rPr>
          <w:i/>
        </w:rPr>
        <w:t>E. coli</w:t>
      </w:r>
      <w:r w:rsidRPr="00EC73C1">
        <w:t xml:space="preserve"> in stools of children with acute gastroenteritis in Davidson County, Tennessee. </w:t>
      </w:r>
      <w:r w:rsidRPr="00EC73C1">
        <w:rPr>
          <w:i/>
        </w:rPr>
        <w:t>Diagn Microbiol Infect Dis</w:t>
      </w:r>
      <w:r w:rsidRPr="00EC73C1">
        <w:t xml:space="preserve"> 83(3), 319-324. doi: 10.1016/j.diagmicrobio.2015.07.016.</w:t>
      </w:r>
    </w:p>
    <w:p w14:paraId="0C3FEFC7" w14:textId="77777777" w:rsidR="005E5642" w:rsidRPr="00EC73C1" w:rsidRDefault="005E5642" w:rsidP="005E5642">
      <w:pPr>
        <w:pStyle w:val="EndNoteBibliography"/>
        <w:spacing w:before="120" w:after="240" w:line="240" w:lineRule="auto"/>
      </w:pPr>
      <w:r w:rsidRPr="00EC73C1">
        <w:t xml:space="preserve">Hardegen, C., Messler, S., Henrich, B., Pfeffer, K., Wurthner, J., and MacKenzie, C. R. (2010). A set of novel multiplex Taqman real-time PCRs for the detection of diarrhoeagenic </w:t>
      </w:r>
      <w:r w:rsidRPr="00EC73C1">
        <w:rPr>
          <w:i/>
        </w:rPr>
        <w:t xml:space="preserve">Escherichia coli </w:t>
      </w:r>
      <w:r w:rsidRPr="00EC73C1">
        <w:t xml:space="preserve">and its use in determining the prevalence of EPEC and EAEC in a university hospital. </w:t>
      </w:r>
      <w:r w:rsidRPr="00EC73C1">
        <w:rPr>
          <w:i/>
        </w:rPr>
        <w:t>Ann Clin Microbiol Antimicrob</w:t>
      </w:r>
      <w:r w:rsidRPr="00EC73C1">
        <w:t xml:space="preserve"> 9, 5. doi: 10.1186/1476-0711-9-5.</w:t>
      </w:r>
    </w:p>
    <w:p w14:paraId="0BDE6B81" w14:textId="77777777" w:rsidR="005E5642" w:rsidRPr="00EC73C1" w:rsidRDefault="005E5642" w:rsidP="005E5642">
      <w:pPr>
        <w:pStyle w:val="EndNoteBibliography"/>
        <w:spacing w:before="120" w:after="240" w:line="240" w:lineRule="auto"/>
      </w:pPr>
      <w:r w:rsidRPr="00EC73C1">
        <w:t xml:space="preserve">Hebbelstrup Jensen, B., Adler Sørensen, C., Hebbelstrup Rye Rasmussen, S., Rejkjær Holm, D., Friis-Møller, A., Engberg, J., et al. (2018). Characterization of diarrheagenic enteroaggregative </w:t>
      </w:r>
      <w:r w:rsidRPr="00EC73C1">
        <w:rPr>
          <w:i/>
        </w:rPr>
        <w:t xml:space="preserve">Escherichia coli </w:t>
      </w:r>
      <w:r w:rsidRPr="00EC73C1">
        <w:t xml:space="preserve">in Danish adults—Antibiotic treatment does not reduce duration of diarrhea. </w:t>
      </w:r>
      <w:r w:rsidRPr="00EC73C1">
        <w:rPr>
          <w:i/>
        </w:rPr>
        <w:t>Front Cell Infect Microbiol</w:t>
      </w:r>
      <w:r w:rsidRPr="00EC73C1">
        <w:t xml:space="preserve"> 8, 306. doi: 10.3389/fcimb.2018.00306.</w:t>
      </w:r>
    </w:p>
    <w:p w14:paraId="6ECEEEE7" w14:textId="77777777" w:rsidR="005E5642" w:rsidRPr="00EC73C1" w:rsidRDefault="005E5642" w:rsidP="005E5642">
      <w:pPr>
        <w:pStyle w:val="EndNoteBibliography"/>
        <w:spacing w:before="120" w:after="240" w:line="240" w:lineRule="auto"/>
      </w:pPr>
      <w:r w:rsidRPr="00EC73C1">
        <w:t xml:space="preserve">Huppertz, H. I., Rutkowski, S., Aleksic, S., and Karch, H. (1997). Acute and chronic diarrhoea and abdominal colic associated with enteroaggregative </w:t>
      </w:r>
      <w:r w:rsidRPr="00EC73C1">
        <w:rPr>
          <w:i/>
        </w:rPr>
        <w:t>Escherichia coli</w:t>
      </w:r>
      <w:r w:rsidRPr="00EC73C1">
        <w:t xml:space="preserve"> in young children living in western Europe. </w:t>
      </w:r>
      <w:r w:rsidRPr="00EC73C1">
        <w:rPr>
          <w:i/>
        </w:rPr>
        <w:t>Lancet</w:t>
      </w:r>
      <w:r w:rsidRPr="00EC73C1">
        <w:t xml:space="preserve"> 349(9066), 1660-1662. doi: 10.1016/S0140-6736(96)12485-5.</w:t>
      </w:r>
    </w:p>
    <w:p w14:paraId="13B01938" w14:textId="77777777" w:rsidR="005E5642" w:rsidRPr="00EC73C1" w:rsidRDefault="005E5642" w:rsidP="005E5642">
      <w:pPr>
        <w:pStyle w:val="EndNoteBibliography"/>
        <w:spacing w:before="120" w:after="240" w:line="240" w:lineRule="auto"/>
      </w:pPr>
      <w:r w:rsidRPr="00EC73C1">
        <w:lastRenderedPageBreak/>
        <w:t xml:space="preserve">Imdad, A., Foster, M. A., Iqbal, J., Fonnesbeck, C., Payne, D. C., Zhang, C., et al. (2018). Diarrheagenic </w:t>
      </w:r>
      <w:r w:rsidRPr="00EC73C1">
        <w:rPr>
          <w:i/>
        </w:rPr>
        <w:t>Escherichia coli</w:t>
      </w:r>
      <w:r w:rsidRPr="00EC73C1">
        <w:t xml:space="preserve"> and acute gastroenteritis in children in Davidson County, Tennessee, United States: a case-control study. </w:t>
      </w:r>
      <w:r w:rsidRPr="00EC73C1">
        <w:rPr>
          <w:i/>
        </w:rPr>
        <w:t>Pediatr Infect Dis J</w:t>
      </w:r>
      <w:r w:rsidRPr="00EC73C1">
        <w:t xml:space="preserve"> 37(6), 543-548. doi: 10.1097/INF.0000000000001908.</w:t>
      </w:r>
    </w:p>
    <w:p w14:paraId="65C43236" w14:textId="77777777" w:rsidR="005E5642" w:rsidRPr="00EC73C1" w:rsidRDefault="005E5642" w:rsidP="005E5642">
      <w:pPr>
        <w:pStyle w:val="EndNoteBibliography"/>
        <w:spacing w:before="120" w:after="240" w:line="240" w:lineRule="auto"/>
      </w:pPr>
      <w:r w:rsidRPr="00EC73C1">
        <w:t xml:space="preserve">Nataro, J. P., Mai, V., Johnson, J., Blackwelder, W. C., Heimer, R., Tirrell, S., et al. (2006). Diarrheagenic </w:t>
      </w:r>
      <w:r w:rsidRPr="00EC73C1">
        <w:rPr>
          <w:i/>
        </w:rPr>
        <w:t>Escherichia coli</w:t>
      </w:r>
      <w:r w:rsidRPr="00EC73C1">
        <w:t xml:space="preserve"> infection in Baltimore, Maryland, and New Haven, Connecticut. </w:t>
      </w:r>
      <w:r w:rsidRPr="00EC73C1">
        <w:rPr>
          <w:i/>
        </w:rPr>
        <w:t>Clin Infect Dis</w:t>
      </w:r>
      <w:r w:rsidRPr="00EC73C1">
        <w:t xml:space="preserve"> 43(4), 402-407. doi: 10.1086/505867.</w:t>
      </w:r>
    </w:p>
    <w:p w14:paraId="32C73CA7" w14:textId="77777777" w:rsidR="005E5642" w:rsidRPr="00EC73C1" w:rsidRDefault="005E5642" w:rsidP="005E5642">
      <w:pPr>
        <w:pStyle w:val="EndNoteBibliography"/>
        <w:spacing w:before="120" w:after="240" w:line="240" w:lineRule="auto"/>
      </w:pPr>
      <w:r w:rsidRPr="00EC73C1">
        <w:t xml:space="preserve">Pabst, W. L., Altwegg, M., Kind, C., Mirjanic, S., Hardegger, D., and Nadal, D. (2003). Prevalence of enteroaggregative </w:t>
      </w:r>
      <w:r w:rsidRPr="00EC73C1">
        <w:rPr>
          <w:i/>
        </w:rPr>
        <w:t xml:space="preserve">Escherichia coli </w:t>
      </w:r>
      <w:r w:rsidRPr="00EC73C1">
        <w:t xml:space="preserve">among children with and without diarrhea in Switzerland. </w:t>
      </w:r>
      <w:r w:rsidRPr="00EC73C1">
        <w:rPr>
          <w:i/>
        </w:rPr>
        <w:t>J Clin Microbiol</w:t>
      </w:r>
      <w:r w:rsidRPr="00EC73C1">
        <w:t xml:space="preserve"> 41(6), 2289-2293. doi: 10.1128/jcm.41.6.2289-2293.2003.</w:t>
      </w:r>
    </w:p>
    <w:p w14:paraId="206E8FE3" w14:textId="77777777" w:rsidR="005E5642" w:rsidRPr="00EC73C1" w:rsidRDefault="005E5642" w:rsidP="005E5642">
      <w:pPr>
        <w:pStyle w:val="EndNoteBibliography"/>
        <w:spacing w:before="120" w:after="240" w:line="240" w:lineRule="auto"/>
      </w:pPr>
      <w:r w:rsidRPr="00EC73C1">
        <w:t xml:space="preserve">Stockmann, C., Pavia, A. T., Graham, B., Vaughn, M., Crisp, R., Poritz, M. A., et al. (2017). Detection of 23 gastrointestinal pathogens among children who present with diarrhea. </w:t>
      </w:r>
      <w:r w:rsidRPr="00EC73C1">
        <w:rPr>
          <w:i/>
        </w:rPr>
        <w:t>J Pediatric Infect Dis Soc</w:t>
      </w:r>
      <w:r w:rsidRPr="00EC73C1">
        <w:t xml:space="preserve"> 6(3), 231-238. doi: 10.1093/jpids/piw020.</w:t>
      </w:r>
    </w:p>
    <w:p w14:paraId="4C92BA4D" w14:textId="77777777" w:rsidR="005E5642" w:rsidRPr="00EC73C1" w:rsidRDefault="005E5642" w:rsidP="005E5642">
      <w:pPr>
        <w:pStyle w:val="EndNoteBibliography"/>
        <w:spacing w:before="120" w:after="240" w:line="240" w:lineRule="auto"/>
      </w:pPr>
      <w:r w:rsidRPr="00EC73C1">
        <w:t xml:space="preserve">Tam, C. C., O'Brien, S. J., Tompkins, D. S., Bolton, F. J., Berry, L., Dodds, J., et al. (2012). Changes in causes of acute gastroenteritis in the United Kingdom over 15 years: microbiologic findings from 2 prospective, population-based studies of infectious intestinal disease. </w:t>
      </w:r>
      <w:r w:rsidRPr="00EC73C1">
        <w:rPr>
          <w:i/>
        </w:rPr>
        <w:t>Clin Infect Dis</w:t>
      </w:r>
      <w:r w:rsidRPr="00EC73C1">
        <w:t xml:space="preserve"> 54(9), 1275-1286. doi: 10.1093/cid/cis028.</w:t>
      </w:r>
    </w:p>
    <w:p w14:paraId="3401F6B6" w14:textId="77777777" w:rsidR="005E5642" w:rsidRPr="00EC73C1" w:rsidRDefault="005E5642" w:rsidP="005E5642">
      <w:pPr>
        <w:pStyle w:val="EndNoteBibliography"/>
        <w:spacing w:before="120" w:after="240" w:line="240" w:lineRule="auto"/>
      </w:pPr>
      <w:r w:rsidRPr="00EC73C1">
        <w:t xml:space="preserve">Tobias, J., Kassem, E., Rubinstein, U., Bialik, A., Vutukuru, S. R., Navaro, A., et al. (2015). Involvement of main diarrheagenic </w:t>
      </w:r>
      <w:r w:rsidRPr="00EC73C1">
        <w:rPr>
          <w:i/>
        </w:rPr>
        <w:t>Escherichia coli</w:t>
      </w:r>
      <w:r w:rsidRPr="00EC73C1">
        <w:t xml:space="preserve">, with emphasis on enteroaggregative </w:t>
      </w:r>
      <w:r w:rsidRPr="00EC73C1">
        <w:rPr>
          <w:i/>
        </w:rPr>
        <w:t>E. coli</w:t>
      </w:r>
      <w:r w:rsidRPr="00EC73C1">
        <w:t xml:space="preserve">, in severe non-epidemic pediatric diarrhea in a high-income country. </w:t>
      </w:r>
      <w:r w:rsidRPr="00EC73C1">
        <w:rPr>
          <w:i/>
        </w:rPr>
        <w:t>BMC Infect Dis</w:t>
      </w:r>
      <w:r w:rsidRPr="00EC73C1">
        <w:t xml:space="preserve"> 15, 79. doi: 10.1186/s12879-015-0804-4.</w:t>
      </w:r>
    </w:p>
    <w:p w14:paraId="4916FCC9" w14:textId="663CCE8E" w:rsidR="00994A3D" w:rsidRPr="00EC73C1" w:rsidRDefault="005E5642" w:rsidP="000B36F3">
      <w:pPr>
        <w:pStyle w:val="EndNoteBibliography"/>
        <w:spacing w:before="120" w:after="240" w:line="240" w:lineRule="auto"/>
      </w:pPr>
      <w:r w:rsidRPr="00EC73C1">
        <w:t xml:space="preserve">Wilson, A., Evans, J., Chart, H., Cheasty, T., Wheeler, J. G., Tompkins, D., et al. (2001). Characterisation of strains of enteroaggregative </w:t>
      </w:r>
      <w:r w:rsidRPr="00EC73C1">
        <w:rPr>
          <w:i/>
        </w:rPr>
        <w:t xml:space="preserve">Escherichia coli </w:t>
      </w:r>
      <w:r w:rsidRPr="00EC73C1">
        <w:t xml:space="preserve">isolated during the infectious intestinal disease study in England. </w:t>
      </w:r>
      <w:r w:rsidRPr="00EC73C1">
        <w:rPr>
          <w:i/>
        </w:rPr>
        <w:t>Eur J Epidemiol</w:t>
      </w:r>
      <w:r w:rsidRPr="00EC73C1">
        <w:t xml:space="preserve"> 17(12), 1125-1130. doi: 10.1023/a:1021224915322.</w:t>
      </w:r>
    </w:p>
    <w:p w14:paraId="45CCF939" w14:textId="414ABDDC" w:rsidR="00DE7DF5" w:rsidRPr="00EC73C1" w:rsidRDefault="00DE7DF5" w:rsidP="000B36F3">
      <w:pPr>
        <w:pStyle w:val="EndNoteBibliography"/>
        <w:spacing w:before="120" w:after="240" w:line="240" w:lineRule="auto"/>
      </w:pPr>
    </w:p>
    <w:p w14:paraId="4693912E" w14:textId="40274854" w:rsidR="00DE7DF5" w:rsidRPr="00EC73C1" w:rsidRDefault="00552AC6" w:rsidP="00000427">
      <w:r w:rsidRPr="00EC73C1">
        <w:rPr>
          <w:b/>
        </w:rPr>
        <w:t>Supplementary Table 4</w:t>
      </w:r>
      <w:r w:rsidR="00DE7DF5" w:rsidRPr="00EC73C1">
        <w:rPr>
          <w:b/>
        </w:rPr>
        <w:t>.</w:t>
      </w:r>
      <w:r w:rsidR="00DE7DF5" w:rsidRPr="00EC73C1">
        <w:t xml:space="preserve"> </w:t>
      </w:r>
      <w:r w:rsidR="00000427" w:rsidRPr="00EC73C1">
        <w:t xml:space="preserve">Genomic characteristics of </w:t>
      </w:r>
      <w:r w:rsidRPr="00EC73C1">
        <w:rPr>
          <w:szCs w:val="24"/>
        </w:rPr>
        <w:t xml:space="preserve">AAF/IV-harboring </w:t>
      </w:r>
      <w:r w:rsidR="00000427" w:rsidRPr="00EC73C1">
        <w:t xml:space="preserve">enteroaggregative </w:t>
      </w:r>
      <w:r w:rsidR="00000427" w:rsidRPr="00EC73C1">
        <w:rPr>
          <w:i/>
        </w:rPr>
        <w:t>Escherichia coli</w:t>
      </w:r>
      <w:r w:rsidR="00000427" w:rsidRPr="00EC73C1">
        <w:t xml:space="preserve"> </w:t>
      </w:r>
      <w:r w:rsidR="00000427" w:rsidRPr="00EC73C1">
        <w:rPr>
          <w:rFonts w:cs="Times New Roman"/>
          <w:szCs w:val="24"/>
        </w:rPr>
        <w:t>strains</w:t>
      </w:r>
      <w:r w:rsidR="00000427" w:rsidRPr="00EC73C1">
        <w:t xml:space="preserve"> </w:t>
      </w:r>
      <w:r w:rsidRPr="00EC73C1">
        <w:t>originating from the UK</w:t>
      </w:r>
      <w:r w:rsidR="00000427" w:rsidRPr="00EC73C1">
        <w:t>.</w:t>
      </w:r>
    </w:p>
    <w:p w14:paraId="6B6271B1" w14:textId="39A5B330" w:rsidR="00DE7DF5" w:rsidRPr="00EC73C1" w:rsidRDefault="00DE7DF5" w:rsidP="000B36F3">
      <w:pPr>
        <w:pStyle w:val="EndNoteBibliography"/>
        <w:spacing w:before="120" w:after="240" w:line="240" w:lineRule="auto"/>
      </w:pPr>
    </w:p>
    <w:p w14:paraId="5F292C31" w14:textId="5484ECEC" w:rsidR="00552AC6" w:rsidRPr="00EC73C1" w:rsidRDefault="00552AC6" w:rsidP="00552AC6">
      <w:r w:rsidRPr="00EC73C1">
        <w:rPr>
          <w:b/>
        </w:rPr>
        <w:t>Supplementary Table 5.</w:t>
      </w:r>
      <w:r w:rsidRPr="00EC73C1">
        <w:t xml:space="preserve"> Genomic characteristics of the </w:t>
      </w:r>
      <w:r w:rsidRPr="00EC73C1">
        <w:rPr>
          <w:szCs w:val="24"/>
        </w:rPr>
        <w:t xml:space="preserve">O3:H2-ST10 </w:t>
      </w:r>
      <w:r w:rsidRPr="00EC73C1">
        <w:t xml:space="preserve">enteroaggregative </w:t>
      </w:r>
      <w:r w:rsidRPr="00EC73C1">
        <w:rPr>
          <w:i/>
        </w:rPr>
        <w:t>Escherichia coli</w:t>
      </w:r>
      <w:r w:rsidRPr="00EC73C1">
        <w:t xml:space="preserve"> </w:t>
      </w:r>
      <w:r w:rsidRPr="00EC73C1">
        <w:rPr>
          <w:rFonts w:cs="Times New Roman"/>
          <w:szCs w:val="24"/>
        </w:rPr>
        <w:t>strains</w:t>
      </w:r>
      <w:r w:rsidRPr="00EC73C1">
        <w:t xml:space="preserve"> included in the phylogenomic analyses.</w:t>
      </w:r>
    </w:p>
    <w:p w14:paraId="24D80098" w14:textId="630B0929" w:rsidR="00DE7DF5" w:rsidRPr="00EC73C1" w:rsidRDefault="00DE7DF5" w:rsidP="000B36F3">
      <w:pPr>
        <w:pStyle w:val="EndNoteBibliography"/>
        <w:spacing w:before="120" w:after="240" w:line="240" w:lineRule="auto"/>
      </w:pPr>
    </w:p>
    <w:p w14:paraId="11EC8DA1" w14:textId="79225BCE" w:rsidR="00994A3D" w:rsidRPr="00EC73C1" w:rsidRDefault="00994A3D" w:rsidP="00FD2F4D">
      <w:pPr>
        <w:keepNext/>
        <w:jc w:val="center"/>
        <w:rPr>
          <w:rFonts w:cs="Times New Roman"/>
          <w:szCs w:val="24"/>
        </w:rPr>
      </w:pPr>
    </w:p>
    <w:p w14:paraId="12989715" w14:textId="0F48D2B9" w:rsidR="0080219D" w:rsidRPr="00EC73C1" w:rsidRDefault="0080219D" w:rsidP="00FD2F4D">
      <w:pPr>
        <w:pStyle w:val="Ttulo1"/>
        <w:spacing w:before="120"/>
      </w:pPr>
      <w:r w:rsidRPr="00EC73C1">
        <w:t>Supplementary Figures</w:t>
      </w:r>
    </w:p>
    <w:p w14:paraId="3B2F1F25" w14:textId="6736FCF1" w:rsidR="0095011B" w:rsidRPr="00EC73C1" w:rsidRDefault="00B62ABC" w:rsidP="00365701">
      <w:pPr>
        <w:tabs>
          <w:tab w:val="left" w:pos="3165"/>
        </w:tabs>
        <w:spacing w:before="240"/>
        <w:rPr>
          <w:rFonts w:cs="Times New Roman"/>
          <w:szCs w:val="24"/>
        </w:rPr>
      </w:pPr>
      <w:r w:rsidRPr="00EC73C1">
        <w:rPr>
          <w:b/>
        </w:rPr>
        <w:t xml:space="preserve">Supplementary Figure </w:t>
      </w:r>
      <w:r w:rsidR="00D662AB" w:rsidRPr="00EC73C1">
        <w:rPr>
          <w:b/>
        </w:rPr>
        <w:t>1</w:t>
      </w:r>
      <w:r w:rsidRPr="00EC73C1">
        <w:rPr>
          <w:b/>
        </w:rPr>
        <w:t xml:space="preserve">. </w:t>
      </w:r>
      <w:r w:rsidRPr="00EC73C1">
        <w:rPr>
          <w:rFonts w:cs="Times New Roman"/>
          <w:b/>
          <w:szCs w:val="24"/>
        </w:rPr>
        <w:t xml:space="preserve">Phylogenomic analysis of the </w:t>
      </w:r>
      <w:r w:rsidRPr="00EC73C1">
        <w:rPr>
          <w:b/>
          <w:szCs w:val="24"/>
        </w:rPr>
        <w:t xml:space="preserve">O126:H27-ST200 </w:t>
      </w:r>
      <w:r w:rsidR="00C96DB9" w:rsidRPr="00EC73C1">
        <w:rPr>
          <w:b/>
        </w:rPr>
        <w:t xml:space="preserve">enteroaggregative </w:t>
      </w:r>
      <w:r w:rsidR="00C96DB9" w:rsidRPr="00EC73C1">
        <w:rPr>
          <w:b/>
          <w:i/>
        </w:rPr>
        <w:t>Escherichia coli</w:t>
      </w:r>
      <w:r w:rsidR="00C96DB9" w:rsidRPr="00EC73C1">
        <w:rPr>
          <w:rFonts w:cs="Times New Roman"/>
          <w:b/>
          <w:szCs w:val="24"/>
        </w:rPr>
        <w:t xml:space="preserve"> </w:t>
      </w:r>
      <w:r w:rsidRPr="00EC73C1">
        <w:rPr>
          <w:rFonts w:cs="Times New Roman"/>
          <w:b/>
          <w:szCs w:val="24"/>
        </w:rPr>
        <w:t>genomes.</w:t>
      </w:r>
      <w:r w:rsidR="0042771C" w:rsidRPr="00EC73C1">
        <w:rPr>
          <w:rFonts w:cs="Times New Roman"/>
          <w:b/>
          <w:szCs w:val="24"/>
        </w:rPr>
        <w:t xml:space="preserve"> </w:t>
      </w:r>
      <w:r w:rsidR="00365701" w:rsidRPr="00EC73C1">
        <w:rPr>
          <w:rFonts w:cs="Times New Roman"/>
          <w:szCs w:val="24"/>
        </w:rPr>
        <w:t xml:space="preserve">A SNP matrix was generated for </w:t>
      </w:r>
      <w:r w:rsidR="0012768D" w:rsidRPr="00EC73C1">
        <w:rPr>
          <w:rFonts w:cs="Times New Roman"/>
          <w:szCs w:val="24"/>
        </w:rPr>
        <w:t>28</w:t>
      </w:r>
      <w:r w:rsidR="00365701" w:rsidRPr="00EC73C1">
        <w:rPr>
          <w:rFonts w:cs="Times New Roman"/>
          <w:szCs w:val="24"/>
        </w:rPr>
        <w:t xml:space="preserve"> isolates with </w:t>
      </w:r>
      <w:r w:rsidR="0012768D" w:rsidRPr="00EC73C1">
        <w:rPr>
          <w:rFonts w:cs="Times New Roman"/>
          <w:szCs w:val="24"/>
        </w:rPr>
        <w:t>CSI Phylogeny 1.4</w:t>
      </w:r>
      <w:r w:rsidR="00365701" w:rsidRPr="00EC73C1">
        <w:rPr>
          <w:rFonts w:cs="Times New Roman"/>
          <w:szCs w:val="24"/>
        </w:rPr>
        <w:t xml:space="preserve"> (</w:t>
      </w:r>
      <w:r w:rsidR="0042771C" w:rsidRPr="00EC73C1">
        <w:rPr>
          <w:rFonts w:cs="Times New Roman"/>
          <w:szCs w:val="24"/>
        </w:rPr>
        <w:t>https://cge.food.dtu.dk/services/CSIPhylogeny</w:t>
      </w:r>
      <w:r w:rsidR="00365701" w:rsidRPr="00EC73C1">
        <w:rPr>
          <w:rFonts w:cs="Times New Roman"/>
          <w:szCs w:val="24"/>
        </w:rPr>
        <w:t>)</w:t>
      </w:r>
      <w:r w:rsidR="0042771C" w:rsidRPr="00EC73C1">
        <w:rPr>
          <w:rFonts w:cs="Times New Roman"/>
          <w:szCs w:val="24"/>
        </w:rPr>
        <w:t xml:space="preserve"> and the published genome of </w:t>
      </w:r>
      <w:r w:rsidR="0042771C" w:rsidRPr="00EC73C1">
        <w:rPr>
          <w:rFonts w:cs="Times New Roman"/>
          <w:i/>
          <w:szCs w:val="24"/>
        </w:rPr>
        <w:t>E. coli</w:t>
      </w:r>
      <w:r w:rsidR="0042771C" w:rsidRPr="00EC73C1">
        <w:rPr>
          <w:rFonts w:cs="Times New Roman"/>
          <w:szCs w:val="24"/>
        </w:rPr>
        <w:t xml:space="preserve"> strain A41 (GenBank accession no. NZ_CP028735.1) as a reference, according to KmerFinder 3.2 results</w:t>
      </w:r>
      <w:r w:rsidR="00365701" w:rsidRPr="00EC73C1">
        <w:rPr>
          <w:rFonts w:cs="Times New Roman"/>
          <w:szCs w:val="24"/>
        </w:rPr>
        <w:t xml:space="preserve">. The SNP matrix was phylogenetically analyzed </w:t>
      </w:r>
      <w:r w:rsidR="0012768D" w:rsidRPr="00EC73C1">
        <w:rPr>
          <w:szCs w:val="24"/>
        </w:rPr>
        <w:t>with RAxML 8.2.12 (Stamatakis, 2014)</w:t>
      </w:r>
      <w:r w:rsidR="00365701" w:rsidRPr="00EC73C1">
        <w:rPr>
          <w:rFonts w:cs="Times New Roman"/>
          <w:szCs w:val="24"/>
        </w:rPr>
        <w:t xml:space="preserve"> </w:t>
      </w:r>
      <w:r w:rsidR="0012768D" w:rsidRPr="00EC73C1">
        <w:rPr>
          <w:szCs w:val="24"/>
        </w:rPr>
        <w:t>with a GTR model</w:t>
      </w:r>
      <w:r w:rsidR="00365701" w:rsidRPr="00EC73C1">
        <w:rPr>
          <w:rFonts w:cs="Times New Roman"/>
          <w:szCs w:val="24"/>
        </w:rPr>
        <w:t xml:space="preserve">. Branch labels indicate support values for 1000 bootstrap replicates. Bootstrap values less than 90 are not shown. </w:t>
      </w:r>
      <w:r w:rsidR="0012768D" w:rsidRPr="00EC73C1">
        <w:rPr>
          <w:rFonts w:cs="Times New Roman"/>
          <w:szCs w:val="24"/>
        </w:rPr>
        <w:t xml:space="preserve">Isolates obtained from asymptomatic controls are in bold and indicated by a star. </w:t>
      </w:r>
      <w:r w:rsidR="0095011B" w:rsidRPr="00EC73C1">
        <w:rPr>
          <w:rFonts w:cs="Times New Roman"/>
          <w:szCs w:val="24"/>
        </w:rPr>
        <w:t>Monophyletic groups of isolates with a median pairwise distance of 20 or fewer SNPs, a bootstrap support of 90 or higher, and some epidemiological evidence support</w:t>
      </w:r>
      <w:r w:rsidR="0042771C" w:rsidRPr="00EC73C1">
        <w:rPr>
          <w:rFonts w:cs="Times New Roman"/>
          <w:szCs w:val="24"/>
        </w:rPr>
        <w:t>ing</w:t>
      </w:r>
      <w:r w:rsidR="0095011B" w:rsidRPr="00EC73C1">
        <w:rPr>
          <w:rFonts w:cs="Times New Roman"/>
          <w:szCs w:val="24"/>
        </w:rPr>
        <w:t xml:space="preserve"> </w:t>
      </w:r>
      <w:r w:rsidR="00580318" w:rsidRPr="00EC73C1">
        <w:rPr>
          <w:rFonts w:cs="Times New Roman"/>
          <w:szCs w:val="24"/>
        </w:rPr>
        <w:t xml:space="preserve">episodes of EAEC transmission </w:t>
      </w:r>
      <w:r w:rsidR="0042771C" w:rsidRPr="00EC73C1">
        <w:rPr>
          <w:rFonts w:cs="Times New Roman"/>
          <w:szCs w:val="24"/>
        </w:rPr>
        <w:t>(Pightling et al., 2018) are coloured in green. The tree scale indicates the distance of 0.001 nucleotide changes per site.</w:t>
      </w:r>
    </w:p>
    <w:p w14:paraId="4B5CBCED" w14:textId="47D33491" w:rsidR="00B62ABC" w:rsidRPr="00EC73C1" w:rsidRDefault="00B62ABC" w:rsidP="00654E8F">
      <w:pPr>
        <w:spacing w:before="240"/>
        <w:rPr>
          <w:b/>
        </w:rPr>
      </w:pPr>
    </w:p>
    <w:p w14:paraId="2E73E22C" w14:textId="0B1DD067" w:rsidR="00B62ABC" w:rsidRPr="00EC73C1" w:rsidRDefault="00B62ABC" w:rsidP="00B62ABC">
      <w:pPr>
        <w:tabs>
          <w:tab w:val="left" w:pos="3165"/>
        </w:tabs>
        <w:spacing w:before="240"/>
        <w:rPr>
          <w:b/>
        </w:rPr>
      </w:pPr>
      <w:r w:rsidRPr="00EC73C1">
        <w:rPr>
          <w:b/>
        </w:rPr>
        <w:t xml:space="preserve">Supplementary Figure </w:t>
      </w:r>
      <w:r w:rsidR="00D662AB" w:rsidRPr="00EC73C1">
        <w:rPr>
          <w:b/>
        </w:rPr>
        <w:t>2</w:t>
      </w:r>
      <w:r w:rsidRPr="00EC73C1">
        <w:rPr>
          <w:b/>
        </w:rPr>
        <w:t>.</w:t>
      </w:r>
      <w:r w:rsidRPr="00EC73C1">
        <w:rPr>
          <w:rFonts w:cs="Times New Roman"/>
          <w:b/>
          <w:szCs w:val="24"/>
        </w:rPr>
        <w:t xml:space="preserve"> Phylogenomic analysis of the </w:t>
      </w:r>
      <w:r w:rsidRPr="00EC73C1">
        <w:rPr>
          <w:b/>
          <w:szCs w:val="24"/>
        </w:rPr>
        <w:t xml:space="preserve">O111:H21-ST40 </w:t>
      </w:r>
      <w:r w:rsidR="00C96DB9" w:rsidRPr="00EC73C1">
        <w:rPr>
          <w:b/>
        </w:rPr>
        <w:t xml:space="preserve">enteroaggregative </w:t>
      </w:r>
      <w:r w:rsidR="00C96DB9" w:rsidRPr="00EC73C1">
        <w:rPr>
          <w:b/>
          <w:i/>
        </w:rPr>
        <w:t>Escherichia coli</w:t>
      </w:r>
      <w:r w:rsidRPr="00EC73C1">
        <w:rPr>
          <w:rFonts w:cs="Times New Roman"/>
          <w:b/>
          <w:szCs w:val="24"/>
        </w:rPr>
        <w:t xml:space="preserve"> genomes.</w:t>
      </w:r>
      <w:r w:rsidR="0042771C" w:rsidRPr="00EC73C1">
        <w:rPr>
          <w:rFonts w:cs="Times New Roman"/>
          <w:szCs w:val="24"/>
        </w:rPr>
        <w:t xml:space="preserve"> A SNP matrix was generated for 33 isolates with CSI Phylogeny 1.4 (https://cge.food.dtu.dk/services/CSIPhylogeny) and the published genome of </w:t>
      </w:r>
      <w:r w:rsidR="0042771C" w:rsidRPr="00EC73C1">
        <w:rPr>
          <w:rFonts w:cs="Times New Roman"/>
          <w:i/>
          <w:szCs w:val="24"/>
        </w:rPr>
        <w:t>E. coli</w:t>
      </w:r>
      <w:r w:rsidR="0042771C" w:rsidRPr="00EC73C1">
        <w:rPr>
          <w:rFonts w:cs="Times New Roman"/>
          <w:szCs w:val="24"/>
        </w:rPr>
        <w:t xml:space="preserve"> strain ESBL 15 (GenBank accession no. </w:t>
      </w:r>
      <w:r w:rsidR="00FB745E" w:rsidRPr="00EC73C1">
        <w:rPr>
          <w:rFonts w:cs="Times New Roman"/>
          <w:szCs w:val="24"/>
        </w:rPr>
        <w:t>NZ_CP041678.1</w:t>
      </w:r>
      <w:r w:rsidR="0042771C" w:rsidRPr="00EC73C1">
        <w:rPr>
          <w:rFonts w:cs="Times New Roman"/>
          <w:szCs w:val="24"/>
        </w:rPr>
        <w:t xml:space="preserve">) as a reference, according to KmerFinder 3.2 results. The SNP matrix was phylogenetically analyzed </w:t>
      </w:r>
      <w:r w:rsidR="0042771C" w:rsidRPr="00EC73C1">
        <w:rPr>
          <w:szCs w:val="24"/>
        </w:rPr>
        <w:t>with RAxML 8.2.12 (Stamatakis, 2014)</w:t>
      </w:r>
      <w:r w:rsidR="0042771C" w:rsidRPr="00EC73C1">
        <w:rPr>
          <w:rFonts w:cs="Times New Roman"/>
          <w:szCs w:val="24"/>
        </w:rPr>
        <w:t xml:space="preserve"> </w:t>
      </w:r>
      <w:r w:rsidR="0042771C" w:rsidRPr="00EC73C1">
        <w:rPr>
          <w:szCs w:val="24"/>
        </w:rPr>
        <w:t>with a GTR model</w:t>
      </w:r>
      <w:r w:rsidR="0042771C" w:rsidRPr="00EC73C1">
        <w:rPr>
          <w:rFonts w:cs="Times New Roman"/>
          <w:szCs w:val="24"/>
        </w:rPr>
        <w:t>. Branch labels indicate support values for 1000 bootstrap replicates. Bootstrap values less than 90 are not shown. Isolates obtained from asymptomatic controls are in bold and indicated by a star. Monophyletic groups of isolates with a median pairwise distance of 20 or fewer SNPs, a bootstrap support of 90 or higher, and some epidemiological evidence supporting episodes of EAEC transmission (Pightling et al., 2018) are coloured in green. The tree scale indicates the distance of 0.001 nucleotide changes per site.</w:t>
      </w:r>
    </w:p>
    <w:p w14:paraId="105B842A" w14:textId="06B3DB4B" w:rsidR="00B62ABC" w:rsidRPr="00EC73C1" w:rsidRDefault="00B62ABC" w:rsidP="00B62ABC">
      <w:pPr>
        <w:spacing w:before="240"/>
        <w:rPr>
          <w:b/>
        </w:rPr>
      </w:pPr>
    </w:p>
    <w:p w14:paraId="742CA311" w14:textId="395273F0" w:rsidR="00FB745E" w:rsidRPr="00EC73C1" w:rsidRDefault="00B62ABC" w:rsidP="00FB745E">
      <w:pPr>
        <w:tabs>
          <w:tab w:val="left" w:pos="3165"/>
        </w:tabs>
        <w:spacing w:before="240"/>
        <w:rPr>
          <w:b/>
        </w:rPr>
      </w:pPr>
      <w:r w:rsidRPr="00EC73C1">
        <w:rPr>
          <w:b/>
        </w:rPr>
        <w:t xml:space="preserve">Supplementary Figure </w:t>
      </w:r>
      <w:r w:rsidR="00D662AB" w:rsidRPr="00EC73C1">
        <w:rPr>
          <w:b/>
        </w:rPr>
        <w:t>3</w:t>
      </w:r>
      <w:r w:rsidRPr="00EC73C1">
        <w:rPr>
          <w:b/>
        </w:rPr>
        <w:t xml:space="preserve">. </w:t>
      </w:r>
      <w:r w:rsidRPr="00EC73C1">
        <w:rPr>
          <w:rFonts w:cs="Times New Roman"/>
          <w:b/>
          <w:szCs w:val="24"/>
        </w:rPr>
        <w:t xml:space="preserve">Phylogenomic analysis of the </w:t>
      </w:r>
      <w:r w:rsidRPr="00EC73C1">
        <w:rPr>
          <w:b/>
          <w:szCs w:val="24"/>
        </w:rPr>
        <w:t xml:space="preserve">O92:H33-ST34 </w:t>
      </w:r>
      <w:r w:rsidR="00C96DB9" w:rsidRPr="00EC73C1">
        <w:rPr>
          <w:b/>
        </w:rPr>
        <w:t xml:space="preserve">enteroaggregative </w:t>
      </w:r>
      <w:r w:rsidR="00C96DB9" w:rsidRPr="00EC73C1">
        <w:rPr>
          <w:b/>
          <w:i/>
        </w:rPr>
        <w:t>Escherichia coli</w:t>
      </w:r>
      <w:r w:rsidRPr="00EC73C1">
        <w:rPr>
          <w:rFonts w:cs="Times New Roman"/>
          <w:b/>
          <w:szCs w:val="24"/>
        </w:rPr>
        <w:t xml:space="preserve"> genomes.</w:t>
      </w:r>
      <w:r w:rsidR="00FB745E" w:rsidRPr="00EC73C1">
        <w:rPr>
          <w:rFonts w:cs="Times New Roman"/>
          <w:szCs w:val="24"/>
        </w:rPr>
        <w:t xml:space="preserve"> A SNP matrix was generated for 27 isolates with CSI Phylogeny 1.4 (https://cge.food.dtu.dk/services/CSIPhylogeny) and the published genome of </w:t>
      </w:r>
      <w:r w:rsidR="00FB745E" w:rsidRPr="00EC73C1">
        <w:rPr>
          <w:rFonts w:cs="Times New Roman"/>
          <w:i/>
          <w:szCs w:val="24"/>
        </w:rPr>
        <w:t>E. coli</w:t>
      </w:r>
      <w:r w:rsidR="00FB745E" w:rsidRPr="00EC73C1">
        <w:rPr>
          <w:rFonts w:cs="Times New Roman"/>
          <w:szCs w:val="24"/>
        </w:rPr>
        <w:t xml:space="preserve"> strain BR1220 (GenBank accession no. </w:t>
      </w:r>
      <w:r w:rsidR="00FB745E" w:rsidRPr="00EC73C1">
        <w:rPr>
          <w:szCs w:val="24"/>
        </w:rPr>
        <w:t>NZ_CP093068.1</w:t>
      </w:r>
      <w:r w:rsidR="00FB745E" w:rsidRPr="00EC73C1">
        <w:rPr>
          <w:rFonts w:cs="Times New Roman"/>
          <w:szCs w:val="24"/>
        </w:rPr>
        <w:t xml:space="preserve">) as a reference, according to KmerFinder 3.2 results. The SNP matrix was phylogenetically analyzed </w:t>
      </w:r>
      <w:r w:rsidR="00FB745E" w:rsidRPr="00EC73C1">
        <w:rPr>
          <w:szCs w:val="24"/>
        </w:rPr>
        <w:t>with RAxML 8.2.12 (Stamatakis, 2014)</w:t>
      </w:r>
      <w:r w:rsidR="00FB745E" w:rsidRPr="00EC73C1">
        <w:rPr>
          <w:rFonts w:cs="Times New Roman"/>
          <w:szCs w:val="24"/>
        </w:rPr>
        <w:t xml:space="preserve"> </w:t>
      </w:r>
      <w:r w:rsidR="00FB745E" w:rsidRPr="00EC73C1">
        <w:rPr>
          <w:szCs w:val="24"/>
        </w:rPr>
        <w:t>with a GTR model</w:t>
      </w:r>
      <w:r w:rsidR="00FB745E" w:rsidRPr="00EC73C1">
        <w:rPr>
          <w:rFonts w:cs="Times New Roman"/>
          <w:szCs w:val="24"/>
        </w:rPr>
        <w:t>. Branch labels indicate support values for 1000 bootstrap replicates. Bootstrap values less than 90 are not shown. Isolates obtained from asymptomatic controls are in bold and indicated by a star. Monophyletic groups of isolates with a median pairwise distance of 20 or fewer SNPs, a bootstrap support of 90 or higher, and some epidemiological evidence supporting episodes of EAEC transmission (Pightling et al., 2018) are coloured in green. The tree scale indicates the distance of 0.01 nucleotide changes per site.</w:t>
      </w:r>
    </w:p>
    <w:p w14:paraId="33D00499" w14:textId="1E593290" w:rsidR="00B62ABC" w:rsidRPr="00EC73C1" w:rsidRDefault="00B62ABC" w:rsidP="00B62ABC">
      <w:pPr>
        <w:spacing w:before="240"/>
        <w:rPr>
          <w:b/>
        </w:rPr>
      </w:pPr>
    </w:p>
    <w:p w14:paraId="4DB4D4D1" w14:textId="64AE6957" w:rsidR="00FB745E" w:rsidRPr="00EC73C1" w:rsidRDefault="00B62ABC" w:rsidP="00FB745E">
      <w:pPr>
        <w:tabs>
          <w:tab w:val="left" w:pos="3165"/>
        </w:tabs>
        <w:spacing w:before="240"/>
        <w:rPr>
          <w:b/>
        </w:rPr>
      </w:pPr>
      <w:r w:rsidRPr="00EC73C1">
        <w:rPr>
          <w:b/>
        </w:rPr>
        <w:t xml:space="preserve">Supplementary Figure </w:t>
      </w:r>
      <w:r w:rsidR="00D662AB" w:rsidRPr="00EC73C1">
        <w:rPr>
          <w:b/>
        </w:rPr>
        <w:t>4</w:t>
      </w:r>
      <w:r w:rsidRPr="00EC73C1">
        <w:rPr>
          <w:b/>
        </w:rPr>
        <w:t>.</w:t>
      </w:r>
      <w:r w:rsidR="00201A76" w:rsidRPr="00EC73C1">
        <w:rPr>
          <w:b/>
        </w:rPr>
        <w:t xml:space="preserve"> </w:t>
      </w:r>
      <w:r w:rsidR="00201A76" w:rsidRPr="00EC73C1">
        <w:rPr>
          <w:rFonts w:cs="Times New Roman"/>
          <w:b/>
          <w:szCs w:val="24"/>
        </w:rPr>
        <w:t xml:space="preserve">Phylogenomic analysis of the </w:t>
      </w:r>
      <w:r w:rsidR="00201A76" w:rsidRPr="00EC73C1">
        <w:rPr>
          <w:b/>
          <w:szCs w:val="24"/>
        </w:rPr>
        <w:t xml:space="preserve">O3:H2-ST10 </w:t>
      </w:r>
      <w:r w:rsidR="00C96DB9" w:rsidRPr="00EC73C1">
        <w:rPr>
          <w:b/>
        </w:rPr>
        <w:t xml:space="preserve">enteroaggregative </w:t>
      </w:r>
      <w:r w:rsidR="00C96DB9" w:rsidRPr="00EC73C1">
        <w:rPr>
          <w:b/>
          <w:i/>
        </w:rPr>
        <w:t>Escherichia coli</w:t>
      </w:r>
      <w:r w:rsidR="00201A76" w:rsidRPr="00EC73C1">
        <w:rPr>
          <w:rFonts w:cs="Times New Roman"/>
          <w:b/>
          <w:szCs w:val="24"/>
        </w:rPr>
        <w:t xml:space="preserve"> genomes.</w:t>
      </w:r>
      <w:r w:rsidR="00FB745E" w:rsidRPr="00EC73C1">
        <w:rPr>
          <w:rFonts w:cs="Times New Roman"/>
          <w:szCs w:val="24"/>
        </w:rPr>
        <w:t xml:space="preserve"> A SNP matrix was generated for 9 isolates with CSI Phylogeny 1.4 (https://cge.food.dtu.dk/services/CSIPhylogeny) and the published genome of </w:t>
      </w:r>
      <w:r w:rsidR="00FB745E" w:rsidRPr="00EC73C1">
        <w:rPr>
          <w:rFonts w:cs="Times New Roman"/>
          <w:i/>
          <w:szCs w:val="24"/>
        </w:rPr>
        <w:t>E. coli</w:t>
      </w:r>
      <w:r w:rsidR="00FB745E" w:rsidRPr="00EC73C1">
        <w:rPr>
          <w:rFonts w:cs="Times New Roman"/>
          <w:szCs w:val="24"/>
        </w:rPr>
        <w:t xml:space="preserve"> strain H3 (GenBank accession no. </w:t>
      </w:r>
      <w:r w:rsidR="00FB745E" w:rsidRPr="00EC73C1">
        <w:rPr>
          <w:szCs w:val="24"/>
        </w:rPr>
        <w:t>NZ_CP028732.1</w:t>
      </w:r>
      <w:r w:rsidR="00FB745E" w:rsidRPr="00EC73C1">
        <w:rPr>
          <w:rFonts w:cs="Times New Roman"/>
          <w:szCs w:val="24"/>
        </w:rPr>
        <w:t xml:space="preserve">) as a reference, according to KmerFinder 3.2 results. The SNP matrix was phylogenetically analyzed </w:t>
      </w:r>
      <w:r w:rsidR="00FB745E" w:rsidRPr="00EC73C1">
        <w:rPr>
          <w:szCs w:val="24"/>
        </w:rPr>
        <w:t>with RAxML 8.2.12 (Stamatakis, 2014)</w:t>
      </w:r>
      <w:r w:rsidR="00FB745E" w:rsidRPr="00EC73C1">
        <w:rPr>
          <w:rFonts w:cs="Times New Roman"/>
          <w:szCs w:val="24"/>
        </w:rPr>
        <w:t xml:space="preserve"> </w:t>
      </w:r>
      <w:r w:rsidR="00FB745E" w:rsidRPr="00EC73C1">
        <w:rPr>
          <w:szCs w:val="24"/>
        </w:rPr>
        <w:t>with a GTR model</w:t>
      </w:r>
      <w:r w:rsidR="00FB745E" w:rsidRPr="00EC73C1">
        <w:rPr>
          <w:rFonts w:cs="Times New Roman"/>
          <w:szCs w:val="24"/>
        </w:rPr>
        <w:t>. Branch labels indicate support values for 1000 bootstrap replicates. Bootstrap values less than 90 are not shown. Isolates obtained from asymptomatic controls are in bold and indicated by a star. Monophyletic groups of isolates with a median pairwise distance of 20 or fewer SNPs, a bootstrap support of 90 or higher, and some epidemiological evidence supporting episodes of EAEC transmission (Pightling et al., 2018) are coloured in green. The tree scale indicates the distance of 0.01 nucleotide changes per site.</w:t>
      </w:r>
    </w:p>
    <w:p w14:paraId="42F14452" w14:textId="45C114C2" w:rsidR="00B62ABC" w:rsidRPr="00EC73C1" w:rsidRDefault="00B62ABC" w:rsidP="00B62ABC">
      <w:pPr>
        <w:spacing w:before="240"/>
      </w:pPr>
    </w:p>
    <w:p w14:paraId="6B89874E" w14:textId="72972AF8" w:rsidR="00FB745E" w:rsidRPr="00EC73C1" w:rsidRDefault="00FB745E" w:rsidP="00FB745E">
      <w:pPr>
        <w:rPr>
          <w:rFonts w:cs="Times New Roman"/>
          <w:b/>
          <w:szCs w:val="24"/>
        </w:rPr>
      </w:pPr>
      <w:r w:rsidRPr="00EC73C1">
        <w:rPr>
          <w:rFonts w:cs="Times New Roman"/>
          <w:b/>
          <w:szCs w:val="24"/>
        </w:rPr>
        <w:t xml:space="preserve">References in Supplementary Figures </w:t>
      </w:r>
      <w:r w:rsidR="00D662AB" w:rsidRPr="00EC73C1">
        <w:rPr>
          <w:rFonts w:cs="Times New Roman"/>
          <w:b/>
          <w:szCs w:val="24"/>
        </w:rPr>
        <w:t>1</w:t>
      </w:r>
      <w:r w:rsidRPr="00EC73C1">
        <w:rPr>
          <w:rFonts w:cs="Times New Roman"/>
          <w:b/>
          <w:szCs w:val="24"/>
        </w:rPr>
        <w:t>-</w:t>
      </w:r>
      <w:r w:rsidR="00D662AB" w:rsidRPr="00EC73C1">
        <w:rPr>
          <w:rFonts w:cs="Times New Roman"/>
          <w:b/>
          <w:szCs w:val="24"/>
        </w:rPr>
        <w:t>4</w:t>
      </w:r>
    </w:p>
    <w:p w14:paraId="139ED5B4" w14:textId="77777777" w:rsidR="00FB745E" w:rsidRPr="00EC73C1" w:rsidRDefault="00FB745E" w:rsidP="00FB745E">
      <w:pPr>
        <w:rPr>
          <w:rFonts w:cs="Times New Roman"/>
          <w:szCs w:val="24"/>
          <w:lang w:val="en-GB"/>
        </w:rPr>
      </w:pPr>
      <w:r w:rsidRPr="00EC73C1">
        <w:rPr>
          <w:rFonts w:cs="Times New Roman"/>
          <w:szCs w:val="24"/>
          <w:lang w:val="en-GB"/>
        </w:rPr>
        <w:t xml:space="preserve">Stamatakis, A. (2014). RAxML version 8: a tool for phylogenetic analysis and post-analysis of large phylogenies. </w:t>
      </w:r>
      <w:r w:rsidRPr="00EC73C1">
        <w:rPr>
          <w:rFonts w:cs="Times New Roman"/>
          <w:i/>
          <w:szCs w:val="24"/>
          <w:lang w:val="en-GB"/>
        </w:rPr>
        <w:t>Bioinformatics</w:t>
      </w:r>
      <w:r w:rsidRPr="00EC73C1">
        <w:rPr>
          <w:rFonts w:cs="Times New Roman"/>
          <w:szCs w:val="24"/>
          <w:lang w:val="en-GB"/>
        </w:rPr>
        <w:t xml:space="preserve"> 30(9), 1312-1313. doi: 10.1093/bioinformatics/btu033.</w:t>
      </w:r>
    </w:p>
    <w:p w14:paraId="5EF58186" w14:textId="34358368" w:rsidR="00B62ABC" w:rsidRPr="00EC73C1" w:rsidRDefault="00FB745E" w:rsidP="00B62ABC">
      <w:pPr>
        <w:spacing w:before="240"/>
      </w:pPr>
      <w:r w:rsidRPr="00EC73C1">
        <w:t xml:space="preserve">Pightling, A. W., Pettengill, J. B., Luo, Y., Baugher, J. D., Rand, H., and Strain, E. (2018). Interpreting Whole-Genome Sequence Analyses of Foodborne Bacteria for Regulatory Applications and Outbreak Investigations. </w:t>
      </w:r>
      <w:r w:rsidRPr="00EC73C1">
        <w:rPr>
          <w:i/>
        </w:rPr>
        <w:t>Front Microbiol</w:t>
      </w:r>
      <w:r w:rsidRPr="00EC73C1">
        <w:t xml:space="preserve"> 9, 1482. doi: 10.3389/fmicb.2018.01482.</w:t>
      </w:r>
    </w:p>
    <w:p w14:paraId="3CF07289" w14:textId="77777777" w:rsidR="00B62ABC" w:rsidRPr="001549D3" w:rsidRDefault="00B62ABC" w:rsidP="00B62ABC">
      <w:pPr>
        <w:spacing w:before="240"/>
      </w:pPr>
    </w:p>
    <w:p w14:paraId="0C946915" w14:textId="77777777" w:rsidR="00B62ABC" w:rsidRPr="001549D3" w:rsidRDefault="00B62ABC" w:rsidP="00654E8F">
      <w:pPr>
        <w:spacing w:before="240"/>
      </w:pPr>
      <w:bookmarkStart w:id="0" w:name="_GoBack"/>
      <w:bookmarkEnd w:id="0"/>
    </w:p>
    <w:sectPr w:rsidR="00B62ABC" w:rsidRPr="001549D3" w:rsidSect="005E5642">
      <w:headerReference w:type="even" r:id="rId12"/>
      <w:footerReference w:type="even" r:id="rId13"/>
      <w:footerReference w:type="default" r:id="rId14"/>
      <w:headerReference w:type="first" r:id="rId15"/>
      <w:pgSz w:w="15840" w:h="12240" w:orient="landscape"/>
      <w:pgMar w:top="1282" w:right="1138" w:bottom="1181" w:left="113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2B3345" w14:textId="77777777" w:rsidR="00C65EF5" w:rsidRDefault="00C65EF5" w:rsidP="00117666">
      <w:pPr>
        <w:spacing w:after="0"/>
      </w:pPr>
      <w:r>
        <w:separator/>
      </w:r>
    </w:p>
  </w:endnote>
  <w:endnote w:type="continuationSeparator" w:id="0">
    <w:p w14:paraId="256ECB98" w14:textId="77777777" w:rsidR="00C65EF5" w:rsidRDefault="00C65EF5"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4AB28" w14:textId="77777777" w:rsidR="00995F6A" w:rsidRPr="00577C4C" w:rsidRDefault="00C52A7B">
    <w:pPr>
      <w:rPr>
        <w:color w:val="C00000"/>
        <w:szCs w:val="24"/>
      </w:rPr>
    </w:pPr>
    <w:r>
      <w:rPr>
        <w:noProof/>
        <w:lang w:val="es-ES" w:eastAsia="es-ES"/>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13A10D9A"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EC73C1">
                            <w:rPr>
                              <w:noProof/>
                              <w:color w:val="000000" w:themeColor="text1"/>
                              <w:szCs w:val="40"/>
                            </w:rPr>
                            <w:t>6</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4D054D26" w14:textId="13A10D9A"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EC73C1">
                      <w:rPr>
                        <w:noProof/>
                        <w:color w:val="000000" w:themeColor="text1"/>
                        <w:szCs w:val="40"/>
                      </w:rPr>
                      <w:t>6</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2FF27" w14:textId="77777777" w:rsidR="00995F6A" w:rsidRPr="00577C4C" w:rsidRDefault="00C52A7B">
    <w:pPr>
      <w:rPr>
        <w:b/>
        <w:sz w:val="20"/>
        <w:szCs w:val="24"/>
      </w:rPr>
    </w:pPr>
    <w:r>
      <w:rPr>
        <w:noProof/>
        <w:lang w:val="es-ES" w:eastAsia="es-ES"/>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1DD1CBED"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EC73C1">
                            <w:rPr>
                              <w:noProof/>
                              <w:color w:val="000000" w:themeColor="text1"/>
                              <w:szCs w:val="40"/>
                            </w:rPr>
                            <w:t>7</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085E15EB" w14:textId="1DD1CBED"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EC73C1">
                      <w:rPr>
                        <w:noProof/>
                        <w:color w:val="000000" w:themeColor="text1"/>
                        <w:szCs w:val="40"/>
                      </w:rPr>
                      <w:t>7</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7EC159" w14:textId="77777777" w:rsidR="00C65EF5" w:rsidRDefault="00C65EF5" w:rsidP="00117666">
      <w:pPr>
        <w:spacing w:after="0"/>
      </w:pPr>
      <w:r>
        <w:separator/>
      </w:r>
    </w:p>
  </w:footnote>
  <w:footnote w:type="continuationSeparator" w:id="0">
    <w:p w14:paraId="328067C6" w14:textId="77777777" w:rsidR="00C65EF5" w:rsidRDefault="00C65EF5"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1EDBA" w14:textId="1BABB172" w:rsidR="00995F6A" w:rsidRPr="00D76BB7" w:rsidRDefault="00D76BB7" w:rsidP="005E5642">
    <w:pPr>
      <w:pStyle w:val="Encabezado"/>
      <w:jc w:val="right"/>
    </w:pPr>
    <w:r>
      <w:rPr>
        <w:szCs w:val="24"/>
      </w:rPr>
      <w:t>E</w:t>
    </w:r>
    <w:r w:rsidRPr="00D0512D">
      <w:rPr>
        <w:szCs w:val="24"/>
      </w:rPr>
      <w:t>ndemic diarrhea due to EAEC in Spain</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11A5B" w14:textId="77777777" w:rsidR="00995F6A" w:rsidRDefault="0093429D" w:rsidP="0093429D">
    <w:r w:rsidRPr="005A1D84">
      <w:rPr>
        <w:b/>
        <w:noProof/>
        <w:color w:val="A6A6A6" w:themeColor="background1" w:themeShade="A6"/>
        <w:lang w:val="es-ES" w:eastAsia="es-ES"/>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Ttulo1"/>
      <w:lvlText w:val="%1"/>
      <w:lvlJc w:val="left"/>
      <w:pPr>
        <w:tabs>
          <w:tab w:val="num" w:pos="567"/>
        </w:tabs>
        <w:ind w:left="567" w:hanging="567"/>
      </w:pPr>
      <w:rPr>
        <w:rFonts w:hint="default"/>
      </w:rPr>
    </w:lvl>
    <w:lvl w:ilvl="1">
      <w:start w:val="1"/>
      <w:numFmt w:val="decimal"/>
      <w:pStyle w:val="Ttulo2"/>
      <w:lvlText w:val="%1.%2"/>
      <w:lvlJc w:val="left"/>
      <w:pPr>
        <w:tabs>
          <w:tab w:val="num" w:pos="567"/>
        </w:tabs>
        <w:ind w:left="567" w:hanging="567"/>
      </w:pPr>
      <w:rPr>
        <w:rFonts w:hint="default"/>
      </w:rPr>
    </w:lvl>
    <w:lvl w:ilvl="2">
      <w:start w:val="1"/>
      <w:numFmt w:val="decimal"/>
      <w:pStyle w:val="Ttulo3"/>
      <w:lvlText w:val="%1.%2.%3"/>
      <w:lvlJc w:val="left"/>
      <w:pPr>
        <w:tabs>
          <w:tab w:val="num" w:pos="567"/>
        </w:tabs>
        <w:ind w:left="567" w:hanging="567"/>
      </w:pPr>
      <w:rPr>
        <w:rFonts w:hint="default"/>
      </w:rPr>
    </w:lvl>
    <w:lvl w:ilvl="3">
      <w:start w:val="1"/>
      <w:numFmt w:val="decimal"/>
      <w:pStyle w:val="Ttulo4"/>
      <w:lvlText w:val="%1.%2.%3.%4"/>
      <w:lvlJc w:val="left"/>
      <w:pPr>
        <w:tabs>
          <w:tab w:val="num" w:pos="567"/>
        </w:tabs>
        <w:ind w:left="567" w:hanging="567"/>
      </w:pPr>
      <w:rPr>
        <w:rFonts w:hint="default"/>
      </w:rPr>
    </w:lvl>
    <w:lvl w:ilvl="4">
      <w:start w:val="1"/>
      <w:numFmt w:val="decimal"/>
      <w:pStyle w:val="Ttu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Prrafodelista"/>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D24"/>
    <w:rsid w:val="00000427"/>
    <w:rsid w:val="0001436A"/>
    <w:rsid w:val="00015EB8"/>
    <w:rsid w:val="00017CB8"/>
    <w:rsid w:val="00034304"/>
    <w:rsid w:val="00035434"/>
    <w:rsid w:val="00052A14"/>
    <w:rsid w:val="00077D53"/>
    <w:rsid w:val="000B36F3"/>
    <w:rsid w:val="000C687F"/>
    <w:rsid w:val="00105FD9"/>
    <w:rsid w:val="00117666"/>
    <w:rsid w:val="0012768D"/>
    <w:rsid w:val="001549D3"/>
    <w:rsid w:val="00160065"/>
    <w:rsid w:val="00177D84"/>
    <w:rsid w:val="00183BAE"/>
    <w:rsid w:val="00201A76"/>
    <w:rsid w:val="00267D18"/>
    <w:rsid w:val="002868E2"/>
    <w:rsid w:val="002869C3"/>
    <w:rsid w:val="002936E4"/>
    <w:rsid w:val="002B4A57"/>
    <w:rsid w:val="002C74CA"/>
    <w:rsid w:val="003544FB"/>
    <w:rsid w:val="00365701"/>
    <w:rsid w:val="003D2F2D"/>
    <w:rsid w:val="003D6039"/>
    <w:rsid w:val="003E1A9A"/>
    <w:rsid w:val="003F5EFB"/>
    <w:rsid w:val="00401590"/>
    <w:rsid w:val="0042771C"/>
    <w:rsid w:val="00447801"/>
    <w:rsid w:val="00452E9C"/>
    <w:rsid w:val="004735C8"/>
    <w:rsid w:val="004961FF"/>
    <w:rsid w:val="004F41E9"/>
    <w:rsid w:val="00517A89"/>
    <w:rsid w:val="005250F2"/>
    <w:rsid w:val="00552AC6"/>
    <w:rsid w:val="00580318"/>
    <w:rsid w:val="00586B00"/>
    <w:rsid w:val="00593EEA"/>
    <w:rsid w:val="005A5EEE"/>
    <w:rsid w:val="005E5642"/>
    <w:rsid w:val="006375C7"/>
    <w:rsid w:val="00654E8F"/>
    <w:rsid w:val="00660D05"/>
    <w:rsid w:val="006820B1"/>
    <w:rsid w:val="006B7D14"/>
    <w:rsid w:val="00701727"/>
    <w:rsid w:val="0070566C"/>
    <w:rsid w:val="00714C50"/>
    <w:rsid w:val="00725A7D"/>
    <w:rsid w:val="007501BE"/>
    <w:rsid w:val="007802D8"/>
    <w:rsid w:val="00790BB3"/>
    <w:rsid w:val="007C206C"/>
    <w:rsid w:val="0080219D"/>
    <w:rsid w:val="00803D24"/>
    <w:rsid w:val="00817DD6"/>
    <w:rsid w:val="00832E7F"/>
    <w:rsid w:val="00852BB3"/>
    <w:rsid w:val="00882AA3"/>
    <w:rsid w:val="00885156"/>
    <w:rsid w:val="008869CD"/>
    <w:rsid w:val="008952AC"/>
    <w:rsid w:val="008E1CCB"/>
    <w:rsid w:val="008E28EB"/>
    <w:rsid w:val="009151AA"/>
    <w:rsid w:val="0093429D"/>
    <w:rsid w:val="00943573"/>
    <w:rsid w:val="0095011B"/>
    <w:rsid w:val="009526B4"/>
    <w:rsid w:val="00970F7D"/>
    <w:rsid w:val="00994A3D"/>
    <w:rsid w:val="009C2B12"/>
    <w:rsid w:val="009C70F3"/>
    <w:rsid w:val="00A10353"/>
    <w:rsid w:val="00A174D9"/>
    <w:rsid w:val="00A569CD"/>
    <w:rsid w:val="00AB6715"/>
    <w:rsid w:val="00B1671E"/>
    <w:rsid w:val="00B25EB8"/>
    <w:rsid w:val="00B354E1"/>
    <w:rsid w:val="00B37F4D"/>
    <w:rsid w:val="00B62ABC"/>
    <w:rsid w:val="00C52A7B"/>
    <w:rsid w:val="00C56BAF"/>
    <w:rsid w:val="00C65EF5"/>
    <w:rsid w:val="00C679AA"/>
    <w:rsid w:val="00C75972"/>
    <w:rsid w:val="00C96DB9"/>
    <w:rsid w:val="00CC0A3A"/>
    <w:rsid w:val="00CD066B"/>
    <w:rsid w:val="00CE4FEE"/>
    <w:rsid w:val="00D12733"/>
    <w:rsid w:val="00D662AB"/>
    <w:rsid w:val="00D76BB7"/>
    <w:rsid w:val="00DB59C3"/>
    <w:rsid w:val="00DC259A"/>
    <w:rsid w:val="00DE23E8"/>
    <w:rsid w:val="00DE7DF5"/>
    <w:rsid w:val="00E15D81"/>
    <w:rsid w:val="00E52377"/>
    <w:rsid w:val="00E64E17"/>
    <w:rsid w:val="00E866C9"/>
    <w:rsid w:val="00EA3D3C"/>
    <w:rsid w:val="00EC73C1"/>
    <w:rsid w:val="00F35145"/>
    <w:rsid w:val="00F46900"/>
    <w:rsid w:val="00F61D89"/>
    <w:rsid w:val="00FB745E"/>
    <w:rsid w:val="00FD2F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Ttulo1">
    <w:name w:val="heading 1"/>
    <w:basedOn w:val="Prrafodelista"/>
    <w:next w:val="Normal"/>
    <w:link w:val="Ttulo1Car"/>
    <w:uiPriority w:val="2"/>
    <w:qFormat/>
    <w:rsid w:val="00AB6715"/>
    <w:pPr>
      <w:numPr>
        <w:numId w:val="19"/>
      </w:numPr>
      <w:spacing w:before="240"/>
      <w:contextualSpacing w:val="0"/>
      <w:outlineLvl w:val="0"/>
    </w:pPr>
    <w:rPr>
      <w:b/>
    </w:rPr>
  </w:style>
  <w:style w:type="paragraph" w:styleId="Ttulo2">
    <w:name w:val="heading 2"/>
    <w:basedOn w:val="Ttulo1"/>
    <w:next w:val="Normal"/>
    <w:link w:val="Ttulo2Car"/>
    <w:uiPriority w:val="2"/>
    <w:qFormat/>
    <w:rsid w:val="00AB6715"/>
    <w:pPr>
      <w:numPr>
        <w:ilvl w:val="1"/>
      </w:numPr>
      <w:spacing w:after="200"/>
      <w:outlineLvl w:val="1"/>
    </w:pPr>
  </w:style>
  <w:style w:type="paragraph" w:styleId="Ttulo3">
    <w:name w:val="heading 3"/>
    <w:basedOn w:val="Normal"/>
    <w:next w:val="Normal"/>
    <w:link w:val="Ttulo3C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Ttulo4">
    <w:name w:val="heading 4"/>
    <w:basedOn w:val="Ttulo3"/>
    <w:next w:val="Normal"/>
    <w:link w:val="Ttulo4Car"/>
    <w:uiPriority w:val="2"/>
    <w:qFormat/>
    <w:rsid w:val="00AB6715"/>
    <w:pPr>
      <w:numPr>
        <w:ilvl w:val="3"/>
      </w:numPr>
      <w:outlineLvl w:val="3"/>
    </w:pPr>
    <w:rPr>
      <w:iCs/>
    </w:rPr>
  </w:style>
  <w:style w:type="paragraph" w:styleId="Ttulo5">
    <w:name w:val="heading 5"/>
    <w:basedOn w:val="Ttulo4"/>
    <w:next w:val="Normal"/>
    <w:link w:val="Ttulo5Car"/>
    <w:uiPriority w:val="2"/>
    <w:qFormat/>
    <w:rsid w:val="00AB6715"/>
    <w:pPr>
      <w:numPr>
        <w:ilvl w:val="4"/>
      </w:numPr>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2"/>
    <w:rsid w:val="00AB6715"/>
    <w:rPr>
      <w:rFonts w:ascii="Times New Roman" w:eastAsia="Cambria" w:hAnsi="Times New Roman" w:cs="Times New Roman"/>
      <w:b/>
      <w:sz w:val="24"/>
      <w:szCs w:val="24"/>
    </w:rPr>
  </w:style>
  <w:style w:type="character" w:customStyle="1" w:styleId="Ttulo2Car">
    <w:name w:val="Título 2 Car"/>
    <w:basedOn w:val="Fuentedeprrafopredeter"/>
    <w:link w:val="Ttulo2"/>
    <w:uiPriority w:val="2"/>
    <w:rsid w:val="00AB6715"/>
    <w:rPr>
      <w:rFonts w:ascii="Times New Roman" w:eastAsia="Cambria" w:hAnsi="Times New Roman" w:cs="Times New Roman"/>
      <w:b/>
      <w:sz w:val="24"/>
      <w:szCs w:val="24"/>
    </w:rPr>
  </w:style>
  <w:style w:type="paragraph" w:styleId="Subttulo">
    <w:name w:val="Subtitle"/>
    <w:basedOn w:val="Normal"/>
    <w:next w:val="Normal"/>
    <w:link w:val="SubttuloCar"/>
    <w:uiPriority w:val="99"/>
    <w:unhideWhenUsed/>
    <w:qFormat/>
    <w:rsid w:val="00AB6715"/>
    <w:pPr>
      <w:spacing w:before="240"/>
    </w:pPr>
    <w:rPr>
      <w:rFonts w:cs="Times New Roman"/>
      <w:b/>
      <w:szCs w:val="24"/>
    </w:rPr>
  </w:style>
  <w:style w:type="character" w:customStyle="1" w:styleId="SubttuloCar">
    <w:name w:val="Subtítulo Car"/>
    <w:basedOn w:val="Fuentedeprrafopredeter"/>
    <w:link w:val="Subttulo"/>
    <w:uiPriority w:val="99"/>
    <w:rsid w:val="00AB6715"/>
    <w:rPr>
      <w:rFonts w:ascii="Times New Roman" w:hAnsi="Times New Roman" w:cs="Times New Roman"/>
      <w:b/>
      <w:sz w:val="24"/>
      <w:szCs w:val="24"/>
    </w:rPr>
  </w:style>
  <w:style w:type="paragraph" w:customStyle="1" w:styleId="AuthorList">
    <w:name w:val="Author List"/>
    <w:aliases w:val="Keywords,Abstract"/>
    <w:basedOn w:val="Subttulo"/>
    <w:next w:val="Normal"/>
    <w:uiPriority w:val="1"/>
    <w:qFormat/>
    <w:rsid w:val="00AB6715"/>
  </w:style>
  <w:style w:type="paragraph" w:styleId="Textodeglobo">
    <w:name w:val="Balloon Text"/>
    <w:basedOn w:val="Normal"/>
    <w:link w:val="TextodegloboCar"/>
    <w:uiPriority w:val="99"/>
    <w:semiHidden/>
    <w:unhideWhenUsed/>
    <w:rsid w:val="00AB6715"/>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6715"/>
    <w:rPr>
      <w:rFonts w:ascii="Tahoma" w:hAnsi="Tahoma" w:cs="Tahoma"/>
      <w:sz w:val="16"/>
      <w:szCs w:val="16"/>
    </w:rPr>
  </w:style>
  <w:style w:type="character" w:styleId="Ttulodellibro">
    <w:name w:val="Book Title"/>
    <w:basedOn w:val="Fuentedeprrafopredeter"/>
    <w:uiPriority w:val="33"/>
    <w:qFormat/>
    <w:rsid w:val="00AB6715"/>
    <w:rPr>
      <w:rFonts w:ascii="Times New Roman" w:hAnsi="Times New Roman"/>
      <w:b/>
      <w:bCs/>
      <w:i/>
      <w:iCs/>
      <w:spacing w:val="5"/>
    </w:rPr>
  </w:style>
  <w:style w:type="paragraph" w:styleId="Descripcin">
    <w:name w:val="caption"/>
    <w:basedOn w:val="Normal"/>
    <w:next w:val="Sinespaciado"/>
    <w:uiPriority w:val="35"/>
    <w:unhideWhenUsed/>
    <w:qFormat/>
    <w:rsid w:val="00AB6715"/>
    <w:pPr>
      <w:keepNext/>
    </w:pPr>
    <w:rPr>
      <w:rFonts w:cs="Times New Roman"/>
      <w:b/>
      <w:bCs/>
      <w:szCs w:val="24"/>
    </w:rPr>
  </w:style>
  <w:style w:type="paragraph" w:styleId="Sinespaciado">
    <w:name w:val="No Spacing"/>
    <w:uiPriority w:val="99"/>
    <w:unhideWhenUsed/>
    <w:qFormat/>
    <w:rsid w:val="00AB6715"/>
    <w:pPr>
      <w:spacing w:after="0" w:line="240" w:lineRule="auto"/>
    </w:pPr>
    <w:rPr>
      <w:rFonts w:ascii="Times New Roman" w:hAnsi="Times New Roman"/>
      <w:sz w:val="24"/>
    </w:rPr>
  </w:style>
  <w:style w:type="character" w:styleId="Refdecomentario">
    <w:name w:val="annotation reference"/>
    <w:basedOn w:val="Fuentedeprrafopredeter"/>
    <w:uiPriority w:val="99"/>
    <w:semiHidden/>
    <w:unhideWhenUsed/>
    <w:rsid w:val="00AB6715"/>
    <w:rPr>
      <w:sz w:val="16"/>
      <w:szCs w:val="16"/>
    </w:rPr>
  </w:style>
  <w:style w:type="paragraph" w:styleId="Textocomentario">
    <w:name w:val="annotation text"/>
    <w:basedOn w:val="Normal"/>
    <w:link w:val="TextocomentarioCar"/>
    <w:uiPriority w:val="99"/>
    <w:semiHidden/>
    <w:unhideWhenUsed/>
    <w:rsid w:val="00AB6715"/>
    <w:rPr>
      <w:sz w:val="20"/>
      <w:szCs w:val="20"/>
    </w:rPr>
  </w:style>
  <w:style w:type="character" w:customStyle="1" w:styleId="TextocomentarioCar">
    <w:name w:val="Texto comentario Car"/>
    <w:basedOn w:val="Fuentedeprrafopredeter"/>
    <w:link w:val="Textocomentario"/>
    <w:uiPriority w:val="99"/>
    <w:semiHidden/>
    <w:rsid w:val="00AB6715"/>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AB6715"/>
    <w:rPr>
      <w:b/>
      <w:bCs/>
    </w:rPr>
  </w:style>
  <w:style w:type="character" w:customStyle="1" w:styleId="AsuntodelcomentarioCar">
    <w:name w:val="Asunto del comentario Car"/>
    <w:basedOn w:val="TextocomentarioCar"/>
    <w:link w:val="Asuntodelcomentario"/>
    <w:uiPriority w:val="99"/>
    <w:semiHidden/>
    <w:rsid w:val="00AB6715"/>
    <w:rPr>
      <w:rFonts w:ascii="Times New Roman" w:hAnsi="Times New Roman"/>
      <w:b/>
      <w:bCs/>
      <w:sz w:val="20"/>
      <w:szCs w:val="20"/>
    </w:rPr>
  </w:style>
  <w:style w:type="character" w:styleId="nfasis">
    <w:name w:val="Emphasis"/>
    <w:basedOn w:val="Fuentedeprrafopredeter"/>
    <w:uiPriority w:val="20"/>
    <w:qFormat/>
    <w:rsid w:val="00AB6715"/>
    <w:rPr>
      <w:rFonts w:ascii="Times New Roman" w:hAnsi="Times New Roman"/>
      <w:i/>
      <w:iCs/>
    </w:rPr>
  </w:style>
  <w:style w:type="character" w:styleId="Refdenotaalfinal">
    <w:name w:val="endnote reference"/>
    <w:basedOn w:val="Fuentedeprrafopredeter"/>
    <w:uiPriority w:val="99"/>
    <w:semiHidden/>
    <w:unhideWhenUsed/>
    <w:rsid w:val="00AB6715"/>
    <w:rPr>
      <w:vertAlign w:val="superscript"/>
    </w:rPr>
  </w:style>
  <w:style w:type="paragraph" w:styleId="Textonotaalfinal">
    <w:name w:val="endnote text"/>
    <w:basedOn w:val="Normal"/>
    <w:link w:val="TextonotaalfinalCar"/>
    <w:uiPriority w:val="99"/>
    <w:semiHidden/>
    <w:unhideWhenUsed/>
    <w:rsid w:val="00AB6715"/>
    <w:pPr>
      <w:spacing w:after="0"/>
    </w:pPr>
    <w:rPr>
      <w:sz w:val="20"/>
      <w:szCs w:val="20"/>
    </w:rPr>
  </w:style>
  <w:style w:type="character" w:customStyle="1" w:styleId="TextonotaalfinalCar">
    <w:name w:val="Texto nota al final Car"/>
    <w:basedOn w:val="Fuentedeprrafopredeter"/>
    <w:link w:val="Textonotaalfinal"/>
    <w:uiPriority w:val="99"/>
    <w:semiHidden/>
    <w:rsid w:val="00AB6715"/>
    <w:rPr>
      <w:rFonts w:ascii="Times New Roman" w:hAnsi="Times New Roman"/>
      <w:sz w:val="20"/>
      <w:szCs w:val="20"/>
    </w:rPr>
  </w:style>
  <w:style w:type="character" w:styleId="Hipervnculovisitado">
    <w:name w:val="FollowedHyperlink"/>
    <w:basedOn w:val="Fuentedeprrafopredeter"/>
    <w:uiPriority w:val="99"/>
    <w:semiHidden/>
    <w:unhideWhenUsed/>
    <w:rsid w:val="00AB6715"/>
    <w:rPr>
      <w:color w:val="800080" w:themeColor="followedHyperlink"/>
      <w:u w:val="single"/>
    </w:rPr>
  </w:style>
  <w:style w:type="paragraph" w:styleId="Piedepgina">
    <w:name w:val="footer"/>
    <w:basedOn w:val="Normal"/>
    <w:link w:val="PiedepginaCar"/>
    <w:uiPriority w:val="99"/>
    <w:unhideWhenUsed/>
    <w:rsid w:val="00AB6715"/>
    <w:pPr>
      <w:tabs>
        <w:tab w:val="center" w:pos="4844"/>
        <w:tab w:val="right" w:pos="9689"/>
      </w:tabs>
      <w:spacing w:after="0"/>
    </w:pPr>
  </w:style>
  <w:style w:type="character" w:customStyle="1" w:styleId="PiedepginaCar">
    <w:name w:val="Pie de página Car"/>
    <w:basedOn w:val="Fuentedeprrafopredeter"/>
    <w:link w:val="Piedepgina"/>
    <w:uiPriority w:val="99"/>
    <w:rsid w:val="00AB6715"/>
    <w:rPr>
      <w:rFonts w:ascii="Times New Roman" w:hAnsi="Times New Roman"/>
      <w:sz w:val="24"/>
    </w:rPr>
  </w:style>
  <w:style w:type="character" w:styleId="Refdenotaalpie">
    <w:name w:val="footnote reference"/>
    <w:basedOn w:val="Fuentedeprrafopredeter"/>
    <w:uiPriority w:val="99"/>
    <w:semiHidden/>
    <w:unhideWhenUsed/>
    <w:rsid w:val="00AB6715"/>
    <w:rPr>
      <w:vertAlign w:val="superscript"/>
    </w:rPr>
  </w:style>
  <w:style w:type="paragraph" w:styleId="Textonotapie">
    <w:name w:val="footnote text"/>
    <w:basedOn w:val="Normal"/>
    <w:link w:val="TextonotapieCar"/>
    <w:uiPriority w:val="99"/>
    <w:semiHidden/>
    <w:unhideWhenUsed/>
    <w:rsid w:val="00AB6715"/>
    <w:pPr>
      <w:spacing w:after="0"/>
    </w:pPr>
    <w:rPr>
      <w:sz w:val="20"/>
      <w:szCs w:val="20"/>
    </w:rPr>
  </w:style>
  <w:style w:type="character" w:customStyle="1" w:styleId="TextonotapieCar">
    <w:name w:val="Texto nota pie Car"/>
    <w:basedOn w:val="Fuentedeprrafopredeter"/>
    <w:link w:val="Textonotapie"/>
    <w:uiPriority w:val="99"/>
    <w:semiHidden/>
    <w:rsid w:val="00AB6715"/>
    <w:rPr>
      <w:rFonts w:ascii="Times New Roman" w:hAnsi="Times New Roman"/>
      <w:sz w:val="20"/>
      <w:szCs w:val="20"/>
    </w:rPr>
  </w:style>
  <w:style w:type="paragraph" w:styleId="Encabezado">
    <w:name w:val="header"/>
    <w:basedOn w:val="Normal"/>
    <w:link w:val="EncabezadoCar"/>
    <w:uiPriority w:val="99"/>
    <w:unhideWhenUsed/>
    <w:rsid w:val="00AB6715"/>
    <w:pPr>
      <w:tabs>
        <w:tab w:val="center" w:pos="4844"/>
        <w:tab w:val="right" w:pos="9689"/>
      </w:tabs>
    </w:pPr>
    <w:rPr>
      <w:b/>
    </w:rPr>
  </w:style>
  <w:style w:type="character" w:customStyle="1" w:styleId="EncabezadoCar">
    <w:name w:val="Encabezado Car"/>
    <w:basedOn w:val="Fuentedeprrafopredeter"/>
    <w:link w:val="Encabezado"/>
    <w:uiPriority w:val="99"/>
    <w:rsid w:val="00AB6715"/>
    <w:rPr>
      <w:rFonts w:ascii="Times New Roman" w:hAnsi="Times New Roman"/>
      <w:b/>
      <w:sz w:val="24"/>
    </w:rPr>
  </w:style>
  <w:style w:type="paragraph" w:styleId="Prrafodelista">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ipervnculo">
    <w:name w:val="Hyperlink"/>
    <w:basedOn w:val="Fuentedeprrafopredeter"/>
    <w:uiPriority w:val="99"/>
    <w:unhideWhenUsed/>
    <w:rsid w:val="00AB6715"/>
    <w:rPr>
      <w:color w:val="0000FF"/>
      <w:u w:val="single"/>
    </w:rPr>
  </w:style>
  <w:style w:type="character" w:styleId="nfasisintenso">
    <w:name w:val="Intense Emphasis"/>
    <w:basedOn w:val="Fuentedeprrafopredeter"/>
    <w:uiPriority w:val="21"/>
    <w:unhideWhenUsed/>
    <w:rsid w:val="00AB6715"/>
    <w:rPr>
      <w:rFonts w:ascii="Times New Roman" w:hAnsi="Times New Roman"/>
      <w:i/>
      <w:iCs/>
      <w:color w:val="auto"/>
    </w:rPr>
  </w:style>
  <w:style w:type="character" w:styleId="Referenciaintensa">
    <w:name w:val="Intense Reference"/>
    <w:basedOn w:val="Fuentedeprrafopredeter"/>
    <w:uiPriority w:val="32"/>
    <w:qFormat/>
    <w:rsid w:val="00AB6715"/>
    <w:rPr>
      <w:b/>
      <w:bCs/>
      <w:smallCaps/>
      <w:color w:val="auto"/>
      <w:spacing w:val="5"/>
    </w:rPr>
  </w:style>
  <w:style w:type="character" w:styleId="Nmerodelnea">
    <w:name w:val="line number"/>
    <w:basedOn w:val="Fuentedeprrafopredeter"/>
    <w:uiPriority w:val="99"/>
    <w:semiHidden/>
    <w:unhideWhenUsed/>
    <w:rsid w:val="00AB6715"/>
  </w:style>
  <w:style w:type="character" w:customStyle="1" w:styleId="Ttulo3Car">
    <w:name w:val="Título 3 Car"/>
    <w:basedOn w:val="Fuentedeprrafopredeter"/>
    <w:link w:val="Ttulo3"/>
    <w:uiPriority w:val="2"/>
    <w:rsid w:val="00AB6715"/>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2"/>
    <w:rsid w:val="00AB6715"/>
    <w:rPr>
      <w:rFonts w:ascii="Times New Roman" w:eastAsiaTheme="majorEastAsia" w:hAnsi="Times New Roman" w:cstheme="majorBidi"/>
      <w:b/>
      <w:iCs/>
      <w:sz w:val="24"/>
      <w:szCs w:val="24"/>
    </w:rPr>
  </w:style>
  <w:style w:type="character" w:customStyle="1" w:styleId="Ttulo5Car">
    <w:name w:val="Título 5 Car"/>
    <w:basedOn w:val="Fuentedeprrafopredeter"/>
    <w:link w:val="Ttulo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Cita">
    <w:name w:val="Quote"/>
    <w:basedOn w:val="Normal"/>
    <w:next w:val="Normal"/>
    <w:link w:val="CitaCar"/>
    <w:uiPriority w:val="29"/>
    <w:qFormat/>
    <w:rsid w:val="00AB6715"/>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AB6715"/>
    <w:rPr>
      <w:rFonts w:ascii="Times New Roman" w:hAnsi="Times New Roman"/>
      <w:i/>
      <w:iCs/>
      <w:color w:val="404040" w:themeColor="text1" w:themeTint="BF"/>
      <w:sz w:val="24"/>
    </w:rPr>
  </w:style>
  <w:style w:type="character" w:styleId="Textoennegrita">
    <w:name w:val="Strong"/>
    <w:basedOn w:val="Fuentedeprrafopredeter"/>
    <w:uiPriority w:val="22"/>
    <w:qFormat/>
    <w:rsid w:val="00AB6715"/>
    <w:rPr>
      <w:rFonts w:ascii="Times New Roman" w:hAnsi="Times New Roman"/>
      <w:b/>
      <w:bCs/>
    </w:rPr>
  </w:style>
  <w:style w:type="character" w:styleId="nfasissutil">
    <w:name w:val="Subtle Emphasis"/>
    <w:basedOn w:val="Fuentedeprrafopredeter"/>
    <w:uiPriority w:val="19"/>
    <w:qFormat/>
    <w:rsid w:val="00AB6715"/>
    <w:rPr>
      <w:rFonts w:ascii="Times New Roman" w:hAnsi="Times New Roman"/>
      <w:i/>
      <w:iCs/>
      <w:color w:val="404040" w:themeColor="text1" w:themeTint="BF"/>
    </w:rPr>
  </w:style>
  <w:style w:type="table" w:styleId="Tablaconcuadrcula">
    <w:name w:val="Table Grid"/>
    <w:basedOn w:val="Tabla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
    <w:name w:val="Title"/>
    <w:basedOn w:val="Normal"/>
    <w:next w:val="Normal"/>
    <w:link w:val="TtuloCar"/>
    <w:qFormat/>
    <w:rsid w:val="00AB6715"/>
    <w:pPr>
      <w:suppressLineNumbers/>
      <w:spacing w:before="240" w:after="360"/>
      <w:jc w:val="center"/>
    </w:pPr>
    <w:rPr>
      <w:rFonts w:cs="Times New Roman"/>
      <w:b/>
      <w:sz w:val="32"/>
      <w:szCs w:val="32"/>
    </w:rPr>
  </w:style>
  <w:style w:type="character" w:customStyle="1" w:styleId="TtuloCar">
    <w:name w:val="Título Car"/>
    <w:basedOn w:val="Fuentedeprrafopredeter"/>
    <w:link w:val="Ttulo"/>
    <w:rsid w:val="00AB6715"/>
    <w:rPr>
      <w:rFonts w:ascii="Times New Roman" w:hAnsi="Times New Roman" w:cs="Times New Roman"/>
      <w:b/>
      <w:sz w:val="32"/>
      <w:szCs w:val="32"/>
    </w:rPr>
  </w:style>
  <w:style w:type="paragraph" w:customStyle="1" w:styleId="SupplementaryMaterial">
    <w:name w:val="Supplementary Material"/>
    <w:basedOn w:val="Ttulo"/>
    <w:next w:val="Ttulo"/>
    <w:qFormat/>
    <w:rsid w:val="0001436A"/>
    <w:pPr>
      <w:spacing w:after="120"/>
    </w:pPr>
    <w:rPr>
      <w:i/>
    </w:rPr>
  </w:style>
  <w:style w:type="paragraph" w:styleId="Revisin">
    <w:name w:val="Revision"/>
    <w:hidden/>
    <w:uiPriority w:val="99"/>
    <w:semiHidden/>
    <w:rsid w:val="00803D24"/>
    <w:pPr>
      <w:spacing w:after="0" w:line="240" w:lineRule="auto"/>
    </w:pPr>
    <w:rPr>
      <w:rFonts w:ascii="Times New Roman" w:hAnsi="Times New Roman"/>
      <w:sz w:val="24"/>
    </w:rPr>
  </w:style>
  <w:style w:type="paragraph" w:customStyle="1" w:styleId="EndNoteBibliography">
    <w:name w:val="EndNote Bibliography"/>
    <w:basedOn w:val="Normal"/>
    <w:link w:val="EndNoteBibliographyCar"/>
    <w:rsid w:val="005E5642"/>
    <w:pPr>
      <w:spacing w:before="0" w:after="160" w:line="480" w:lineRule="auto"/>
    </w:pPr>
    <w:rPr>
      <w:rFonts w:cs="Times New Roman"/>
      <w:noProof/>
    </w:rPr>
  </w:style>
  <w:style w:type="character" w:customStyle="1" w:styleId="EndNoteBibliographyCar">
    <w:name w:val="EndNote Bibliography Car"/>
    <w:basedOn w:val="Fuentedeprrafopredeter"/>
    <w:link w:val="EndNoteBibliography"/>
    <w:rsid w:val="005E5642"/>
    <w:rPr>
      <w:rFonts w:ascii="Times New Roman" w:hAnsi="Times New Roman" w:cs="Times New Roman"/>
      <w:noProo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 w:id="1818107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2.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3.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5.xml><?xml version="1.0" encoding="utf-8"?>
<ds:datastoreItem xmlns:ds="http://schemas.openxmlformats.org/officeDocument/2006/customXml" ds:itemID="{D044B2B4-1A97-41D7-A2A1-72FF14879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7</Pages>
  <Words>2075</Words>
  <Characters>11414</Characters>
  <Application>Microsoft Office Word</Application>
  <DocSecurity>0</DocSecurity>
  <Lines>95</Lines>
  <Paragraphs>26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Sergio Sánchez Prieto</cp:lastModifiedBy>
  <cp:revision>2</cp:revision>
  <cp:lastPrinted>2013-10-03T12:51:00Z</cp:lastPrinted>
  <dcterms:created xsi:type="dcterms:W3CDTF">2023-03-06T09:24:00Z</dcterms:created>
  <dcterms:modified xsi:type="dcterms:W3CDTF">2023-03-06T09:24:00Z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