
<file path=[Content_Types].xml><?xml version="1.0" encoding="utf-8"?>
<Types xmlns="http://schemas.openxmlformats.org/package/2006/content-types">
  <Default Extension="jpeg" ContentType="image/jpe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A701E8" w14:textId="77777777" w:rsidR="009D285A" w:rsidRDefault="009D285A" w:rsidP="00F84656">
      <w:pPr>
        <w:jc w:val="both"/>
        <w:rPr>
          <w:b/>
          <w:szCs w:val="28"/>
        </w:rPr>
      </w:pPr>
    </w:p>
    <w:p w14:paraId="5E011113" w14:textId="77777777" w:rsidR="00B10950" w:rsidRPr="00FE1C86" w:rsidRDefault="00F8761E" w:rsidP="00FE1C86">
      <w:pPr>
        <w:jc w:val="center"/>
        <w:rPr>
          <w:rFonts w:ascii="Arial" w:hAnsi="Arial" w:cs="Arial"/>
          <w:b/>
          <w:i/>
          <w:sz w:val="40"/>
          <w:szCs w:val="28"/>
        </w:rPr>
      </w:pPr>
      <w:r w:rsidRPr="00250FAC">
        <w:rPr>
          <w:rFonts w:ascii="Arial" w:hAnsi="Arial" w:cs="Arial"/>
          <w:b/>
          <w:i/>
          <w:sz w:val="40"/>
          <w:szCs w:val="28"/>
        </w:rPr>
        <w:t>Supp</w:t>
      </w:r>
      <w:r w:rsidR="00AF7E71">
        <w:rPr>
          <w:rFonts w:ascii="Arial" w:hAnsi="Arial" w:cs="Arial"/>
          <w:b/>
          <w:i/>
          <w:sz w:val="40"/>
          <w:szCs w:val="28"/>
        </w:rPr>
        <w:t>lementary</w:t>
      </w:r>
      <w:r w:rsidRPr="00250FAC">
        <w:rPr>
          <w:rFonts w:ascii="Arial" w:hAnsi="Arial" w:cs="Arial"/>
          <w:b/>
          <w:i/>
          <w:sz w:val="40"/>
          <w:szCs w:val="28"/>
        </w:rPr>
        <w:t xml:space="preserve"> </w:t>
      </w:r>
      <w:r w:rsidR="001E6C17">
        <w:rPr>
          <w:rFonts w:ascii="Arial" w:hAnsi="Arial" w:cs="Arial"/>
          <w:b/>
          <w:i/>
          <w:sz w:val="40"/>
          <w:szCs w:val="28"/>
        </w:rPr>
        <w:t>information</w:t>
      </w:r>
      <w:r w:rsidR="00CC21DB">
        <w:rPr>
          <w:rFonts w:ascii="Arial" w:hAnsi="Arial" w:cs="Arial"/>
          <w:b/>
          <w:i/>
          <w:sz w:val="40"/>
          <w:szCs w:val="28"/>
        </w:rPr>
        <w:t xml:space="preserve"> for</w:t>
      </w:r>
    </w:p>
    <w:p w14:paraId="69F8E00A" w14:textId="77777777" w:rsidR="00F47F76" w:rsidRDefault="006D41D9" w:rsidP="006D41D9">
      <w:pPr>
        <w:pStyle w:val="Cuerpo"/>
        <w:spacing w:line="480" w:lineRule="auto"/>
        <w:jc w:val="both"/>
        <w:rPr>
          <w:rStyle w:val="Ninguno"/>
          <w:rFonts w:ascii="Arial" w:hAnsi="Arial"/>
          <w:b/>
          <w:bCs/>
          <w:color w:val="000000" w:themeColor="text1"/>
          <w:sz w:val="28"/>
          <w:szCs w:val="28"/>
        </w:rPr>
      </w:pPr>
      <w:r>
        <w:rPr>
          <w:rStyle w:val="Ninguno"/>
          <w:rFonts w:ascii="Arial" w:hAnsi="Arial"/>
          <w:b/>
          <w:bCs/>
          <w:color w:val="000000" w:themeColor="text1"/>
          <w:sz w:val="28"/>
          <w:szCs w:val="28"/>
        </w:rPr>
        <w:t xml:space="preserve">Telomerase deficiency and dysfunctional telomeres in the lung tumor microenvironment impair </w:t>
      </w:r>
      <w:r w:rsidRPr="00ED6F04">
        <w:rPr>
          <w:rStyle w:val="Ninguno"/>
          <w:rFonts w:ascii="Arial" w:hAnsi="Arial"/>
          <w:b/>
          <w:bCs/>
          <w:color w:val="auto"/>
          <w:sz w:val="28"/>
          <w:szCs w:val="28"/>
        </w:rPr>
        <w:t>tumor</w:t>
      </w:r>
      <w:r w:rsidRPr="00882489">
        <w:rPr>
          <w:rStyle w:val="Ninguno"/>
          <w:rFonts w:ascii="Arial" w:hAnsi="Arial"/>
          <w:b/>
          <w:bCs/>
          <w:color w:val="FF0000"/>
          <w:sz w:val="28"/>
          <w:szCs w:val="28"/>
        </w:rPr>
        <w:t xml:space="preserve"> </w:t>
      </w:r>
      <w:r>
        <w:rPr>
          <w:rStyle w:val="Ninguno"/>
          <w:rFonts w:ascii="Arial" w:hAnsi="Arial"/>
          <w:b/>
          <w:bCs/>
          <w:color w:val="000000" w:themeColor="text1"/>
          <w:sz w:val="28"/>
          <w:szCs w:val="28"/>
        </w:rPr>
        <w:t>progression in NSCLC mouse models and patient-derived xenografts</w:t>
      </w:r>
    </w:p>
    <w:p w14:paraId="0BB7CD2E" w14:textId="77777777" w:rsidR="00F47F76" w:rsidRDefault="00F47F76" w:rsidP="006D41D9">
      <w:pPr>
        <w:pStyle w:val="Cuerpo"/>
        <w:spacing w:line="480" w:lineRule="auto"/>
        <w:jc w:val="both"/>
        <w:rPr>
          <w:rStyle w:val="Ninguno"/>
          <w:rFonts w:ascii="Arial" w:hAnsi="Arial"/>
          <w:b/>
          <w:bCs/>
          <w:color w:val="000000" w:themeColor="text1"/>
          <w:sz w:val="28"/>
          <w:szCs w:val="28"/>
        </w:rPr>
      </w:pPr>
    </w:p>
    <w:p w14:paraId="2547269E" w14:textId="77777777" w:rsidR="006D41D9" w:rsidRDefault="006D41D9" w:rsidP="006D41D9">
      <w:pPr>
        <w:pStyle w:val="Cuerpo"/>
        <w:spacing w:line="480" w:lineRule="auto"/>
        <w:jc w:val="both"/>
        <w:outlineLvl w:val="0"/>
        <w:rPr>
          <w:rStyle w:val="Ninguno"/>
          <w:rFonts w:ascii="Arial" w:eastAsia="Arial" w:hAnsi="Arial" w:cs="Arial"/>
          <w:color w:val="000000" w:themeColor="text1"/>
          <w:lang w:val="it-IT"/>
        </w:rPr>
      </w:pPr>
      <w:r w:rsidRPr="00E83510">
        <w:rPr>
          <w:rStyle w:val="Ninguno"/>
          <w:rFonts w:ascii="Arial" w:hAnsi="Arial"/>
          <w:b/>
          <w:bCs/>
          <w:color w:val="000000" w:themeColor="text1"/>
          <w:lang w:val="it-IT"/>
        </w:rPr>
        <w:t>Sergio Piñ</w:t>
      </w:r>
      <w:r w:rsidRPr="00E83510">
        <w:rPr>
          <w:rStyle w:val="Ninguno"/>
          <w:rFonts w:ascii="Arial" w:hAnsi="Arial"/>
          <w:b/>
          <w:bCs/>
          <w:color w:val="000000" w:themeColor="text1"/>
          <w:lang w:val="pt-PT"/>
        </w:rPr>
        <w:t>eiro-Hermida</w:t>
      </w:r>
      <w:r w:rsidRPr="00E83510">
        <w:rPr>
          <w:rStyle w:val="Ninguno"/>
          <w:rFonts w:ascii="Arial" w:hAnsi="Arial"/>
          <w:b/>
          <w:bCs/>
          <w:color w:val="000000" w:themeColor="text1"/>
          <w:vertAlign w:val="superscript"/>
          <w:lang w:val="it-IT"/>
        </w:rPr>
        <w:t>1</w:t>
      </w:r>
      <w:r w:rsidRPr="00E83510">
        <w:rPr>
          <w:rStyle w:val="Ninguno"/>
          <w:rFonts w:ascii="Arial" w:hAnsi="Arial"/>
          <w:b/>
          <w:bCs/>
          <w:color w:val="000000" w:themeColor="text1"/>
          <w:lang w:val="pt-PT"/>
        </w:rPr>
        <w:t>,</w:t>
      </w:r>
      <w:r w:rsidRPr="00E83510">
        <w:rPr>
          <w:rStyle w:val="Ninguno"/>
          <w:rFonts w:ascii="Arial" w:hAnsi="Arial"/>
          <w:b/>
          <w:bCs/>
          <w:color w:val="000000" w:themeColor="text1"/>
          <w:lang w:val="it-IT"/>
        </w:rPr>
        <w:t xml:space="preserve"> </w:t>
      </w:r>
      <w:r>
        <w:rPr>
          <w:rStyle w:val="Ninguno"/>
          <w:rFonts w:ascii="Arial" w:hAnsi="Arial"/>
          <w:b/>
          <w:bCs/>
          <w:color w:val="000000" w:themeColor="text1"/>
          <w:lang w:val="it-IT"/>
        </w:rPr>
        <w:t>Giuseppe Bosso</w:t>
      </w:r>
      <w:r w:rsidRPr="00E83510">
        <w:rPr>
          <w:rStyle w:val="Ninguno"/>
          <w:rFonts w:ascii="Arial" w:hAnsi="Arial"/>
          <w:b/>
          <w:bCs/>
          <w:color w:val="000000" w:themeColor="text1"/>
          <w:vertAlign w:val="superscript"/>
          <w:lang w:val="it-IT"/>
        </w:rPr>
        <w:t>1</w:t>
      </w:r>
      <w:r>
        <w:rPr>
          <w:rStyle w:val="Ninguno"/>
          <w:rFonts w:ascii="Arial" w:hAnsi="Arial"/>
          <w:b/>
          <w:bCs/>
          <w:color w:val="000000" w:themeColor="text1"/>
          <w:vertAlign w:val="superscript"/>
          <w:lang w:val="it-IT"/>
        </w:rPr>
        <w:t>,*</w:t>
      </w:r>
      <w:r>
        <w:rPr>
          <w:rStyle w:val="Ninguno"/>
          <w:rFonts w:ascii="Arial" w:hAnsi="Arial"/>
          <w:b/>
          <w:bCs/>
          <w:color w:val="000000" w:themeColor="text1"/>
          <w:lang w:val="it-IT"/>
        </w:rPr>
        <w:t>, Raúl Sánchez-Vázquez</w:t>
      </w:r>
      <w:r w:rsidRPr="00E83510">
        <w:rPr>
          <w:rStyle w:val="Ninguno"/>
          <w:rFonts w:ascii="Arial" w:hAnsi="Arial"/>
          <w:b/>
          <w:bCs/>
          <w:color w:val="000000" w:themeColor="text1"/>
          <w:vertAlign w:val="superscript"/>
          <w:lang w:val="it-IT"/>
        </w:rPr>
        <w:t>1</w:t>
      </w:r>
      <w:r>
        <w:rPr>
          <w:rStyle w:val="Ninguno"/>
          <w:rFonts w:ascii="Arial" w:hAnsi="Arial"/>
          <w:b/>
          <w:bCs/>
          <w:color w:val="000000" w:themeColor="text1"/>
          <w:vertAlign w:val="superscript"/>
          <w:lang w:val="it-IT"/>
        </w:rPr>
        <w:t>,*</w:t>
      </w:r>
      <w:r>
        <w:rPr>
          <w:rStyle w:val="Ninguno"/>
          <w:rFonts w:ascii="Arial" w:hAnsi="Arial"/>
          <w:b/>
          <w:bCs/>
          <w:color w:val="000000" w:themeColor="text1"/>
          <w:lang w:val="it-IT"/>
        </w:rPr>
        <w:t xml:space="preserve">, </w:t>
      </w:r>
      <w:r w:rsidRPr="00E83510">
        <w:rPr>
          <w:rStyle w:val="Ninguno"/>
          <w:rFonts w:ascii="Arial" w:hAnsi="Arial"/>
          <w:b/>
          <w:bCs/>
          <w:color w:val="000000" w:themeColor="text1"/>
          <w:lang w:val="it-IT"/>
        </w:rPr>
        <w:t>Paula Martínez</w:t>
      </w:r>
      <w:r w:rsidRPr="00E83510">
        <w:rPr>
          <w:rStyle w:val="Ninguno"/>
          <w:rFonts w:ascii="Arial" w:hAnsi="Arial"/>
          <w:b/>
          <w:bCs/>
          <w:color w:val="000000" w:themeColor="text1"/>
          <w:vertAlign w:val="superscript"/>
          <w:lang w:val="it-IT"/>
        </w:rPr>
        <w:t>1</w:t>
      </w:r>
      <w:r w:rsidRPr="00E83510">
        <w:rPr>
          <w:rStyle w:val="Ninguno"/>
          <w:rFonts w:ascii="Arial" w:hAnsi="Arial"/>
          <w:b/>
          <w:bCs/>
          <w:color w:val="000000" w:themeColor="text1"/>
          <w:lang w:val="it-IT"/>
        </w:rPr>
        <w:t xml:space="preserve"> and Maria A. Blasco</w:t>
      </w:r>
      <w:r w:rsidRPr="00E83510">
        <w:rPr>
          <w:rStyle w:val="Ninguno"/>
          <w:rFonts w:ascii="Arial" w:hAnsi="Arial"/>
          <w:b/>
          <w:bCs/>
          <w:color w:val="000000" w:themeColor="text1"/>
          <w:vertAlign w:val="superscript"/>
          <w:lang w:val="it-IT"/>
        </w:rPr>
        <w:t>1,#</w:t>
      </w:r>
    </w:p>
    <w:p w14:paraId="35A14B20" w14:textId="77777777" w:rsidR="00FE1C86" w:rsidRPr="00F47F76" w:rsidRDefault="006D41D9" w:rsidP="00F47F76">
      <w:pPr>
        <w:pStyle w:val="Cuerpo"/>
        <w:spacing w:before="240" w:after="240" w:line="480" w:lineRule="auto"/>
        <w:jc w:val="both"/>
        <w:rPr>
          <w:rFonts w:ascii="Arial" w:hAnsi="Arial"/>
          <w:color w:val="000000" w:themeColor="text1"/>
          <w:lang w:val="pt-PT"/>
        </w:rPr>
      </w:pPr>
      <w:r w:rsidRPr="00E83510">
        <w:rPr>
          <w:rStyle w:val="Ninguno"/>
          <w:rFonts w:ascii="Arial" w:hAnsi="Arial"/>
          <w:color w:val="000000" w:themeColor="text1"/>
          <w:vertAlign w:val="superscript"/>
          <w:lang w:val="ru-RU"/>
        </w:rPr>
        <w:t>1</w:t>
      </w:r>
      <w:r w:rsidRPr="00E83510">
        <w:rPr>
          <w:rStyle w:val="Ninguno"/>
          <w:rFonts w:ascii="Arial" w:hAnsi="Arial"/>
          <w:color w:val="000000" w:themeColor="text1"/>
          <w:lang w:val="it-IT"/>
        </w:rPr>
        <w:t>Telomeres and Telomerase Group, Molecular Oncology Program, Spanish National Cancer Centre (CNIO), Melchor Ferná</w:t>
      </w:r>
      <w:r w:rsidRPr="00E83510">
        <w:rPr>
          <w:rStyle w:val="Ninguno"/>
          <w:rFonts w:ascii="Arial" w:hAnsi="Arial"/>
          <w:color w:val="000000" w:themeColor="text1"/>
          <w:lang w:val="pt-PT"/>
        </w:rPr>
        <w:t>ndez Almagro 3, Madrid, E-28029, Spain.</w:t>
      </w:r>
      <w:r w:rsidR="001E04EF">
        <w:rPr>
          <w:rStyle w:val="Ninguno"/>
          <w:rFonts w:ascii="Arial" w:hAnsi="Arial"/>
          <w:color w:val="000000" w:themeColor="text1"/>
          <w:lang w:val="pt-PT"/>
        </w:rPr>
        <w:t xml:space="preserve"> These authors contributed </w:t>
      </w:r>
      <w:r w:rsidR="001E04EF" w:rsidRPr="001E04EF">
        <w:rPr>
          <w:rStyle w:val="Ninguno"/>
          <w:rFonts w:ascii="Arial" w:hAnsi="Arial"/>
          <w:color w:val="auto"/>
          <w:lang w:val="pt-PT"/>
        </w:rPr>
        <w:t>equally: Giuseppe Bosso and Raúl Sánchez-Vázquez.</w:t>
      </w:r>
    </w:p>
    <w:p w14:paraId="07CBC84B" w14:textId="77777777" w:rsidR="00F84656" w:rsidRDefault="00F84656" w:rsidP="0019095E">
      <w:pPr>
        <w:widowControl w:val="0"/>
        <w:autoSpaceDE w:val="0"/>
        <w:autoSpaceDN w:val="0"/>
        <w:adjustRightInd w:val="0"/>
        <w:spacing w:line="360" w:lineRule="auto"/>
        <w:jc w:val="both"/>
        <w:rPr>
          <w:rFonts w:ascii="Arial" w:eastAsiaTheme="minorHAnsi" w:hAnsi="Arial" w:cs="Arial"/>
          <w:b/>
          <w:szCs w:val="26"/>
          <w:lang w:val="it-IT"/>
        </w:rPr>
      </w:pPr>
      <w:r w:rsidRPr="00366E2E">
        <w:rPr>
          <w:rFonts w:ascii="Arial" w:eastAsiaTheme="minorHAnsi" w:hAnsi="Arial" w:cs="Arial"/>
          <w:b/>
          <w:szCs w:val="26"/>
          <w:lang w:val="it-IT"/>
        </w:rPr>
        <w:t>Files included:</w:t>
      </w:r>
    </w:p>
    <w:p w14:paraId="2FCFAB88" w14:textId="77777777" w:rsidR="001F0257" w:rsidRDefault="00325FB0" w:rsidP="0019095E">
      <w:pPr>
        <w:widowControl w:val="0"/>
        <w:autoSpaceDE w:val="0"/>
        <w:autoSpaceDN w:val="0"/>
        <w:adjustRightInd w:val="0"/>
        <w:spacing w:line="360" w:lineRule="auto"/>
        <w:jc w:val="both"/>
        <w:rPr>
          <w:rFonts w:ascii="Arial" w:hAnsi="Arial" w:cs="Arial"/>
        </w:rPr>
      </w:pPr>
      <w:r>
        <w:rPr>
          <w:rFonts w:ascii="Arial" w:hAnsi="Arial" w:cs="Arial"/>
          <w:b/>
        </w:rPr>
        <w:t xml:space="preserve">Supplementary </w:t>
      </w:r>
      <w:r w:rsidR="00E3545B" w:rsidRPr="001357CC">
        <w:rPr>
          <w:rFonts w:ascii="Arial" w:hAnsi="Arial" w:cs="Arial"/>
          <w:b/>
        </w:rPr>
        <w:t xml:space="preserve">Table </w:t>
      </w:r>
      <w:r w:rsidR="00E3545B">
        <w:rPr>
          <w:rFonts w:ascii="Arial" w:hAnsi="Arial" w:cs="Arial"/>
          <w:b/>
        </w:rPr>
        <w:t>S</w:t>
      </w:r>
      <w:r w:rsidR="00E3545B" w:rsidRPr="001357CC">
        <w:rPr>
          <w:rFonts w:ascii="Arial" w:hAnsi="Arial" w:cs="Arial"/>
          <w:b/>
        </w:rPr>
        <w:t xml:space="preserve">1. </w:t>
      </w:r>
      <w:r w:rsidR="00E3545B" w:rsidRPr="00D90DA4">
        <w:rPr>
          <w:rFonts w:ascii="Arial" w:hAnsi="Arial" w:cs="Arial"/>
        </w:rPr>
        <w:t xml:space="preserve">Increased amplification frequency of </w:t>
      </w:r>
      <w:r w:rsidR="00E3545B" w:rsidRPr="00D90DA4">
        <w:rPr>
          <w:rFonts w:ascii="Arial" w:hAnsi="Arial" w:cs="Arial"/>
          <w:i/>
        </w:rPr>
        <w:t>TERT</w:t>
      </w:r>
      <w:r w:rsidR="00E3545B" w:rsidRPr="00D90DA4">
        <w:rPr>
          <w:rFonts w:ascii="Arial" w:hAnsi="Arial" w:cs="Arial"/>
        </w:rPr>
        <w:t xml:space="preserve"> in NSCLC patients. </w:t>
      </w:r>
    </w:p>
    <w:p w14:paraId="4CF4426B" w14:textId="77777777" w:rsidR="00A75534" w:rsidRDefault="001F0257" w:rsidP="0019095E">
      <w:pPr>
        <w:widowControl w:val="0"/>
        <w:autoSpaceDE w:val="0"/>
        <w:autoSpaceDN w:val="0"/>
        <w:adjustRightInd w:val="0"/>
        <w:spacing w:line="360" w:lineRule="auto"/>
        <w:jc w:val="both"/>
        <w:rPr>
          <w:rFonts w:ascii="Arial" w:hAnsi="Arial" w:cs="Arial"/>
        </w:rPr>
      </w:pPr>
      <w:r w:rsidRPr="001F0257">
        <w:rPr>
          <w:rFonts w:ascii="Arial" w:hAnsi="Arial" w:cs="Arial"/>
          <w:b/>
        </w:rPr>
        <w:t>Supplementary</w:t>
      </w:r>
      <w:r>
        <w:rPr>
          <w:rFonts w:ascii="Arial" w:hAnsi="Arial" w:cs="Arial"/>
        </w:rPr>
        <w:t xml:space="preserve"> </w:t>
      </w:r>
      <w:r w:rsidR="00A75534">
        <w:rPr>
          <w:rFonts w:ascii="Arial" w:eastAsiaTheme="minorHAnsi" w:hAnsi="Arial" w:cs="Arial"/>
          <w:b/>
        </w:rPr>
        <w:t>T</w:t>
      </w:r>
      <w:r w:rsidR="00A75534" w:rsidRPr="00B10950">
        <w:rPr>
          <w:rFonts w:ascii="Arial" w:eastAsiaTheme="minorHAnsi" w:hAnsi="Arial" w:cs="Arial"/>
          <w:b/>
        </w:rPr>
        <w:t xml:space="preserve">able </w:t>
      </w:r>
      <w:r w:rsidR="00A75534">
        <w:rPr>
          <w:rFonts w:ascii="Arial" w:eastAsiaTheme="minorHAnsi" w:hAnsi="Arial" w:cs="Arial"/>
          <w:b/>
        </w:rPr>
        <w:t>S2</w:t>
      </w:r>
      <w:r w:rsidR="00A75534" w:rsidRPr="006E5769">
        <w:rPr>
          <w:rFonts w:ascii="Arial" w:eastAsiaTheme="minorHAnsi" w:hAnsi="Arial" w:cs="Arial"/>
          <w:b/>
        </w:rPr>
        <w:t>.</w:t>
      </w:r>
      <w:r w:rsidR="00A75534" w:rsidRPr="00B10950">
        <w:rPr>
          <w:rFonts w:ascii="Arial" w:eastAsiaTheme="minorHAnsi" w:hAnsi="Arial" w:cs="Arial"/>
        </w:rPr>
        <w:t xml:space="preserve"> </w:t>
      </w:r>
      <w:r w:rsidR="00AF7E71">
        <w:rPr>
          <w:rFonts w:ascii="Arial" w:hAnsi="Arial" w:cs="Arial"/>
        </w:rPr>
        <w:t>Primer sets used for q</w:t>
      </w:r>
      <w:r w:rsidR="00AF7E71" w:rsidRPr="00B10950">
        <w:rPr>
          <w:rFonts w:ascii="Arial" w:hAnsi="Arial" w:cs="Arial"/>
        </w:rPr>
        <w:t>PCR</w:t>
      </w:r>
    </w:p>
    <w:p w14:paraId="51A4DDAF" w14:textId="77777777" w:rsidR="008D21B9" w:rsidRDefault="00325FB0" w:rsidP="0019095E">
      <w:pPr>
        <w:widowControl w:val="0"/>
        <w:autoSpaceDE w:val="0"/>
        <w:autoSpaceDN w:val="0"/>
        <w:adjustRightInd w:val="0"/>
        <w:spacing w:line="360" w:lineRule="auto"/>
        <w:jc w:val="both"/>
        <w:rPr>
          <w:rFonts w:ascii="Arial" w:hAnsi="Arial" w:cs="Arial"/>
        </w:rPr>
      </w:pPr>
      <w:r>
        <w:rPr>
          <w:rFonts w:ascii="Arial" w:hAnsi="Arial" w:cs="Arial"/>
          <w:b/>
        </w:rPr>
        <w:t>Supplementary</w:t>
      </w:r>
      <w:r w:rsidR="00A76219">
        <w:rPr>
          <w:rFonts w:ascii="Arial" w:hAnsi="Arial" w:cs="Arial"/>
          <w:b/>
        </w:rPr>
        <w:t xml:space="preserve"> Figure</w:t>
      </w:r>
      <w:r w:rsidR="008D21B9" w:rsidRPr="000941F4">
        <w:rPr>
          <w:rFonts w:ascii="Arial" w:hAnsi="Arial" w:cs="Arial"/>
          <w:b/>
        </w:rPr>
        <w:t xml:space="preserve"> </w:t>
      </w:r>
      <w:r w:rsidR="008D21B9">
        <w:rPr>
          <w:rFonts w:ascii="Arial" w:hAnsi="Arial" w:cs="Arial"/>
          <w:b/>
        </w:rPr>
        <w:t>S1</w:t>
      </w:r>
      <w:r w:rsidR="008D21B9" w:rsidRPr="000941F4">
        <w:rPr>
          <w:rFonts w:ascii="Arial" w:hAnsi="Arial" w:cs="Arial"/>
          <w:b/>
        </w:rPr>
        <w:t xml:space="preserve">. </w:t>
      </w:r>
      <w:r w:rsidR="008D21B9" w:rsidRPr="008D21B9">
        <w:rPr>
          <w:rFonts w:ascii="Arial" w:hAnsi="Arial" w:cs="Arial"/>
        </w:rPr>
        <w:t xml:space="preserve">Increased </w:t>
      </w:r>
      <w:r w:rsidR="008D21B9" w:rsidRPr="008D21B9">
        <w:rPr>
          <w:rFonts w:ascii="Arial" w:hAnsi="Arial" w:cs="Arial"/>
          <w:i/>
        </w:rPr>
        <w:t>TERT</w:t>
      </w:r>
      <w:r w:rsidR="008D21B9" w:rsidRPr="008D21B9">
        <w:rPr>
          <w:rFonts w:ascii="Arial" w:hAnsi="Arial" w:cs="Arial"/>
        </w:rPr>
        <w:t xml:space="preserve"> mRNA expression</w:t>
      </w:r>
      <w:r w:rsidR="00E51CE3">
        <w:rPr>
          <w:rFonts w:ascii="Arial" w:hAnsi="Arial" w:cs="Arial"/>
        </w:rPr>
        <w:t xml:space="preserve"> levels</w:t>
      </w:r>
      <w:r w:rsidR="008D21B9" w:rsidRPr="008D21B9">
        <w:rPr>
          <w:rFonts w:ascii="Arial" w:hAnsi="Arial" w:cs="Arial"/>
        </w:rPr>
        <w:t xml:space="preserve"> in different tumor types from the TCGA.</w:t>
      </w:r>
    </w:p>
    <w:p w14:paraId="3CD9621C" w14:textId="77777777" w:rsidR="003E7222" w:rsidRPr="00575337" w:rsidRDefault="003E7222" w:rsidP="0019095E">
      <w:pPr>
        <w:widowControl w:val="0"/>
        <w:autoSpaceDE w:val="0"/>
        <w:autoSpaceDN w:val="0"/>
        <w:adjustRightInd w:val="0"/>
        <w:spacing w:line="360" w:lineRule="auto"/>
        <w:jc w:val="both"/>
        <w:rPr>
          <w:rFonts w:ascii="Arial" w:hAnsi="Arial" w:cs="Arial"/>
        </w:rPr>
      </w:pPr>
      <w:r w:rsidRPr="00575337">
        <w:rPr>
          <w:rStyle w:val="Ninguno"/>
          <w:rFonts w:ascii="Arial" w:hAnsi="Arial" w:cs="Arial"/>
          <w:b/>
          <w:bCs/>
        </w:rPr>
        <w:t>Supplementary Figure S2.</w:t>
      </w:r>
      <w:r w:rsidRPr="00575337">
        <w:rPr>
          <w:rStyle w:val="Ninguno"/>
          <w:rFonts w:ascii="Arial" w:hAnsi="Arial" w:cs="Arial"/>
          <w:bCs/>
        </w:rPr>
        <w:t xml:space="preserve"> Increased expression of TERT in NSCLC patients is associated with a worse survival rate.</w:t>
      </w:r>
    </w:p>
    <w:p w14:paraId="7A959659" w14:textId="77777777" w:rsidR="00CF7398" w:rsidRPr="00575337" w:rsidRDefault="00325FB0" w:rsidP="0019095E">
      <w:pPr>
        <w:widowControl w:val="0"/>
        <w:autoSpaceDE w:val="0"/>
        <w:autoSpaceDN w:val="0"/>
        <w:adjustRightInd w:val="0"/>
        <w:spacing w:line="360" w:lineRule="auto"/>
        <w:jc w:val="both"/>
        <w:rPr>
          <w:rStyle w:val="Ninguno"/>
          <w:rFonts w:ascii="Arial" w:hAnsi="Arial"/>
          <w:bCs/>
        </w:rPr>
      </w:pPr>
      <w:r w:rsidRPr="00575337">
        <w:rPr>
          <w:rFonts w:ascii="Arial" w:hAnsi="Arial" w:cs="Arial"/>
          <w:b/>
        </w:rPr>
        <w:t>Supplementary</w:t>
      </w:r>
      <w:r w:rsidR="00A76219" w:rsidRPr="00575337">
        <w:rPr>
          <w:rFonts w:ascii="Arial" w:hAnsi="Arial" w:cs="Arial"/>
          <w:b/>
        </w:rPr>
        <w:t xml:space="preserve"> Figure</w:t>
      </w:r>
      <w:r w:rsidR="008D21B9" w:rsidRPr="00575337">
        <w:rPr>
          <w:rFonts w:ascii="Arial" w:hAnsi="Arial" w:cs="Arial"/>
          <w:b/>
        </w:rPr>
        <w:t xml:space="preserve"> S</w:t>
      </w:r>
      <w:r w:rsidR="003E7222" w:rsidRPr="00575337">
        <w:rPr>
          <w:rFonts w:ascii="Arial" w:hAnsi="Arial" w:cs="Arial"/>
          <w:b/>
        </w:rPr>
        <w:t>3</w:t>
      </w:r>
      <w:r w:rsidR="00CF7398" w:rsidRPr="00575337">
        <w:rPr>
          <w:rFonts w:ascii="Arial" w:hAnsi="Arial" w:cs="Arial"/>
          <w:b/>
        </w:rPr>
        <w:t>.</w:t>
      </w:r>
      <w:r w:rsidR="00CF7398" w:rsidRPr="00575337">
        <w:rPr>
          <w:rStyle w:val="Ninguno"/>
          <w:rFonts w:ascii="Arial" w:hAnsi="Arial"/>
          <w:b/>
          <w:bCs/>
        </w:rPr>
        <w:t xml:space="preserve"> </w:t>
      </w:r>
      <w:r w:rsidR="00CF7398" w:rsidRPr="00575337">
        <w:rPr>
          <w:rStyle w:val="Ninguno"/>
          <w:rFonts w:ascii="Arial" w:hAnsi="Arial"/>
          <w:bCs/>
        </w:rPr>
        <w:t>Telomerase deficiency reduces inflammation upon lung tumor induction.</w:t>
      </w:r>
    </w:p>
    <w:p w14:paraId="57B5CDCA" w14:textId="77777777" w:rsidR="003E7222" w:rsidRPr="00575337" w:rsidRDefault="00FE1C86" w:rsidP="0019095E">
      <w:pPr>
        <w:widowControl w:val="0"/>
        <w:autoSpaceDE w:val="0"/>
        <w:autoSpaceDN w:val="0"/>
        <w:adjustRightInd w:val="0"/>
        <w:spacing w:line="360" w:lineRule="auto"/>
        <w:jc w:val="both"/>
        <w:rPr>
          <w:rFonts w:ascii="Arial" w:hAnsi="Arial"/>
          <w:bCs/>
        </w:rPr>
      </w:pPr>
      <w:r w:rsidRPr="00575337">
        <w:rPr>
          <w:rStyle w:val="Ninguno"/>
          <w:rFonts w:ascii="Arial" w:hAnsi="Arial" w:cs="Arial"/>
          <w:b/>
          <w:bCs/>
        </w:rPr>
        <w:t>Supplementary Figure S4.</w:t>
      </w:r>
      <w:r w:rsidRPr="00575337">
        <w:rPr>
          <w:rStyle w:val="Ninguno"/>
          <w:rFonts w:ascii="Arial" w:hAnsi="Arial" w:cs="Arial"/>
          <w:bCs/>
        </w:rPr>
        <w:t xml:space="preserve"> </w:t>
      </w:r>
      <w:r w:rsidR="00853092" w:rsidRPr="00575337">
        <w:rPr>
          <w:rStyle w:val="Ninguno"/>
          <w:rFonts w:ascii="Arial" w:hAnsi="Arial" w:cs="Arial"/>
        </w:rPr>
        <w:t>Normal lung tissue in non</w:t>
      </w:r>
      <w:r w:rsidR="00853092" w:rsidRPr="00575337">
        <w:rPr>
          <w:rStyle w:val="Ninguno"/>
          <w:rFonts w:ascii="Arial" w:hAnsi="Arial" w:cs="Arial"/>
          <w:bCs/>
        </w:rPr>
        <w:t xml:space="preserve"> LLC-challenged mice does not exhibit activation of DNA damage response, </w:t>
      </w:r>
      <w:r w:rsidR="00016022" w:rsidRPr="00575337">
        <w:rPr>
          <w:rStyle w:val="Ninguno"/>
          <w:rFonts w:ascii="Arial" w:hAnsi="Arial" w:cs="Arial"/>
          <w:bCs/>
        </w:rPr>
        <w:t>cell cycle arrest</w:t>
      </w:r>
      <w:r w:rsidR="00853092" w:rsidRPr="00575337">
        <w:rPr>
          <w:rStyle w:val="Ninguno"/>
          <w:rFonts w:ascii="Arial" w:hAnsi="Arial" w:cs="Arial"/>
          <w:bCs/>
        </w:rPr>
        <w:t>, apoptosis and proliferation.</w:t>
      </w:r>
    </w:p>
    <w:p w14:paraId="74A4A927" w14:textId="77777777" w:rsidR="00CF7398" w:rsidRDefault="00325FB0" w:rsidP="0019095E">
      <w:pPr>
        <w:widowControl w:val="0"/>
        <w:autoSpaceDE w:val="0"/>
        <w:autoSpaceDN w:val="0"/>
        <w:adjustRightInd w:val="0"/>
        <w:spacing w:line="360" w:lineRule="auto"/>
        <w:jc w:val="both"/>
        <w:rPr>
          <w:rFonts w:ascii="Arial" w:hAnsi="Arial" w:cs="Arial"/>
        </w:rPr>
      </w:pPr>
      <w:r w:rsidRPr="00575337">
        <w:rPr>
          <w:rFonts w:ascii="Arial" w:hAnsi="Arial" w:cs="Arial"/>
          <w:b/>
        </w:rPr>
        <w:t>Supplementary</w:t>
      </w:r>
      <w:r w:rsidR="00A76219" w:rsidRPr="00575337">
        <w:rPr>
          <w:rFonts w:ascii="Arial" w:hAnsi="Arial" w:cs="Arial"/>
          <w:b/>
        </w:rPr>
        <w:t xml:space="preserve"> Figure</w:t>
      </w:r>
      <w:r w:rsidR="008D21B9" w:rsidRPr="00575337">
        <w:rPr>
          <w:rFonts w:ascii="Arial" w:hAnsi="Arial" w:cs="Arial"/>
          <w:b/>
        </w:rPr>
        <w:t xml:space="preserve"> S</w:t>
      </w:r>
      <w:r w:rsidR="00FE1C86" w:rsidRPr="00575337">
        <w:rPr>
          <w:rFonts w:ascii="Arial" w:hAnsi="Arial" w:cs="Arial"/>
          <w:b/>
        </w:rPr>
        <w:t>5</w:t>
      </w:r>
      <w:r w:rsidR="00CF7398" w:rsidRPr="00575337">
        <w:rPr>
          <w:rFonts w:ascii="Arial" w:hAnsi="Arial" w:cs="Arial"/>
          <w:b/>
        </w:rPr>
        <w:t>.</w:t>
      </w:r>
      <w:r w:rsidR="00CF7398" w:rsidRPr="00575337">
        <w:rPr>
          <w:rFonts w:ascii="Arial" w:hAnsi="Arial" w:cs="Arial"/>
        </w:rPr>
        <w:t xml:space="preserve"> </w:t>
      </w:r>
      <w:r w:rsidR="00CF7398" w:rsidRPr="00575337">
        <w:rPr>
          <w:rStyle w:val="Ninguno"/>
          <w:rFonts w:ascii="Arial" w:hAnsi="Arial"/>
          <w:bCs/>
        </w:rPr>
        <w:t>Telomere</w:t>
      </w:r>
      <w:r w:rsidR="00CF7398" w:rsidRPr="00CF7398">
        <w:rPr>
          <w:rStyle w:val="Ninguno"/>
          <w:rFonts w:ascii="Arial" w:hAnsi="Arial"/>
          <w:bCs/>
          <w:color w:val="000000" w:themeColor="text1"/>
        </w:rPr>
        <w:t xml:space="preserve"> dysfunction mediated by 6-thio-dG diminishes inflammation upon lung tumor induction.</w:t>
      </w:r>
    </w:p>
    <w:p w14:paraId="6BFA3726" w14:textId="77777777" w:rsidR="006D41D9" w:rsidRPr="00366E2E" w:rsidRDefault="006D41D9" w:rsidP="0019095E">
      <w:pPr>
        <w:widowControl w:val="0"/>
        <w:autoSpaceDE w:val="0"/>
        <w:autoSpaceDN w:val="0"/>
        <w:adjustRightInd w:val="0"/>
        <w:spacing w:line="360" w:lineRule="auto"/>
        <w:jc w:val="both"/>
        <w:rPr>
          <w:rFonts w:ascii="Arial" w:eastAsiaTheme="minorHAnsi" w:hAnsi="Arial" w:cs="Arial"/>
          <w:b/>
          <w:szCs w:val="26"/>
          <w:lang w:val="it-IT"/>
        </w:rPr>
      </w:pPr>
      <w:r>
        <w:rPr>
          <w:rFonts w:ascii="Arial" w:eastAsiaTheme="minorHAnsi" w:hAnsi="Arial" w:cs="Arial"/>
          <w:b/>
          <w:szCs w:val="26"/>
          <w:lang w:val="it-IT"/>
        </w:rPr>
        <w:lastRenderedPageBreak/>
        <w:t xml:space="preserve">Supplementary methods </w:t>
      </w:r>
    </w:p>
    <w:p w14:paraId="7922A1EA" w14:textId="77777777" w:rsidR="00FE1C86" w:rsidRPr="009F6EC3" w:rsidRDefault="009F6EC3" w:rsidP="009F6EC3">
      <w:pPr>
        <w:widowControl w:val="0"/>
        <w:autoSpaceDE w:val="0"/>
        <w:autoSpaceDN w:val="0"/>
        <w:adjustRightInd w:val="0"/>
        <w:spacing w:line="360" w:lineRule="auto"/>
        <w:jc w:val="both"/>
        <w:rPr>
          <w:rFonts w:ascii="Arial" w:eastAsiaTheme="minorHAnsi" w:hAnsi="Arial" w:cs="Arial"/>
          <w:b/>
          <w:szCs w:val="26"/>
          <w:lang w:val="it-IT"/>
        </w:rPr>
      </w:pPr>
      <w:r w:rsidRPr="009F6EC3">
        <w:rPr>
          <w:rFonts w:ascii="Arial" w:eastAsiaTheme="minorHAnsi" w:hAnsi="Arial" w:cs="Arial"/>
          <w:b/>
          <w:szCs w:val="26"/>
          <w:lang w:val="it-IT"/>
        </w:rPr>
        <w:t>References</w:t>
      </w:r>
    </w:p>
    <w:p w14:paraId="40AA8A9D" w14:textId="77777777" w:rsidR="00F84656" w:rsidRPr="00D90DA4" w:rsidRDefault="00325FB0" w:rsidP="00F84656">
      <w:pPr>
        <w:spacing w:after="120" w:line="276" w:lineRule="auto"/>
        <w:ind w:right="-136"/>
        <w:jc w:val="both"/>
        <w:rPr>
          <w:rFonts w:ascii="Arial" w:hAnsi="Arial" w:cs="Arial"/>
        </w:rPr>
      </w:pPr>
      <w:r>
        <w:rPr>
          <w:rFonts w:ascii="Arial" w:hAnsi="Arial" w:cs="Arial"/>
          <w:b/>
        </w:rPr>
        <w:t xml:space="preserve">Supplementary </w:t>
      </w:r>
      <w:r w:rsidR="00F70052" w:rsidRPr="001357CC">
        <w:rPr>
          <w:rFonts w:ascii="Arial" w:hAnsi="Arial" w:cs="Arial"/>
          <w:b/>
        </w:rPr>
        <w:t>Table</w:t>
      </w:r>
      <w:r w:rsidR="00FF0A0E" w:rsidRPr="001357CC">
        <w:rPr>
          <w:rFonts w:ascii="Arial" w:hAnsi="Arial" w:cs="Arial"/>
          <w:b/>
        </w:rPr>
        <w:t xml:space="preserve"> </w:t>
      </w:r>
      <w:r w:rsidR="008E2DED">
        <w:rPr>
          <w:rFonts w:ascii="Arial" w:hAnsi="Arial" w:cs="Arial"/>
          <w:b/>
        </w:rPr>
        <w:t>S</w:t>
      </w:r>
      <w:r w:rsidR="00FF0A0E" w:rsidRPr="001357CC">
        <w:rPr>
          <w:rFonts w:ascii="Arial" w:hAnsi="Arial" w:cs="Arial"/>
          <w:b/>
        </w:rPr>
        <w:t>1</w:t>
      </w:r>
      <w:r w:rsidR="00F84656" w:rsidRPr="001357CC">
        <w:rPr>
          <w:rFonts w:ascii="Arial" w:hAnsi="Arial" w:cs="Arial"/>
          <w:b/>
        </w:rPr>
        <w:t xml:space="preserve">. </w:t>
      </w:r>
      <w:r w:rsidR="00D90DA4" w:rsidRPr="00D90DA4">
        <w:rPr>
          <w:rFonts w:ascii="Arial" w:hAnsi="Arial" w:cs="Arial"/>
        </w:rPr>
        <w:t xml:space="preserve">Increased amplification frequency of </w:t>
      </w:r>
      <w:r w:rsidR="00D90DA4" w:rsidRPr="00D90DA4">
        <w:rPr>
          <w:rFonts w:ascii="Arial" w:hAnsi="Arial" w:cs="Arial"/>
          <w:i/>
        </w:rPr>
        <w:t>TERT</w:t>
      </w:r>
      <w:r w:rsidR="00D90DA4" w:rsidRPr="00D90DA4">
        <w:rPr>
          <w:rFonts w:ascii="Arial" w:hAnsi="Arial" w:cs="Arial"/>
        </w:rPr>
        <w:t xml:space="preserve"> in NSCLC patients. </w:t>
      </w:r>
    </w:p>
    <w:tbl>
      <w:tblPr>
        <w:tblW w:w="8820" w:type="dxa"/>
        <w:tblInd w:w="108" w:type="dxa"/>
        <w:tblBorders>
          <w:top w:val="single" w:sz="12" w:space="0" w:color="008000"/>
          <w:bottom w:val="single" w:sz="12" w:space="0" w:color="008000"/>
        </w:tblBorders>
        <w:tblLayout w:type="fixed"/>
        <w:tblLook w:val="01E0" w:firstRow="1" w:lastRow="1" w:firstColumn="1" w:lastColumn="1" w:noHBand="0" w:noVBand="0"/>
      </w:tblPr>
      <w:tblGrid>
        <w:gridCol w:w="4536"/>
        <w:gridCol w:w="1985"/>
        <w:gridCol w:w="850"/>
        <w:gridCol w:w="1449"/>
      </w:tblGrid>
      <w:tr w:rsidR="00CB646D" w:rsidRPr="00A14AE4" w14:paraId="4DD9A7DC" w14:textId="77777777" w:rsidTr="00CB646D">
        <w:tc>
          <w:tcPr>
            <w:tcW w:w="4536" w:type="dxa"/>
            <w:tcBorders>
              <w:top w:val="single" w:sz="4" w:space="0" w:color="auto"/>
              <w:bottom w:val="single" w:sz="4" w:space="0" w:color="auto"/>
            </w:tcBorders>
            <w:shd w:val="clear" w:color="auto" w:fill="auto"/>
            <w:vAlign w:val="center"/>
          </w:tcPr>
          <w:p w14:paraId="69948592" w14:textId="77777777" w:rsidR="00F84656" w:rsidRPr="00CB646D" w:rsidRDefault="00D90DA4" w:rsidP="00E25184">
            <w:pPr>
              <w:spacing w:line="240" w:lineRule="auto"/>
              <w:rPr>
                <w:rFonts w:ascii="Arial" w:hAnsi="Arial" w:cs="Arial"/>
                <w:b/>
                <w:sz w:val="16"/>
                <w:szCs w:val="16"/>
              </w:rPr>
            </w:pPr>
            <w:r w:rsidRPr="00CB646D">
              <w:rPr>
                <w:rFonts w:ascii="Arial" w:hAnsi="Arial" w:cs="Arial"/>
                <w:b/>
                <w:sz w:val="16"/>
                <w:szCs w:val="16"/>
              </w:rPr>
              <w:t>Reference/source</w:t>
            </w:r>
          </w:p>
        </w:tc>
        <w:tc>
          <w:tcPr>
            <w:tcW w:w="1985" w:type="dxa"/>
            <w:tcBorders>
              <w:top w:val="single" w:sz="4" w:space="0" w:color="auto"/>
              <w:bottom w:val="single" w:sz="4" w:space="0" w:color="auto"/>
            </w:tcBorders>
            <w:shd w:val="clear" w:color="auto" w:fill="auto"/>
            <w:vAlign w:val="center"/>
          </w:tcPr>
          <w:p w14:paraId="01D51865" w14:textId="77777777" w:rsidR="00F84656" w:rsidRPr="00CB646D" w:rsidRDefault="00D90DA4" w:rsidP="00E25184">
            <w:pPr>
              <w:spacing w:line="240" w:lineRule="auto"/>
              <w:rPr>
                <w:rFonts w:ascii="Arial" w:hAnsi="Arial" w:cs="Arial"/>
                <w:b/>
                <w:sz w:val="16"/>
                <w:szCs w:val="16"/>
              </w:rPr>
            </w:pPr>
            <w:r w:rsidRPr="00CB646D">
              <w:rPr>
                <w:rFonts w:ascii="Arial" w:hAnsi="Arial" w:cs="Arial"/>
                <w:b/>
                <w:sz w:val="16"/>
                <w:szCs w:val="16"/>
              </w:rPr>
              <w:t>Pathology</w:t>
            </w:r>
          </w:p>
        </w:tc>
        <w:tc>
          <w:tcPr>
            <w:tcW w:w="850" w:type="dxa"/>
            <w:tcBorders>
              <w:top w:val="single" w:sz="4" w:space="0" w:color="auto"/>
              <w:bottom w:val="single" w:sz="4" w:space="0" w:color="auto"/>
            </w:tcBorders>
            <w:shd w:val="clear" w:color="auto" w:fill="auto"/>
            <w:vAlign w:val="center"/>
          </w:tcPr>
          <w:p w14:paraId="671592D0" w14:textId="77777777" w:rsidR="00F84656" w:rsidRPr="00CB646D" w:rsidRDefault="00D90DA4" w:rsidP="00CB646D">
            <w:pPr>
              <w:spacing w:line="240" w:lineRule="auto"/>
              <w:jc w:val="center"/>
              <w:rPr>
                <w:rFonts w:ascii="Arial" w:hAnsi="Arial" w:cs="Arial"/>
                <w:b/>
                <w:sz w:val="16"/>
                <w:szCs w:val="16"/>
              </w:rPr>
            </w:pPr>
            <w:r w:rsidRPr="00CB646D">
              <w:rPr>
                <w:rFonts w:ascii="Arial" w:hAnsi="Arial" w:cs="Arial"/>
                <w:b/>
                <w:sz w:val="16"/>
                <w:szCs w:val="16"/>
              </w:rPr>
              <w:t>N</w:t>
            </w:r>
            <w:r w:rsidR="00CB646D" w:rsidRPr="00CB646D">
              <w:rPr>
                <w:rFonts w:ascii="Arial" w:hAnsi="Arial" w:cs="Arial"/>
                <w:b/>
                <w:sz w:val="16"/>
                <w:szCs w:val="16"/>
              </w:rPr>
              <w:t xml:space="preserve">o. of </w:t>
            </w:r>
            <w:r w:rsidRPr="00CB646D">
              <w:rPr>
                <w:rFonts w:ascii="Arial" w:hAnsi="Arial" w:cs="Arial"/>
                <w:b/>
                <w:sz w:val="16"/>
                <w:szCs w:val="16"/>
              </w:rPr>
              <w:t>patients</w:t>
            </w:r>
          </w:p>
        </w:tc>
        <w:tc>
          <w:tcPr>
            <w:tcW w:w="1449" w:type="dxa"/>
            <w:tcBorders>
              <w:top w:val="single" w:sz="4" w:space="0" w:color="auto"/>
              <w:bottom w:val="single" w:sz="4" w:space="0" w:color="auto"/>
            </w:tcBorders>
            <w:shd w:val="clear" w:color="auto" w:fill="auto"/>
            <w:vAlign w:val="center"/>
          </w:tcPr>
          <w:p w14:paraId="41AE1147" w14:textId="77777777" w:rsidR="00F84656" w:rsidRPr="00CB646D" w:rsidRDefault="00D90DA4" w:rsidP="00CB646D">
            <w:pPr>
              <w:spacing w:line="240" w:lineRule="auto"/>
              <w:jc w:val="center"/>
              <w:rPr>
                <w:rFonts w:ascii="Arial" w:hAnsi="Arial" w:cs="Arial"/>
                <w:b/>
                <w:sz w:val="16"/>
                <w:szCs w:val="16"/>
              </w:rPr>
            </w:pPr>
            <w:r w:rsidRPr="00CB646D">
              <w:rPr>
                <w:rFonts w:ascii="Arial" w:hAnsi="Arial" w:cs="Arial"/>
                <w:b/>
                <w:sz w:val="16"/>
                <w:szCs w:val="16"/>
              </w:rPr>
              <w:t>Amplification frequency (%)</w:t>
            </w:r>
          </w:p>
        </w:tc>
      </w:tr>
      <w:tr w:rsidR="00CB646D" w:rsidRPr="00A14AE4" w14:paraId="6E823971" w14:textId="77777777" w:rsidTr="00CB646D">
        <w:tc>
          <w:tcPr>
            <w:tcW w:w="4536" w:type="dxa"/>
            <w:tcBorders>
              <w:top w:val="single" w:sz="4" w:space="0" w:color="auto"/>
              <w:bottom w:val="nil"/>
            </w:tcBorders>
            <w:shd w:val="clear" w:color="auto" w:fill="auto"/>
            <w:vAlign w:val="bottom"/>
          </w:tcPr>
          <w:p w14:paraId="32097F4F" w14:textId="77777777" w:rsidR="00D90DA4" w:rsidRDefault="00D90DA4">
            <w:pPr>
              <w:rPr>
                <w:rFonts w:ascii="Arial" w:hAnsi="Arial" w:cs="Arial"/>
                <w:color w:val="000000"/>
                <w:sz w:val="12"/>
                <w:szCs w:val="12"/>
              </w:rPr>
            </w:pPr>
            <w:r>
              <w:rPr>
                <w:rFonts w:ascii="Arial" w:hAnsi="Arial" w:cs="Arial"/>
                <w:color w:val="000000"/>
                <w:sz w:val="12"/>
                <w:szCs w:val="12"/>
              </w:rPr>
              <w:t>(1) The Cancer Genome Atlas, Firehose Legacy</w:t>
            </w:r>
          </w:p>
        </w:tc>
        <w:tc>
          <w:tcPr>
            <w:tcW w:w="1985" w:type="dxa"/>
            <w:tcBorders>
              <w:top w:val="single" w:sz="4" w:space="0" w:color="auto"/>
              <w:bottom w:val="nil"/>
            </w:tcBorders>
            <w:shd w:val="clear" w:color="auto" w:fill="auto"/>
            <w:vAlign w:val="bottom"/>
          </w:tcPr>
          <w:p w14:paraId="3165D21E" w14:textId="77777777" w:rsidR="00D90DA4" w:rsidRDefault="00D90DA4">
            <w:pPr>
              <w:rPr>
                <w:rFonts w:ascii="Arial" w:hAnsi="Arial" w:cs="Arial"/>
                <w:color w:val="000000"/>
                <w:sz w:val="12"/>
                <w:szCs w:val="12"/>
              </w:rPr>
            </w:pPr>
            <w:r>
              <w:rPr>
                <w:rFonts w:ascii="Arial" w:hAnsi="Arial" w:cs="Arial"/>
                <w:color w:val="000000"/>
                <w:sz w:val="12"/>
                <w:szCs w:val="12"/>
              </w:rPr>
              <w:t xml:space="preserve">Lung squamous cell </w:t>
            </w:r>
            <w:proofErr w:type="spellStart"/>
            <w:r>
              <w:rPr>
                <w:rFonts w:ascii="Arial" w:hAnsi="Arial" w:cs="Arial"/>
                <w:color w:val="000000"/>
                <w:sz w:val="12"/>
                <w:szCs w:val="12"/>
              </w:rPr>
              <w:t>carcimoma</w:t>
            </w:r>
            <w:proofErr w:type="spellEnd"/>
          </w:p>
        </w:tc>
        <w:tc>
          <w:tcPr>
            <w:tcW w:w="850" w:type="dxa"/>
            <w:tcBorders>
              <w:top w:val="single" w:sz="4" w:space="0" w:color="auto"/>
              <w:bottom w:val="nil"/>
            </w:tcBorders>
            <w:shd w:val="clear" w:color="auto" w:fill="auto"/>
            <w:vAlign w:val="bottom"/>
          </w:tcPr>
          <w:p w14:paraId="2A3A8943" w14:textId="77777777" w:rsidR="00D90DA4" w:rsidRDefault="00D90DA4" w:rsidP="00CB646D">
            <w:pPr>
              <w:jc w:val="center"/>
              <w:rPr>
                <w:rFonts w:ascii="Arial" w:hAnsi="Arial" w:cs="Arial"/>
                <w:color w:val="000000"/>
                <w:sz w:val="12"/>
                <w:szCs w:val="12"/>
              </w:rPr>
            </w:pPr>
            <w:r>
              <w:rPr>
                <w:rFonts w:ascii="Arial" w:hAnsi="Arial" w:cs="Arial"/>
                <w:color w:val="000000"/>
                <w:sz w:val="12"/>
                <w:szCs w:val="12"/>
              </w:rPr>
              <w:t>502</w:t>
            </w:r>
          </w:p>
        </w:tc>
        <w:tc>
          <w:tcPr>
            <w:tcW w:w="1449" w:type="dxa"/>
            <w:tcBorders>
              <w:top w:val="single" w:sz="4" w:space="0" w:color="auto"/>
              <w:bottom w:val="nil"/>
            </w:tcBorders>
            <w:shd w:val="clear" w:color="auto" w:fill="auto"/>
            <w:vAlign w:val="bottom"/>
          </w:tcPr>
          <w:p w14:paraId="22B0AA4E" w14:textId="77777777" w:rsidR="00D90DA4" w:rsidRDefault="00D90DA4">
            <w:pPr>
              <w:jc w:val="center"/>
              <w:rPr>
                <w:rFonts w:ascii="Arial" w:hAnsi="Arial" w:cs="Arial"/>
                <w:color w:val="000000"/>
                <w:sz w:val="12"/>
                <w:szCs w:val="12"/>
              </w:rPr>
            </w:pPr>
            <w:r>
              <w:rPr>
                <w:rFonts w:ascii="Arial" w:hAnsi="Arial" w:cs="Arial"/>
                <w:color w:val="000000"/>
                <w:sz w:val="12"/>
                <w:szCs w:val="12"/>
              </w:rPr>
              <w:t>19.32 %</w:t>
            </w:r>
          </w:p>
        </w:tc>
      </w:tr>
      <w:tr w:rsidR="00EE4E7A" w:rsidRPr="00A14AE4" w14:paraId="5BA63021" w14:textId="77777777" w:rsidTr="00CB646D">
        <w:tc>
          <w:tcPr>
            <w:tcW w:w="4536" w:type="dxa"/>
            <w:tcBorders>
              <w:top w:val="nil"/>
              <w:bottom w:val="nil"/>
            </w:tcBorders>
            <w:shd w:val="clear" w:color="auto" w:fill="auto"/>
            <w:vAlign w:val="bottom"/>
          </w:tcPr>
          <w:p w14:paraId="14E28C5B" w14:textId="77777777" w:rsidR="00EE4E7A" w:rsidRDefault="00EE4E7A">
            <w:pPr>
              <w:rPr>
                <w:rFonts w:ascii="Arial" w:hAnsi="Arial" w:cs="Arial"/>
                <w:color w:val="000000"/>
                <w:sz w:val="12"/>
                <w:szCs w:val="12"/>
              </w:rPr>
            </w:pPr>
            <w:r>
              <w:rPr>
                <w:rFonts w:ascii="Arial" w:hAnsi="Arial" w:cs="Arial"/>
                <w:color w:val="000000"/>
                <w:sz w:val="12"/>
                <w:szCs w:val="12"/>
              </w:rPr>
              <w:t xml:space="preserve">(2) </w:t>
            </w:r>
            <w:r w:rsidRPr="00EE4E7A">
              <w:rPr>
                <w:rFonts w:ascii="Arial" w:hAnsi="Arial" w:cs="Arial"/>
                <w:color w:val="000000"/>
                <w:sz w:val="12"/>
                <w:szCs w:val="12"/>
              </w:rPr>
              <w:t>Memorial Sloan Kettering Cancer Center, MSK-IMPACT 2021</w:t>
            </w:r>
          </w:p>
        </w:tc>
        <w:tc>
          <w:tcPr>
            <w:tcW w:w="1985" w:type="dxa"/>
            <w:tcBorders>
              <w:top w:val="nil"/>
              <w:bottom w:val="nil"/>
            </w:tcBorders>
            <w:shd w:val="clear" w:color="auto" w:fill="auto"/>
            <w:vAlign w:val="bottom"/>
          </w:tcPr>
          <w:p w14:paraId="522F2C8A" w14:textId="77777777" w:rsidR="00EE4E7A" w:rsidRDefault="00EE4E7A">
            <w:pPr>
              <w:rPr>
                <w:rFonts w:ascii="Arial" w:hAnsi="Arial" w:cs="Arial"/>
                <w:color w:val="000000"/>
                <w:sz w:val="12"/>
                <w:szCs w:val="12"/>
              </w:rPr>
            </w:pPr>
            <w:r>
              <w:rPr>
                <w:rFonts w:ascii="Arial" w:hAnsi="Arial" w:cs="Arial"/>
                <w:color w:val="000000"/>
                <w:sz w:val="12"/>
                <w:szCs w:val="12"/>
              </w:rPr>
              <w:t>Lung adenocarcinoma</w:t>
            </w:r>
          </w:p>
        </w:tc>
        <w:tc>
          <w:tcPr>
            <w:tcW w:w="850" w:type="dxa"/>
            <w:tcBorders>
              <w:top w:val="nil"/>
              <w:bottom w:val="nil"/>
            </w:tcBorders>
            <w:shd w:val="clear" w:color="auto" w:fill="auto"/>
            <w:vAlign w:val="bottom"/>
          </w:tcPr>
          <w:p w14:paraId="76CC8DC9" w14:textId="77777777" w:rsidR="00EE4E7A" w:rsidRDefault="00EE4E7A" w:rsidP="00CB646D">
            <w:pPr>
              <w:jc w:val="center"/>
              <w:rPr>
                <w:rFonts w:ascii="Arial" w:hAnsi="Arial" w:cs="Arial"/>
                <w:color w:val="000000"/>
                <w:sz w:val="12"/>
                <w:szCs w:val="12"/>
              </w:rPr>
            </w:pPr>
            <w:r>
              <w:rPr>
                <w:rFonts w:ascii="Arial" w:hAnsi="Arial" w:cs="Arial"/>
                <w:color w:val="000000"/>
                <w:sz w:val="12"/>
                <w:szCs w:val="12"/>
              </w:rPr>
              <w:t>186</w:t>
            </w:r>
          </w:p>
        </w:tc>
        <w:tc>
          <w:tcPr>
            <w:tcW w:w="1449" w:type="dxa"/>
            <w:tcBorders>
              <w:top w:val="nil"/>
              <w:bottom w:val="nil"/>
            </w:tcBorders>
            <w:shd w:val="clear" w:color="auto" w:fill="auto"/>
            <w:vAlign w:val="bottom"/>
          </w:tcPr>
          <w:p w14:paraId="20684830" w14:textId="77777777" w:rsidR="00EE4E7A" w:rsidRDefault="00EE4E7A">
            <w:pPr>
              <w:jc w:val="center"/>
              <w:rPr>
                <w:rFonts w:ascii="Arial" w:hAnsi="Arial" w:cs="Arial"/>
                <w:color w:val="000000"/>
                <w:sz w:val="12"/>
                <w:szCs w:val="12"/>
              </w:rPr>
            </w:pPr>
            <w:r>
              <w:rPr>
                <w:rFonts w:ascii="Arial" w:hAnsi="Arial" w:cs="Arial"/>
                <w:color w:val="000000"/>
                <w:sz w:val="12"/>
                <w:szCs w:val="12"/>
              </w:rPr>
              <w:t>18,28 %</w:t>
            </w:r>
          </w:p>
        </w:tc>
      </w:tr>
      <w:tr w:rsidR="00CB646D" w:rsidRPr="00A14AE4" w14:paraId="445C97AA" w14:textId="77777777" w:rsidTr="00CB646D">
        <w:tc>
          <w:tcPr>
            <w:tcW w:w="4536" w:type="dxa"/>
            <w:tcBorders>
              <w:top w:val="nil"/>
              <w:bottom w:val="nil"/>
            </w:tcBorders>
            <w:shd w:val="clear" w:color="auto" w:fill="auto"/>
            <w:vAlign w:val="bottom"/>
          </w:tcPr>
          <w:p w14:paraId="119141E6" w14:textId="77777777" w:rsidR="00D90DA4" w:rsidRDefault="00EE4E7A">
            <w:pPr>
              <w:rPr>
                <w:rFonts w:ascii="Arial" w:hAnsi="Arial" w:cs="Arial"/>
                <w:color w:val="000000"/>
                <w:sz w:val="12"/>
                <w:szCs w:val="12"/>
              </w:rPr>
            </w:pPr>
            <w:r>
              <w:rPr>
                <w:rFonts w:ascii="Arial" w:hAnsi="Arial" w:cs="Arial"/>
                <w:color w:val="000000"/>
                <w:sz w:val="12"/>
                <w:szCs w:val="12"/>
              </w:rPr>
              <w:t>(3</w:t>
            </w:r>
            <w:r w:rsidR="00D90DA4">
              <w:rPr>
                <w:rFonts w:ascii="Arial" w:hAnsi="Arial" w:cs="Arial"/>
                <w:color w:val="000000"/>
                <w:sz w:val="12"/>
                <w:szCs w:val="12"/>
              </w:rPr>
              <w:t xml:space="preserve">) Cancer Genome Atlas </w:t>
            </w:r>
            <w:proofErr w:type="spellStart"/>
            <w:r w:rsidR="00D90DA4">
              <w:rPr>
                <w:rFonts w:ascii="Arial" w:hAnsi="Arial" w:cs="Arial"/>
                <w:color w:val="000000"/>
                <w:sz w:val="12"/>
                <w:szCs w:val="12"/>
              </w:rPr>
              <w:t>Reseach</w:t>
            </w:r>
            <w:proofErr w:type="spellEnd"/>
            <w:r w:rsidR="00D90DA4">
              <w:rPr>
                <w:rFonts w:ascii="Arial" w:hAnsi="Arial" w:cs="Arial"/>
                <w:color w:val="000000"/>
                <w:sz w:val="12"/>
                <w:szCs w:val="12"/>
              </w:rPr>
              <w:t xml:space="preserve"> Network, Nature 2014, 511(7511):543-550</w:t>
            </w:r>
          </w:p>
        </w:tc>
        <w:tc>
          <w:tcPr>
            <w:tcW w:w="1985" w:type="dxa"/>
            <w:tcBorders>
              <w:top w:val="nil"/>
              <w:bottom w:val="nil"/>
            </w:tcBorders>
            <w:shd w:val="clear" w:color="auto" w:fill="auto"/>
            <w:vAlign w:val="bottom"/>
          </w:tcPr>
          <w:p w14:paraId="0C99DB37" w14:textId="77777777" w:rsidR="00D90DA4" w:rsidRDefault="00D90DA4">
            <w:pPr>
              <w:rPr>
                <w:rFonts w:ascii="Arial" w:hAnsi="Arial" w:cs="Arial"/>
                <w:color w:val="000000"/>
                <w:sz w:val="12"/>
                <w:szCs w:val="12"/>
              </w:rPr>
            </w:pPr>
            <w:r>
              <w:rPr>
                <w:rFonts w:ascii="Arial" w:hAnsi="Arial" w:cs="Arial"/>
                <w:color w:val="000000"/>
                <w:sz w:val="12"/>
                <w:szCs w:val="12"/>
              </w:rPr>
              <w:t>Lung adenocarcinoma</w:t>
            </w:r>
          </w:p>
        </w:tc>
        <w:tc>
          <w:tcPr>
            <w:tcW w:w="850" w:type="dxa"/>
            <w:tcBorders>
              <w:top w:val="nil"/>
              <w:bottom w:val="nil"/>
            </w:tcBorders>
            <w:shd w:val="clear" w:color="auto" w:fill="auto"/>
            <w:vAlign w:val="bottom"/>
          </w:tcPr>
          <w:p w14:paraId="057B8B79" w14:textId="77777777" w:rsidR="00D90DA4" w:rsidRDefault="00D90DA4" w:rsidP="00CB646D">
            <w:pPr>
              <w:jc w:val="center"/>
              <w:rPr>
                <w:rFonts w:ascii="Arial" w:hAnsi="Arial" w:cs="Arial"/>
                <w:color w:val="000000"/>
                <w:sz w:val="12"/>
                <w:szCs w:val="12"/>
              </w:rPr>
            </w:pPr>
            <w:r>
              <w:rPr>
                <w:rFonts w:ascii="Arial" w:hAnsi="Arial" w:cs="Arial"/>
                <w:color w:val="000000"/>
                <w:sz w:val="12"/>
                <w:szCs w:val="12"/>
              </w:rPr>
              <w:t>230</w:t>
            </w:r>
          </w:p>
        </w:tc>
        <w:tc>
          <w:tcPr>
            <w:tcW w:w="1449" w:type="dxa"/>
            <w:tcBorders>
              <w:top w:val="nil"/>
              <w:bottom w:val="nil"/>
            </w:tcBorders>
            <w:shd w:val="clear" w:color="auto" w:fill="auto"/>
            <w:vAlign w:val="bottom"/>
          </w:tcPr>
          <w:p w14:paraId="6FA2672A" w14:textId="77777777" w:rsidR="00D90DA4" w:rsidRDefault="00D90DA4">
            <w:pPr>
              <w:jc w:val="center"/>
              <w:rPr>
                <w:rFonts w:ascii="Arial" w:hAnsi="Arial" w:cs="Arial"/>
                <w:color w:val="000000"/>
                <w:sz w:val="12"/>
                <w:szCs w:val="12"/>
              </w:rPr>
            </w:pPr>
            <w:r>
              <w:rPr>
                <w:rFonts w:ascii="Arial" w:hAnsi="Arial" w:cs="Arial"/>
                <w:color w:val="000000"/>
                <w:sz w:val="12"/>
                <w:szCs w:val="12"/>
              </w:rPr>
              <w:t>17.39 %</w:t>
            </w:r>
          </w:p>
        </w:tc>
      </w:tr>
      <w:tr w:rsidR="00CB646D" w:rsidRPr="00A14AE4" w14:paraId="7B361DB2" w14:textId="77777777" w:rsidTr="00CB646D">
        <w:tc>
          <w:tcPr>
            <w:tcW w:w="4536" w:type="dxa"/>
            <w:tcBorders>
              <w:top w:val="nil"/>
              <w:bottom w:val="nil"/>
            </w:tcBorders>
            <w:shd w:val="clear" w:color="auto" w:fill="auto"/>
            <w:vAlign w:val="bottom"/>
          </w:tcPr>
          <w:p w14:paraId="2F3333B1" w14:textId="77777777" w:rsidR="00D90DA4" w:rsidRDefault="00EE4E7A">
            <w:pPr>
              <w:rPr>
                <w:rFonts w:ascii="Arial" w:hAnsi="Arial" w:cs="Arial"/>
                <w:color w:val="000000"/>
                <w:sz w:val="12"/>
                <w:szCs w:val="12"/>
              </w:rPr>
            </w:pPr>
            <w:r>
              <w:rPr>
                <w:rFonts w:ascii="Arial" w:hAnsi="Arial" w:cs="Arial"/>
                <w:color w:val="000000"/>
                <w:sz w:val="12"/>
                <w:szCs w:val="12"/>
              </w:rPr>
              <w:t>(4</w:t>
            </w:r>
            <w:r w:rsidR="00D90DA4">
              <w:rPr>
                <w:rFonts w:ascii="Arial" w:hAnsi="Arial" w:cs="Arial"/>
                <w:color w:val="000000"/>
                <w:sz w:val="12"/>
                <w:szCs w:val="12"/>
              </w:rPr>
              <w:t>) The Cancer Genome Atlas, Firehose Legacy</w:t>
            </w:r>
          </w:p>
        </w:tc>
        <w:tc>
          <w:tcPr>
            <w:tcW w:w="1985" w:type="dxa"/>
            <w:tcBorders>
              <w:top w:val="nil"/>
              <w:bottom w:val="nil"/>
            </w:tcBorders>
            <w:shd w:val="clear" w:color="auto" w:fill="auto"/>
            <w:vAlign w:val="bottom"/>
          </w:tcPr>
          <w:p w14:paraId="5A52EC75" w14:textId="77777777" w:rsidR="00D90DA4" w:rsidRDefault="00D90DA4">
            <w:pPr>
              <w:rPr>
                <w:rFonts w:ascii="Arial" w:hAnsi="Arial" w:cs="Arial"/>
                <w:color w:val="000000"/>
                <w:sz w:val="12"/>
                <w:szCs w:val="12"/>
              </w:rPr>
            </w:pPr>
            <w:r>
              <w:rPr>
                <w:rFonts w:ascii="Arial" w:hAnsi="Arial" w:cs="Arial"/>
                <w:color w:val="000000"/>
                <w:sz w:val="12"/>
                <w:szCs w:val="12"/>
              </w:rPr>
              <w:t>Lung adenocarcinoma</w:t>
            </w:r>
          </w:p>
        </w:tc>
        <w:tc>
          <w:tcPr>
            <w:tcW w:w="850" w:type="dxa"/>
            <w:tcBorders>
              <w:top w:val="nil"/>
              <w:bottom w:val="nil"/>
            </w:tcBorders>
            <w:shd w:val="clear" w:color="auto" w:fill="auto"/>
            <w:vAlign w:val="bottom"/>
          </w:tcPr>
          <w:p w14:paraId="3A463892" w14:textId="77777777" w:rsidR="00D90DA4" w:rsidRDefault="00D90DA4" w:rsidP="00CB646D">
            <w:pPr>
              <w:jc w:val="center"/>
              <w:rPr>
                <w:rFonts w:ascii="Arial" w:hAnsi="Arial" w:cs="Arial"/>
                <w:color w:val="000000"/>
                <w:sz w:val="12"/>
                <w:szCs w:val="12"/>
              </w:rPr>
            </w:pPr>
            <w:r>
              <w:rPr>
                <w:rFonts w:ascii="Arial" w:hAnsi="Arial" w:cs="Arial"/>
                <w:color w:val="000000"/>
                <w:sz w:val="12"/>
                <w:szCs w:val="12"/>
              </w:rPr>
              <w:t>516</w:t>
            </w:r>
          </w:p>
        </w:tc>
        <w:tc>
          <w:tcPr>
            <w:tcW w:w="1449" w:type="dxa"/>
            <w:tcBorders>
              <w:top w:val="nil"/>
              <w:bottom w:val="nil"/>
            </w:tcBorders>
            <w:shd w:val="clear" w:color="auto" w:fill="auto"/>
            <w:vAlign w:val="bottom"/>
          </w:tcPr>
          <w:p w14:paraId="32F4FA61" w14:textId="77777777" w:rsidR="00D90DA4" w:rsidRDefault="00D90DA4">
            <w:pPr>
              <w:jc w:val="center"/>
              <w:rPr>
                <w:rFonts w:ascii="Arial" w:hAnsi="Arial" w:cs="Arial"/>
                <w:color w:val="000000"/>
                <w:sz w:val="12"/>
                <w:szCs w:val="12"/>
              </w:rPr>
            </w:pPr>
            <w:r>
              <w:rPr>
                <w:rFonts w:ascii="Arial" w:hAnsi="Arial" w:cs="Arial"/>
                <w:color w:val="000000"/>
                <w:sz w:val="12"/>
                <w:szCs w:val="12"/>
              </w:rPr>
              <w:t>16.86 %</w:t>
            </w:r>
          </w:p>
        </w:tc>
      </w:tr>
      <w:tr w:rsidR="00CB646D" w:rsidRPr="00A14AE4" w14:paraId="2F14DE1E" w14:textId="77777777" w:rsidTr="00CB646D">
        <w:tc>
          <w:tcPr>
            <w:tcW w:w="4536" w:type="dxa"/>
            <w:tcBorders>
              <w:top w:val="nil"/>
              <w:bottom w:val="nil"/>
            </w:tcBorders>
            <w:shd w:val="clear" w:color="auto" w:fill="auto"/>
            <w:vAlign w:val="bottom"/>
          </w:tcPr>
          <w:p w14:paraId="661E3A49" w14:textId="77777777" w:rsidR="00D90DA4" w:rsidRDefault="00EE4E7A">
            <w:pPr>
              <w:rPr>
                <w:rFonts w:ascii="Arial" w:hAnsi="Arial" w:cs="Arial"/>
                <w:color w:val="000000"/>
                <w:sz w:val="12"/>
                <w:szCs w:val="12"/>
              </w:rPr>
            </w:pPr>
            <w:r>
              <w:rPr>
                <w:rFonts w:ascii="Arial" w:hAnsi="Arial" w:cs="Arial"/>
                <w:color w:val="000000"/>
                <w:sz w:val="12"/>
                <w:szCs w:val="12"/>
              </w:rPr>
              <w:t>(5</w:t>
            </w:r>
            <w:r w:rsidR="00D90DA4">
              <w:rPr>
                <w:rFonts w:ascii="Arial" w:hAnsi="Arial" w:cs="Arial"/>
                <w:color w:val="000000"/>
                <w:sz w:val="12"/>
                <w:szCs w:val="12"/>
              </w:rPr>
              <w:t>) Campbell et al. Nat Genet 2016, 48(6):607-616</w:t>
            </w:r>
          </w:p>
        </w:tc>
        <w:tc>
          <w:tcPr>
            <w:tcW w:w="1985" w:type="dxa"/>
            <w:tcBorders>
              <w:top w:val="nil"/>
              <w:bottom w:val="nil"/>
            </w:tcBorders>
            <w:shd w:val="clear" w:color="auto" w:fill="auto"/>
            <w:vAlign w:val="bottom"/>
          </w:tcPr>
          <w:p w14:paraId="30AEEFD7" w14:textId="77777777" w:rsidR="00D90DA4" w:rsidRDefault="00D90DA4">
            <w:pPr>
              <w:rPr>
                <w:rFonts w:ascii="Arial" w:hAnsi="Arial" w:cs="Arial"/>
                <w:color w:val="000000"/>
                <w:sz w:val="12"/>
                <w:szCs w:val="12"/>
              </w:rPr>
            </w:pPr>
            <w:r>
              <w:rPr>
                <w:rFonts w:ascii="Arial" w:hAnsi="Arial" w:cs="Arial"/>
                <w:color w:val="000000"/>
                <w:sz w:val="12"/>
                <w:szCs w:val="12"/>
              </w:rPr>
              <w:t>Pan-lung cancer</w:t>
            </w:r>
          </w:p>
        </w:tc>
        <w:tc>
          <w:tcPr>
            <w:tcW w:w="850" w:type="dxa"/>
            <w:tcBorders>
              <w:top w:val="nil"/>
              <w:bottom w:val="nil"/>
            </w:tcBorders>
            <w:shd w:val="clear" w:color="auto" w:fill="auto"/>
            <w:vAlign w:val="bottom"/>
          </w:tcPr>
          <w:p w14:paraId="4233E578" w14:textId="77777777" w:rsidR="00D90DA4" w:rsidRDefault="00D90DA4" w:rsidP="00CB646D">
            <w:pPr>
              <w:jc w:val="center"/>
              <w:rPr>
                <w:rFonts w:ascii="Arial" w:hAnsi="Arial" w:cs="Arial"/>
                <w:color w:val="000000"/>
                <w:sz w:val="12"/>
                <w:szCs w:val="12"/>
              </w:rPr>
            </w:pPr>
            <w:r>
              <w:rPr>
                <w:rFonts w:ascii="Arial" w:hAnsi="Arial" w:cs="Arial"/>
                <w:color w:val="000000"/>
                <w:sz w:val="12"/>
                <w:szCs w:val="12"/>
              </w:rPr>
              <w:t>1144</w:t>
            </w:r>
          </w:p>
        </w:tc>
        <w:tc>
          <w:tcPr>
            <w:tcW w:w="1449" w:type="dxa"/>
            <w:tcBorders>
              <w:top w:val="nil"/>
              <w:bottom w:val="nil"/>
            </w:tcBorders>
            <w:shd w:val="clear" w:color="auto" w:fill="auto"/>
            <w:vAlign w:val="bottom"/>
          </w:tcPr>
          <w:p w14:paraId="5BF708AE" w14:textId="77777777" w:rsidR="00D90DA4" w:rsidRDefault="00D90DA4">
            <w:pPr>
              <w:jc w:val="center"/>
              <w:rPr>
                <w:rFonts w:ascii="Arial" w:hAnsi="Arial" w:cs="Arial"/>
                <w:color w:val="000000"/>
                <w:sz w:val="12"/>
                <w:szCs w:val="12"/>
              </w:rPr>
            </w:pPr>
            <w:r>
              <w:rPr>
                <w:rFonts w:ascii="Arial" w:hAnsi="Arial" w:cs="Arial"/>
                <w:color w:val="000000"/>
                <w:sz w:val="12"/>
                <w:szCs w:val="12"/>
              </w:rPr>
              <w:t>14.6 %</w:t>
            </w:r>
          </w:p>
        </w:tc>
      </w:tr>
      <w:tr w:rsidR="00CB646D" w:rsidRPr="00A14AE4" w14:paraId="14465DB9" w14:textId="77777777" w:rsidTr="00CB646D">
        <w:tc>
          <w:tcPr>
            <w:tcW w:w="4536" w:type="dxa"/>
            <w:tcBorders>
              <w:top w:val="nil"/>
              <w:bottom w:val="nil"/>
            </w:tcBorders>
            <w:shd w:val="clear" w:color="auto" w:fill="auto"/>
            <w:vAlign w:val="bottom"/>
          </w:tcPr>
          <w:p w14:paraId="4E99F5BF" w14:textId="77777777" w:rsidR="00D90DA4" w:rsidRDefault="00EE4E7A">
            <w:pPr>
              <w:rPr>
                <w:rFonts w:ascii="Arial" w:hAnsi="Arial" w:cs="Arial"/>
                <w:color w:val="000000"/>
                <w:sz w:val="12"/>
                <w:szCs w:val="12"/>
              </w:rPr>
            </w:pPr>
            <w:r>
              <w:rPr>
                <w:rFonts w:ascii="Arial" w:hAnsi="Arial" w:cs="Arial"/>
                <w:color w:val="000000"/>
                <w:sz w:val="12"/>
                <w:szCs w:val="12"/>
              </w:rPr>
              <w:t>(6</w:t>
            </w:r>
            <w:r w:rsidR="00D90DA4">
              <w:rPr>
                <w:rFonts w:ascii="Arial" w:hAnsi="Arial" w:cs="Arial"/>
                <w:color w:val="000000"/>
                <w:sz w:val="12"/>
                <w:szCs w:val="12"/>
              </w:rPr>
              <w:t>) The Cancer Genome Atlas, PanCancer Atlas</w:t>
            </w:r>
          </w:p>
        </w:tc>
        <w:tc>
          <w:tcPr>
            <w:tcW w:w="1985" w:type="dxa"/>
            <w:tcBorders>
              <w:top w:val="nil"/>
              <w:bottom w:val="nil"/>
            </w:tcBorders>
            <w:shd w:val="clear" w:color="auto" w:fill="auto"/>
            <w:vAlign w:val="bottom"/>
          </w:tcPr>
          <w:p w14:paraId="037579DB" w14:textId="77777777" w:rsidR="00D90DA4" w:rsidRDefault="00D90DA4">
            <w:pPr>
              <w:rPr>
                <w:rFonts w:ascii="Arial" w:hAnsi="Arial" w:cs="Arial"/>
                <w:color w:val="000000"/>
                <w:sz w:val="12"/>
                <w:szCs w:val="12"/>
              </w:rPr>
            </w:pPr>
            <w:r>
              <w:rPr>
                <w:rFonts w:ascii="Arial" w:hAnsi="Arial" w:cs="Arial"/>
                <w:color w:val="000000"/>
                <w:sz w:val="12"/>
                <w:szCs w:val="12"/>
              </w:rPr>
              <w:t xml:space="preserve">Lung squamous cell </w:t>
            </w:r>
            <w:proofErr w:type="spellStart"/>
            <w:r>
              <w:rPr>
                <w:rFonts w:ascii="Arial" w:hAnsi="Arial" w:cs="Arial"/>
                <w:color w:val="000000"/>
                <w:sz w:val="12"/>
                <w:szCs w:val="12"/>
              </w:rPr>
              <w:t>carcimoma</w:t>
            </w:r>
            <w:proofErr w:type="spellEnd"/>
          </w:p>
        </w:tc>
        <w:tc>
          <w:tcPr>
            <w:tcW w:w="850" w:type="dxa"/>
            <w:tcBorders>
              <w:top w:val="nil"/>
              <w:bottom w:val="nil"/>
            </w:tcBorders>
            <w:shd w:val="clear" w:color="auto" w:fill="auto"/>
            <w:vAlign w:val="bottom"/>
          </w:tcPr>
          <w:p w14:paraId="4CD07563" w14:textId="77777777" w:rsidR="00D90DA4" w:rsidRDefault="00D90DA4" w:rsidP="00CB646D">
            <w:pPr>
              <w:jc w:val="center"/>
              <w:rPr>
                <w:rFonts w:ascii="Arial" w:hAnsi="Arial" w:cs="Arial"/>
                <w:color w:val="000000"/>
                <w:sz w:val="12"/>
                <w:szCs w:val="12"/>
              </w:rPr>
            </w:pPr>
            <w:r>
              <w:rPr>
                <w:rFonts w:ascii="Arial" w:hAnsi="Arial" w:cs="Arial"/>
                <w:color w:val="000000"/>
                <w:sz w:val="12"/>
                <w:szCs w:val="12"/>
              </w:rPr>
              <w:t>487</w:t>
            </w:r>
          </w:p>
        </w:tc>
        <w:tc>
          <w:tcPr>
            <w:tcW w:w="1449" w:type="dxa"/>
            <w:tcBorders>
              <w:top w:val="nil"/>
              <w:bottom w:val="nil"/>
            </w:tcBorders>
            <w:shd w:val="clear" w:color="auto" w:fill="auto"/>
            <w:vAlign w:val="bottom"/>
          </w:tcPr>
          <w:p w14:paraId="743444F5" w14:textId="77777777" w:rsidR="00D90DA4" w:rsidRDefault="00D90DA4">
            <w:pPr>
              <w:jc w:val="center"/>
              <w:rPr>
                <w:rFonts w:ascii="Arial" w:hAnsi="Arial" w:cs="Arial"/>
                <w:color w:val="000000"/>
                <w:sz w:val="12"/>
                <w:szCs w:val="12"/>
              </w:rPr>
            </w:pPr>
            <w:r>
              <w:rPr>
                <w:rFonts w:ascii="Arial" w:hAnsi="Arial" w:cs="Arial"/>
                <w:color w:val="000000"/>
                <w:sz w:val="12"/>
                <w:szCs w:val="12"/>
              </w:rPr>
              <w:t>14.17 %</w:t>
            </w:r>
          </w:p>
        </w:tc>
      </w:tr>
      <w:tr w:rsidR="00CB646D" w:rsidRPr="00A14AE4" w14:paraId="4B07ED48" w14:textId="77777777" w:rsidTr="00CB646D">
        <w:tc>
          <w:tcPr>
            <w:tcW w:w="4536" w:type="dxa"/>
            <w:tcBorders>
              <w:top w:val="nil"/>
              <w:bottom w:val="nil"/>
            </w:tcBorders>
            <w:shd w:val="clear" w:color="auto" w:fill="auto"/>
            <w:vAlign w:val="bottom"/>
          </w:tcPr>
          <w:p w14:paraId="6A863947" w14:textId="77777777" w:rsidR="00D90DA4" w:rsidRDefault="00EE4E7A">
            <w:pPr>
              <w:rPr>
                <w:rFonts w:ascii="Arial" w:hAnsi="Arial" w:cs="Arial"/>
                <w:color w:val="000000"/>
                <w:sz w:val="12"/>
                <w:szCs w:val="12"/>
              </w:rPr>
            </w:pPr>
            <w:r>
              <w:rPr>
                <w:rFonts w:ascii="Arial" w:hAnsi="Arial" w:cs="Arial"/>
                <w:color w:val="000000"/>
                <w:sz w:val="12"/>
                <w:szCs w:val="12"/>
              </w:rPr>
              <w:t>(7</w:t>
            </w:r>
            <w:r w:rsidR="00D90DA4">
              <w:rPr>
                <w:rFonts w:ascii="Arial" w:hAnsi="Arial" w:cs="Arial"/>
                <w:color w:val="000000"/>
                <w:sz w:val="12"/>
                <w:szCs w:val="12"/>
              </w:rPr>
              <w:t xml:space="preserve">) </w:t>
            </w:r>
            <w:proofErr w:type="spellStart"/>
            <w:r w:rsidR="00D90DA4">
              <w:rPr>
                <w:rFonts w:ascii="Arial" w:hAnsi="Arial" w:cs="Arial"/>
                <w:color w:val="000000"/>
                <w:sz w:val="12"/>
                <w:szCs w:val="12"/>
              </w:rPr>
              <w:t>Imielinski</w:t>
            </w:r>
            <w:proofErr w:type="spellEnd"/>
            <w:r w:rsidR="00D90DA4">
              <w:rPr>
                <w:rFonts w:ascii="Arial" w:hAnsi="Arial" w:cs="Arial"/>
                <w:color w:val="000000"/>
                <w:sz w:val="12"/>
                <w:szCs w:val="12"/>
              </w:rPr>
              <w:t xml:space="preserve"> et al. Cell 2012, 150(6):1107-1020</w:t>
            </w:r>
          </w:p>
        </w:tc>
        <w:tc>
          <w:tcPr>
            <w:tcW w:w="1985" w:type="dxa"/>
            <w:tcBorders>
              <w:top w:val="nil"/>
              <w:bottom w:val="nil"/>
            </w:tcBorders>
            <w:shd w:val="clear" w:color="auto" w:fill="auto"/>
            <w:vAlign w:val="bottom"/>
          </w:tcPr>
          <w:p w14:paraId="3A50460A" w14:textId="77777777" w:rsidR="00D90DA4" w:rsidRDefault="00D90DA4">
            <w:pPr>
              <w:rPr>
                <w:rFonts w:ascii="Arial" w:hAnsi="Arial" w:cs="Arial"/>
                <w:color w:val="000000"/>
                <w:sz w:val="12"/>
                <w:szCs w:val="12"/>
              </w:rPr>
            </w:pPr>
            <w:r>
              <w:rPr>
                <w:rFonts w:ascii="Arial" w:hAnsi="Arial" w:cs="Arial"/>
                <w:color w:val="000000"/>
                <w:sz w:val="12"/>
                <w:szCs w:val="12"/>
              </w:rPr>
              <w:t>Lung adenocarcinoma</w:t>
            </w:r>
          </w:p>
        </w:tc>
        <w:tc>
          <w:tcPr>
            <w:tcW w:w="850" w:type="dxa"/>
            <w:tcBorders>
              <w:top w:val="nil"/>
              <w:bottom w:val="nil"/>
            </w:tcBorders>
            <w:shd w:val="clear" w:color="auto" w:fill="auto"/>
            <w:vAlign w:val="bottom"/>
          </w:tcPr>
          <w:p w14:paraId="349BC107" w14:textId="77777777" w:rsidR="00D90DA4" w:rsidRDefault="00D90DA4" w:rsidP="00CB646D">
            <w:pPr>
              <w:jc w:val="center"/>
              <w:rPr>
                <w:rFonts w:ascii="Arial" w:hAnsi="Arial" w:cs="Arial"/>
                <w:color w:val="000000"/>
                <w:sz w:val="12"/>
                <w:szCs w:val="12"/>
              </w:rPr>
            </w:pPr>
            <w:r>
              <w:rPr>
                <w:rFonts w:ascii="Arial" w:hAnsi="Arial" w:cs="Arial"/>
                <w:color w:val="000000"/>
                <w:sz w:val="12"/>
                <w:szCs w:val="12"/>
              </w:rPr>
              <w:t>183</w:t>
            </w:r>
          </w:p>
        </w:tc>
        <w:tc>
          <w:tcPr>
            <w:tcW w:w="1449" w:type="dxa"/>
            <w:tcBorders>
              <w:top w:val="nil"/>
              <w:bottom w:val="nil"/>
            </w:tcBorders>
            <w:shd w:val="clear" w:color="auto" w:fill="auto"/>
            <w:vAlign w:val="bottom"/>
          </w:tcPr>
          <w:p w14:paraId="564909C0" w14:textId="77777777" w:rsidR="00D90DA4" w:rsidRDefault="00D90DA4">
            <w:pPr>
              <w:jc w:val="center"/>
              <w:rPr>
                <w:rFonts w:ascii="Arial" w:hAnsi="Arial" w:cs="Arial"/>
                <w:color w:val="000000"/>
                <w:sz w:val="12"/>
                <w:szCs w:val="12"/>
              </w:rPr>
            </w:pPr>
            <w:r>
              <w:rPr>
                <w:rFonts w:ascii="Arial" w:hAnsi="Arial" w:cs="Arial"/>
                <w:color w:val="000000"/>
                <w:sz w:val="12"/>
                <w:szCs w:val="12"/>
              </w:rPr>
              <w:t>12.57 %</w:t>
            </w:r>
          </w:p>
        </w:tc>
      </w:tr>
      <w:tr w:rsidR="00CB646D" w:rsidRPr="00A14AE4" w14:paraId="2381CA06" w14:textId="77777777" w:rsidTr="00CB646D">
        <w:tc>
          <w:tcPr>
            <w:tcW w:w="4536" w:type="dxa"/>
            <w:tcBorders>
              <w:top w:val="nil"/>
              <w:bottom w:val="nil"/>
            </w:tcBorders>
            <w:shd w:val="clear" w:color="auto" w:fill="auto"/>
            <w:vAlign w:val="bottom"/>
          </w:tcPr>
          <w:p w14:paraId="0A26B787" w14:textId="77777777" w:rsidR="00D90DA4" w:rsidRDefault="00EE4E7A">
            <w:pPr>
              <w:rPr>
                <w:rFonts w:ascii="Arial" w:hAnsi="Arial" w:cs="Arial"/>
                <w:color w:val="000000"/>
                <w:sz w:val="12"/>
                <w:szCs w:val="12"/>
              </w:rPr>
            </w:pPr>
            <w:r>
              <w:rPr>
                <w:rFonts w:ascii="Arial" w:hAnsi="Arial" w:cs="Arial"/>
                <w:color w:val="000000"/>
                <w:sz w:val="12"/>
                <w:szCs w:val="12"/>
              </w:rPr>
              <w:t>(8</w:t>
            </w:r>
            <w:r w:rsidR="00D90DA4">
              <w:rPr>
                <w:rFonts w:ascii="Arial" w:hAnsi="Arial" w:cs="Arial"/>
                <w:color w:val="000000"/>
                <w:sz w:val="12"/>
                <w:szCs w:val="12"/>
              </w:rPr>
              <w:t>) Chen et al. Nat Genet 2020, 52(2):177-186</w:t>
            </w:r>
          </w:p>
        </w:tc>
        <w:tc>
          <w:tcPr>
            <w:tcW w:w="1985" w:type="dxa"/>
            <w:tcBorders>
              <w:top w:val="nil"/>
              <w:bottom w:val="nil"/>
            </w:tcBorders>
            <w:shd w:val="clear" w:color="auto" w:fill="auto"/>
            <w:vAlign w:val="bottom"/>
          </w:tcPr>
          <w:p w14:paraId="0A5B7DC1" w14:textId="77777777" w:rsidR="00D90DA4" w:rsidRDefault="00D90DA4">
            <w:pPr>
              <w:rPr>
                <w:rFonts w:ascii="Arial" w:hAnsi="Arial" w:cs="Arial"/>
                <w:color w:val="000000"/>
                <w:sz w:val="12"/>
                <w:szCs w:val="12"/>
              </w:rPr>
            </w:pPr>
            <w:r>
              <w:rPr>
                <w:rFonts w:ascii="Arial" w:hAnsi="Arial" w:cs="Arial"/>
                <w:color w:val="000000"/>
                <w:sz w:val="12"/>
                <w:szCs w:val="12"/>
              </w:rPr>
              <w:t>Lung adenocarcinoma</w:t>
            </w:r>
          </w:p>
        </w:tc>
        <w:tc>
          <w:tcPr>
            <w:tcW w:w="850" w:type="dxa"/>
            <w:tcBorders>
              <w:top w:val="nil"/>
              <w:bottom w:val="nil"/>
            </w:tcBorders>
            <w:shd w:val="clear" w:color="auto" w:fill="auto"/>
            <w:vAlign w:val="bottom"/>
          </w:tcPr>
          <w:p w14:paraId="72F40211" w14:textId="77777777" w:rsidR="00D90DA4" w:rsidRDefault="00D90DA4" w:rsidP="00CB646D">
            <w:pPr>
              <w:jc w:val="center"/>
              <w:rPr>
                <w:rFonts w:ascii="Arial" w:hAnsi="Arial" w:cs="Arial"/>
                <w:color w:val="000000"/>
                <w:sz w:val="12"/>
                <w:szCs w:val="12"/>
              </w:rPr>
            </w:pPr>
            <w:r>
              <w:rPr>
                <w:rFonts w:ascii="Arial" w:hAnsi="Arial" w:cs="Arial"/>
                <w:color w:val="000000"/>
                <w:sz w:val="12"/>
                <w:szCs w:val="12"/>
              </w:rPr>
              <w:t>302</w:t>
            </w:r>
          </w:p>
        </w:tc>
        <w:tc>
          <w:tcPr>
            <w:tcW w:w="1449" w:type="dxa"/>
            <w:tcBorders>
              <w:top w:val="nil"/>
              <w:bottom w:val="nil"/>
            </w:tcBorders>
            <w:shd w:val="clear" w:color="auto" w:fill="auto"/>
            <w:vAlign w:val="bottom"/>
          </w:tcPr>
          <w:p w14:paraId="160045C8" w14:textId="77777777" w:rsidR="00D90DA4" w:rsidRDefault="00D90DA4">
            <w:pPr>
              <w:jc w:val="center"/>
              <w:rPr>
                <w:rFonts w:ascii="Arial" w:hAnsi="Arial" w:cs="Arial"/>
                <w:color w:val="000000"/>
                <w:sz w:val="12"/>
                <w:szCs w:val="12"/>
              </w:rPr>
            </w:pPr>
            <w:r>
              <w:rPr>
                <w:rFonts w:ascii="Arial" w:hAnsi="Arial" w:cs="Arial"/>
                <w:color w:val="000000"/>
                <w:sz w:val="12"/>
                <w:szCs w:val="12"/>
              </w:rPr>
              <w:t>12.25 %</w:t>
            </w:r>
          </w:p>
        </w:tc>
      </w:tr>
      <w:tr w:rsidR="00CB646D" w:rsidRPr="00A14AE4" w14:paraId="572DF963" w14:textId="77777777" w:rsidTr="00CB646D">
        <w:tc>
          <w:tcPr>
            <w:tcW w:w="4536" w:type="dxa"/>
            <w:tcBorders>
              <w:top w:val="nil"/>
              <w:bottom w:val="nil"/>
            </w:tcBorders>
            <w:shd w:val="clear" w:color="auto" w:fill="auto"/>
            <w:vAlign w:val="bottom"/>
          </w:tcPr>
          <w:p w14:paraId="452FFCC8" w14:textId="77777777" w:rsidR="00D90DA4" w:rsidRDefault="00EE4E7A">
            <w:pPr>
              <w:rPr>
                <w:rFonts w:ascii="Arial" w:hAnsi="Arial" w:cs="Arial"/>
                <w:color w:val="000000"/>
                <w:sz w:val="12"/>
                <w:szCs w:val="12"/>
              </w:rPr>
            </w:pPr>
            <w:r>
              <w:rPr>
                <w:rFonts w:ascii="Arial" w:hAnsi="Arial" w:cs="Arial"/>
                <w:color w:val="000000"/>
                <w:sz w:val="12"/>
                <w:szCs w:val="12"/>
              </w:rPr>
              <w:t>(9</w:t>
            </w:r>
            <w:r w:rsidR="00D90DA4">
              <w:rPr>
                <w:rFonts w:ascii="Arial" w:hAnsi="Arial" w:cs="Arial"/>
                <w:color w:val="000000"/>
                <w:sz w:val="12"/>
                <w:szCs w:val="12"/>
              </w:rPr>
              <w:t>) The Cancer Genome Atlas, PanCancer Atlas</w:t>
            </w:r>
          </w:p>
        </w:tc>
        <w:tc>
          <w:tcPr>
            <w:tcW w:w="1985" w:type="dxa"/>
            <w:tcBorders>
              <w:top w:val="nil"/>
              <w:bottom w:val="nil"/>
            </w:tcBorders>
            <w:shd w:val="clear" w:color="auto" w:fill="auto"/>
            <w:vAlign w:val="bottom"/>
          </w:tcPr>
          <w:p w14:paraId="5D014BC3" w14:textId="77777777" w:rsidR="00D90DA4" w:rsidRDefault="00D90DA4">
            <w:pPr>
              <w:rPr>
                <w:rFonts w:ascii="Arial" w:hAnsi="Arial" w:cs="Arial"/>
                <w:color w:val="000000"/>
                <w:sz w:val="12"/>
                <w:szCs w:val="12"/>
              </w:rPr>
            </w:pPr>
            <w:r>
              <w:rPr>
                <w:rFonts w:ascii="Arial" w:hAnsi="Arial" w:cs="Arial"/>
                <w:color w:val="000000"/>
                <w:sz w:val="12"/>
                <w:szCs w:val="12"/>
              </w:rPr>
              <w:t>Lung adenocarcinoma</w:t>
            </w:r>
          </w:p>
        </w:tc>
        <w:tc>
          <w:tcPr>
            <w:tcW w:w="850" w:type="dxa"/>
            <w:tcBorders>
              <w:top w:val="nil"/>
              <w:bottom w:val="nil"/>
            </w:tcBorders>
            <w:shd w:val="clear" w:color="auto" w:fill="auto"/>
            <w:vAlign w:val="bottom"/>
          </w:tcPr>
          <w:p w14:paraId="15C46025" w14:textId="77777777" w:rsidR="00D90DA4" w:rsidRDefault="00D90DA4" w:rsidP="00CB646D">
            <w:pPr>
              <w:jc w:val="center"/>
              <w:rPr>
                <w:rFonts w:ascii="Arial" w:hAnsi="Arial" w:cs="Arial"/>
                <w:color w:val="000000"/>
                <w:sz w:val="12"/>
                <w:szCs w:val="12"/>
              </w:rPr>
            </w:pPr>
            <w:r>
              <w:rPr>
                <w:rFonts w:ascii="Arial" w:hAnsi="Arial" w:cs="Arial"/>
                <w:color w:val="000000"/>
                <w:sz w:val="12"/>
                <w:szCs w:val="12"/>
              </w:rPr>
              <w:t>566</w:t>
            </w:r>
          </w:p>
        </w:tc>
        <w:tc>
          <w:tcPr>
            <w:tcW w:w="1449" w:type="dxa"/>
            <w:tcBorders>
              <w:top w:val="nil"/>
              <w:bottom w:val="nil"/>
            </w:tcBorders>
            <w:shd w:val="clear" w:color="auto" w:fill="auto"/>
            <w:vAlign w:val="bottom"/>
          </w:tcPr>
          <w:p w14:paraId="29A918ED" w14:textId="77777777" w:rsidR="00D90DA4" w:rsidRDefault="00D90DA4">
            <w:pPr>
              <w:jc w:val="center"/>
              <w:rPr>
                <w:rFonts w:ascii="Arial" w:hAnsi="Arial" w:cs="Arial"/>
                <w:color w:val="000000"/>
                <w:sz w:val="12"/>
                <w:szCs w:val="12"/>
              </w:rPr>
            </w:pPr>
            <w:r>
              <w:rPr>
                <w:rFonts w:ascii="Arial" w:hAnsi="Arial" w:cs="Arial"/>
                <w:color w:val="000000"/>
                <w:sz w:val="12"/>
                <w:szCs w:val="12"/>
              </w:rPr>
              <w:t>11.13 %</w:t>
            </w:r>
          </w:p>
        </w:tc>
      </w:tr>
      <w:tr w:rsidR="00EE4E7A" w:rsidRPr="00A14AE4" w14:paraId="0410F0FE" w14:textId="77777777" w:rsidTr="00CB646D">
        <w:tc>
          <w:tcPr>
            <w:tcW w:w="4536" w:type="dxa"/>
            <w:tcBorders>
              <w:top w:val="nil"/>
              <w:bottom w:val="nil"/>
            </w:tcBorders>
            <w:shd w:val="clear" w:color="auto" w:fill="auto"/>
            <w:vAlign w:val="bottom"/>
          </w:tcPr>
          <w:p w14:paraId="19C53B23" w14:textId="77777777" w:rsidR="00EE4E7A" w:rsidRDefault="00EE4E7A">
            <w:pPr>
              <w:rPr>
                <w:rFonts w:ascii="Arial" w:hAnsi="Arial" w:cs="Arial"/>
                <w:color w:val="000000"/>
                <w:sz w:val="12"/>
                <w:szCs w:val="12"/>
              </w:rPr>
            </w:pPr>
            <w:r>
              <w:rPr>
                <w:rFonts w:ascii="Arial" w:hAnsi="Arial" w:cs="Arial"/>
                <w:color w:val="000000"/>
                <w:sz w:val="12"/>
                <w:szCs w:val="12"/>
              </w:rPr>
              <w:t>(10</w:t>
            </w:r>
            <w:r w:rsidRPr="00EE4E7A">
              <w:rPr>
                <w:rFonts w:ascii="Arial" w:hAnsi="Arial" w:cs="Arial"/>
                <w:color w:val="000000"/>
                <w:sz w:val="12"/>
                <w:szCs w:val="12"/>
              </w:rPr>
              <w:t>) Caso et al. NPJ Precision Oncology 2021, 5(1):70</w:t>
            </w:r>
          </w:p>
        </w:tc>
        <w:tc>
          <w:tcPr>
            <w:tcW w:w="1985" w:type="dxa"/>
            <w:tcBorders>
              <w:top w:val="nil"/>
              <w:bottom w:val="nil"/>
            </w:tcBorders>
            <w:shd w:val="clear" w:color="auto" w:fill="auto"/>
            <w:vAlign w:val="bottom"/>
          </w:tcPr>
          <w:p w14:paraId="3E7A5DF8" w14:textId="77777777" w:rsidR="00EE4E7A" w:rsidRDefault="00EE4E7A">
            <w:pPr>
              <w:rPr>
                <w:rFonts w:ascii="Arial" w:hAnsi="Arial" w:cs="Arial"/>
                <w:color w:val="000000"/>
                <w:sz w:val="12"/>
                <w:szCs w:val="12"/>
              </w:rPr>
            </w:pPr>
            <w:r>
              <w:rPr>
                <w:rFonts w:ascii="Arial" w:hAnsi="Arial" w:cs="Arial"/>
                <w:color w:val="000000"/>
                <w:sz w:val="12"/>
                <w:szCs w:val="12"/>
              </w:rPr>
              <w:t>Lung adenocarcinoma</w:t>
            </w:r>
          </w:p>
        </w:tc>
        <w:tc>
          <w:tcPr>
            <w:tcW w:w="850" w:type="dxa"/>
            <w:tcBorders>
              <w:top w:val="nil"/>
              <w:bottom w:val="nil"/>
            </w:tcBorders>
            <w:shd w:val="clear" w:color="auto" w:fill="auto"/>
            <w:vAlign w:val="bottom"/>
          </w:tcPr>
          <w:p w14:paraId="7773CC08" w14:textId="77777777" w:rsidR="00EE4E7A" w:rsidRDefault="00EE4E7A" w:rsidP="00CB646D">
            <w:pPr>
              <w:jc w:val="center"/>
              <w:rPr>
                <w:rFonts w:ascii="Arial" w:hAnsi="Arial" w:cs="Arial"/>
                <w:color w:val="000000"/>
                <w:sz w:val="12"/>
                <w:szCs w:val="12"/>
              </w:rPr>
            </w:pPr>
            <w:r>
              <w:rPr>
                <w:rFonts w:ascii="Arial" w:hAnsi="Arial" w:cs="Arial"/>
                <w:color w:val="000000"/>
                <w:sz w:val="12"/>
                <w:szCs w:val="12"/>
              </w:rPr>
              <w:t>426</w:t>
            </w:r>
          </w:p>
        </w:tc>
        <w:tc>
          <w:tcPr>
            <w:tcW w:w="1449" w:type="dxa"/>
            <w:tcBorders>
              <w:top w:val="nil"/>
              <w:bottom w:val="nil"/>
            </w:tcBorders>
            <w:shd w:val="clear" w:color="auto" w:fill="auto"/>
            <w:vAlign w:val="bottom"/>
          </w:tcPr>
          <w:p w14:paraId="3067400D" w14:textId="77777777" w:rsidR="00EE4E7A" w:rsidRDefault="00EE4E7A">
            <w:pPr>
              <w:jc w:val="center"/>
              <w:rPr>
                <w:rFonts w:ascii="Arial" w:hAnsi="Arial" w:cs="Arial"/>
                <w:color w:val="000000"/>
                <w:sz w:val="12"/>
                <w:szCs w:val="12"/>
              </w:rPr>
            </w:pPr>
            <w:r>
              <w:rPr>
                <w:rFonts w:ascii="Arial" w:hAnsi="Arial" w:cs="Arial"/>
                <w:color w:val="000000"/>
                <w:sz w:val="12"/>
                <w:szCs w:val="12"/>
              </w:rPr>
              <w:t>6.34 %</w:t>
            </w:r>
          </w:p>
        </w:tc>
      </w:tr>
      <w:tr w:rsidR="00CB646D" w:rsidRPr="00A14AE4" w14:paraId="2D3E28C0" w14:textId="77777777" w:rsidTr="00CB646D">
        <w:tc>
          <w:tcPr>
            <w:tcW w:w="4536" w:type="dxa"/>
            <w:tcBorders>
              <w:top w:val="nil"/>
              <w:bottom w:val="nil"/>
            </w:tcBorders>
            <w:shd w:val="clear" w:color="auto" w:fill="auto"/>
            <w:vAlign w:val="bottom"/>
          </w:tcPr>
          <w:p w14:paraId="18F9F194" w14:textId="77777777" w:rsidR="00D90DA4" w:rsidRDefault="00EE4E7A">
            <w:pPr>
              <w:rPr>
                <w:rFonts w:ascii="Arial" w:hAnsi="Arial" w:cs="Arial"/>
                <w:color w:val="000000"/>
                <w:sz w:val="12"/>
                <w:szCs w:val="12"/>
              </w:rPr>
            </w:pPr>
            <w:r>
              <w:rPr>
                <w:rFonts w:ascii="Arial" w:hAnsi="Arial" w:cs="Arial"/>
                <w:color w:val="000000"/>
                <w:sz w:val="12"/>
                <w:szCs w:val="12"/>
              </w:rPr>
              <w:t>(11</w:t>
            </w:r>
            <w:r w:rsidR="00D90DA4">
              <w:rPr>
                <w:rFonts w:ascii="Arial" w:hAnsi="Arial" w:cs="Arial"/>
                <w:color w:val="000000"/>
                <w:sz w:val="12"/>
                <w:szCs w:val="12"/>
              </w:rPr>
              <w:t xml:space="preserve">) Cancer Genome Atlas Research Network, Nature 2012, 489(7417):519-525 </w:t>
            </w:r>
          </w:p>
        </w:tc>
        <w:tc>
          <w:tcPr>
            <w:tcW w:w="1985" w:type="dxa"/>
            <w:tcBorders>
              <w:top w:val="nil"/>
              <w:bottom w:val="nil"/>
            </w:tcBorders>
            <w:shd w:val="clear" w:color="auto" w:fill="auto"/>
            <w:vAlign w:val="bottom"/>
          </w:tcPr>
          <w:p w14:paraId="47B5822C" w14:textId="77777777" w:rsidR="00D90DA4" w:rsidRDefault="00D90DA4">
            <w:pPr>
              <w:rPr>
                <w:rFonts w:ascii="Arial" w:hAnsi="Arial" w:cs="Arial"/>
                <w:color w:val="000000"/>
                <w:sz w:val="12"/>
                <w:szCs w:val="12"/>
              </w:rPr>
            </w:pPr>
            <w:r>
              <w:rPr>
                <w:rFonts w:ascii="Arial" w:hAnsi="Arial" w:cs="Arial"/>
                <w:color w:val="000000"/>
                <w:sz w:val="12"/>
                <w:szCs w:val="12"/>
              </w:rPr>
              <w:t xml:space="preserve">Lung squamous cell </w:t>
            </w:r>
            <w:proofErr w:type="spellStart"/>
            <w:r>
              <w:rPr>
                <w:rFonts w:ascii="Arial" w:hAnsi="Arial" w:cs="Arial"/>
                <w:color w:val="000000"/>
                <w:sz w:val="12"/>
                <w:szCs w:val="12"/>
              </w:rPr>
              <w:t>carcimoma</w:t>
            </w:r>
            <w:proofErr w:type="spellEnd"/>
          </w:p>
        </w:tc>
        <w:tc>
          <w:tcPr>
            <w:tcW w:w="850" w:type="dxa"/>
            <w:tcBorders>
              <w:top w:val="nil"/>
              <w:bottom w:val="nil"/>
            </w:tcBorders>
            <w:shd w:val="clear" w:color="auto" w:fill="auto"/>
            <w:vAlign w:val="bottom"/>
          </w:tcPr>
          <w:p w14:paraId="194FAFCC" w14:textId="77777777" w:rsidR="00D90DA4" w:rsidRDefault="00D90DA4" w:rsidP="00CB646D">
            <w:pPr>
              <w:jc w:val="center"/>
              <w:rPr>
                <w:rFonts w:ascii="Arial" w:hAnsi="Arial" w:cs="Arial"/>
                <w:color w:val="000000"/>
                <w:sz w:val="12"/>
                <w:szCs w:val="12"/>
              </w:rPr>
            </w:pPr>
            <w:r>
              <w:rPr>
                <w:rFonts w:ascii="Arial" w:hAnsi="Arial" w:cs="Arial"/>
                <w:color w:val="000000"/>
                <w:sz w:val="12"/>
                <w:szCs w:val="12"/>
              </w:rPr>
              <w:t>178</w:t>
            </w:r>
          </w:p>
        </w:tc>
        <w:tc>
          <w:tcPr>
            <w:tcW w:w="1449" w:type="dxa"/>
            <w:tcBorders>
              <w:top w:val="nil"/>
              <w:bottom w:val="nil"/>
            </w:tcBorders>
            <w:shd w:val="clear" w:color="auto" w:fill="auto"/>
            <w:vAlign w:val="bottom"/>
          </w:tcPr>
          <w:p w14:paraId="2117E879" w14:textId="77777777" w:rsidR="00D90DA4" w:rsidRDefault="00D90DA4">
            <w:pPr>
              <w:jc w:val="center"/>
              <w:rPr>
                <w:rFonts w:ascii="Arial" w:hAnsi="Arial" w:cs="Arial"/>
                <w:color w:val="000000"/>
                <w:sz w:val="12"/>
                <w:szCs w:val="12"/>
              </w:rPr>
            </w:pPr>
            <w:r>
              <w:rPr>
                <w:rFonts w:ascii="Arial" w:hAnsi="Arial" w:cs="Arial"/>
                <w:color w:val="000000"/>
                <w:sz w:val="12"/>
                <w:szCs w:val="12"/>
              </w:rPr>
              <w:t>6.18 %</w:t>
            </w:r>
          </w:p>
        </w:tc>
      </w:tr>
      <w:tr w:rsidR="00CB646D" w:rsidRPr="00A14AE4" w14:paraId="423E2FA4" w14:textId="77777777" w:rsidTr="00CB646D">
        <w:tc>
          <w:tcPr>
            <w:tcW w:w="4536" w:type="dxa"/>
            <w:tcBorders>
              <w:top w:val="nil"/>
              <w:bottom w:val="nil"/>
            </w:tcBorders>
            <w:shd w:val="clear" w:color="auto" w:fill="auto"/>
            <w:vAlign w:val="bottom"/>
          </w:tcPr>
          <w:p w14:paraId="44AE0978" w14:textId="77777777" w:rsidR="00D90DA4" w:rsidRDefault="00EE4E7A">
            <w:pPr>
              <w:rPr>
                <w:rFonts w:ascii="Arial" w:hAnsi="Arial" w:cs="Arial"/>
                <w:color w:val="000000"/>
                <w:sz w:val="12"/>
                <w:szCs w:val="12"/>
              </w:rPr>
            </w:pPr>
            <w:r>
              <w:rPr>
                <w:rFonts w:ascii="Arial" w:hAnsi="Arial" w:cs="Arial"/>
                <w:color w:val="000000"/>
                <w:sz w:val="12"/>
                <w:szCs w:val="12"/>
              </w:rPr>
              <w:t>(12</w:t>
            </w:r>
            <w:r w:rsidR="00D90DA4">
              <w:rPr>
                <w:rFonts w:ascii="Arial" w:hAnsi="Arial" w:cs="Arial"/>
                <w:color w:val="000000"/>
                <w:sz w:val="12"/>
                <w:szCs w:val="12"/>
              </w:rPr>
              <w:t>) Memorial Sloan Kettering Cancer Center, MSK-IMPACT 2020</w:t>
            </w:r>
          </w:p>
        </w:tc>
        <w:tc>
          <w:tcPr>
            <w:tcW w:w="1985" w:type="dxa"/>
            <w:tcBorders>
              <w:top w:val="nil"/>
              <w:bottom w:val="nil"/>
            </w:tcBorders>
            <w:shd w:val="clear" w:color="auto" w:fill="auto"/>
            <w:vAlign w:val="bottom"/>
          </w:tcPr>
          <w:p w14:paraId="63AE1184" w14:textId="77777777" w:rsidR="00D90DA4" w:rsidRDefault="00D90DA4">
            <w:pPr>
              <w:rPr>
                <w:rFonts w:ascii="Arial" w:hAnsi="Arial" w:cs="Arial"/>
                <w:color w:val="000000"/>
                <w:sz w:val="12"/>
                <w:szCs w:val="12"/>
              </w:rPr>
            </w:pPr>
            <w:r>
              <w:rPr>
                <w:rFonts w:ascii="Arial" w:hAnsi="Arial" w:cs="Arial"/>
                <w:color w:val="000000"/>
                <w:sz w:val="12"/>
                <w:szCs w:val="12"/>
              </w:rPr>
              <w:t>Lung adenocarcinoma</w:t>
            </w:r>
          </w:p>
        </w:tc>
        <w:tc>
          <w:tcPr>
            <w:tcW w:w="850" w:type="dxa"/>
            <w:tcBorders>
              <w:top w:val="nil"/>
              <w:bottom w:val="nil"/>
            </w:tcBorders>
            <w:shd w:val="clear" w:color="auto" w:fill="auto"/>
            <w:vAlign w:val="bottom"/>
          </w:tcPr>
          <w:p w14:paraId="27E2D563" w14:textId="77777777" w:rsidR="00D90DA4" w:rsidRDefault="00D90DA4" w:rsidP="00CB646D">
            <w:pPr>
              <w:jc w:val="center"/>
              <w:rPr>
                <w:rFonts w:ascii="Arial" w:hAnsi="Arial" w:cs="Arial"/>
                <w:color w:val="000000"/>
                <w:sz w:val="12"/>
                <w:szCs w:val="12"/>
              </w:rPr>
            </w:pPr>
            <w:r>
              <w:rPr>
                <w:rFonts w:ascii="Arial" w:hAnsi="Arial" w:cs="Arial"/>
                <w:color w:val="000000"/>
                <w:sz w:val="12"/>
                <w:szCs w:val="12"/>
              </w:rPr>
              <w:t>604</w:t>
            </w:r>
          </w:p>
        </w:tc>
        <w:tc>
          <w:tcPr>
            <w:tcW w:w="1449" w:type="dxa"/>
            <w:tcBorders>
              <w:top w:val="nil"/>
              <w:bottom w:val="nil"/>
            </w:tcBorders>
            <w:shd w:val="clear" w:color="auto" w:fill="auto"/>
            <w:vAlign w:val="bottom"/>
          </w:tcPr>
          <w:p w14:paraId="4421080A" w14:textId="77777777" w:rsidR="00D90DA4" w:rsidRDefault="00D90DA4">
            <w:pPr>
              <w:jc w:val="center"/>
              <w:rPr>
                <w:rFonts w:ascii="Arial" w:hAnsi="Arial" w:cs="Arial"/>
                <w:color w:val="000000"/>
                <w:sz w:val="12"/>
                <w:szCs w:val="12"/>
              </w:rPr>
            </w:pPr>
            <w:r>
              <w:rPr>
                <w:rFonts w:ascii="Arial" w:hAnsi="Arial" w:cs="Arial"/>
                <w:color w:val="000000"/>
                <w:sz w:val="12"/>
                <w:szCs w:val="12"/>
              </w:rPr>
              <w:t>4.64 %</w:t>
            </w:r>
          </w:p>
        </w:tc>
      </w:tr>
      <w:tr w:rsidR="00CB646D" w:rsidRPr="00A14AE4" w14:paraId="5344FA08" w14:textId="77777777" w:rsidTr="00CB646D">
        <w:tc>
          <w:tcPr>
            <w:tcW w:w="4536" w:type="dxa"/>
            <w:tcBorders>
              <w:top w:val="nil"/>
              <w:bottom w:val="nil"/>
            </w:tcBorders>
            <w:shd w:val="clear" w:color="auto" w:fill="auto"/>
            <w:vAlign w:val="bottom"/>
          </w:tcPr>
          <w:p w14:paraId="66B66F68" w14:textId="77777777" w:rsidR="00D90DA4" w:rsidRPr="00D90DA4" w:rsidRDefault="00EE4E7A">
            <w:pPr>
              <w:rPr>
                <w:rFonts w:ascii="Arial" w:hAnsi="Arial" w:cs="Arial"/>
                <w:color w:val="000000"/>
                <w:sz w:val="12"/>
                <w:szCs w:val="12"/>
                <w:lang w:val="es-ES"/>
              </w:rPr>
            </w:pPr>
            <w:r>
              <w:rPr>
                <w:rFonts w:ascii="Arial" w:hAnsi="Arial" w:cs="Arial"/>
                <w:color w:val="000000"/>
                <w:sz w:val="12"/>
                <w:szCs w:val="12"/>
                <w:lang w:val="es-ES"/>
              </w:rPr>
              <w:t>(13</w:t>
            </w:r>
            <w:r w:rsidR="00D90DA4" w:rsidRPr="00D90DA4">
              <w:rPr>
                <w:rFonts w:ascii="Arial" w:hAnsi="Arial" w:cs="Arial"/>
                <w:color w:val="000000"/>
                <w:sz w:val="12"/>
                <w:szCs w:val="12"/>
                <w:lang w:val="es-ES"/>
              </w:rPr>
              <w:t xml:space="preserve">) </w:t>
            </w:r>
            <w:proofErr w:type="spellStart"/>
            <w:r w:rsidR="00D90DA4" w:rsidRPr="00D90DA4">
              <w:rPr>
                <w:rFonts w:ascii="Arial" w:hAnsi="Arial" w:cs="Arial"/>
                <w:color w:val="000000"/>
                <w:sz w:val="12"/>
                <w:szCs w:val="12"/>
                <w:lang w:val="es-ES"/>
              </w:rPr>
              <w:t>Jordan</w:t>
            </w:r>
            <w:proofErr w:type="spellEnd"/>
            <w:r w:rsidR="00D90DA4" w:rsidRPr="00D90DA4">
              <w:rPr>
                <w:rFonts w:ascii="Arial" w:hAnsi="Arial" w:cs="Arial"/>
                <w:color w:val="000000"/>
                <w:sz w:val="12"/>
                <w:szCs w:val="12"/>
                <w:lang w:val="es-ES"/>
              </w:rPr>
              <w:t xml:space="preserve"> et al. Can </w:t>
            </w:r>
            <w:proofErr w:type="spellStart"/>
            <w:r w:rsidR="00D90DA4" w:rsidRPr="00D90DA4">
              <w:rPr>
                <w:rFonts w:ascii="Arial" w:hAnsi="Arial" w:cs="Arial"/>
                <w:color w:val="000000"/>
                <w:sz w:val="12"/>
                <w:szCs w:val="12"/>
                <w:lang w:val="es-ES"/>
              </w:rPr>
              <w:t>Discov</w:t>
            </w:r>
            <w:proofErr w:type="spellEnd"/>
            <w:r w:rsidR="00D90DA4" w:rsidRPr="00D90DA4">
              <w:rPr>
                <w:rFonts w:ascii="Arial" w:hAnsi="Arial" w:cs="Arial"/>
                <w:color w:val="000000"/>
                <w:sz w:val="12"/>
                <w:szCs w:val="12"/>
                <w:lang w:val="es-ES"/>
              </w:rPr>
              <w:t xml:space="preserve"> 2017, 7(6):596-609</w:t>
            </w:r>
          </w:p>
        </w:tc>
        <w:tc>
          <w:tcPr>
            <w:tcW w:w="1985" w:type="dxa"/>
            <w:tcBorders>
              <w:top w:val="nil"/>
              <w:bottom w:val="nil"/>
            </w:tcBorders>
            <w:shd w:val="clear" w:color="auto" w:fill="auto"/>
            <w:vAlign w:val="bottom"/>
          </w:tcPr>
          <w:p w14:paraId="7FDCD7E5" w14:textId="77777777" w:rsidR="00D90DA4" w:rsidRDefault="00D90DA4">
            <w:pPr>
              <w:rPr>
                <w:rFonts w:ascii="Arial" w:hAnsi="Arial" w:cs="Arial"/>
                <w:color w:val="000000"/>
                <w:sz w:val="12"/>
                <w:szCs w:val="12"/>
              </w:rPr>
            </w:pPr>
            <w:r>
              <w:rPr>
                <w:rFonts w:ascii="Arial" w:hAnsi="Arial" w:cs="Arial"/>
                <w:color w:val="000000"/>
                <w:sz w:val="12"/>
                <w:szCs w:val="12"/>
              </w:rPr>
              <w:t>Non-small cell lung cancer</w:t>
            </w:r>
          </w:p>
        </w:tc>
        <w:tc>
          <w:tcPr>
            <w:tcW w:w="850" w:type="dxa"/>
            <w:tcBorders>
              <w:top w:val="nil"/>
              <w:bottom w:val="nil"/>
            </w:tcBorders>
            <w:shd w:val="clear" w:color="auto" w:fill="auto"/>
            <w:vAlign w:val="bottom"/>
          </w:tcPr>
          <w:p w14:paraId="56537AB4" w14:textId="77777777" w:rsidR="00D90DA4" w:rsidRDefault="00D90DA4" w:rsidP="00CB646D">
            <w:pPr>
              <w:jc w:val="center"/>
              <w:rPr>
                <w:rFonts w:ascii="Arial" w:hAnsi="Arial" w:cs="Arial"/>
                <w:color w:val="000000"/>
                <w:sz w:val="12"/>
                <w:szCs w:val="12"/>
              </w:rPr>
            </w:pPr>
            <w:r>
              <w:rPr>
                <w:rFonts w:ascii="Arial" w:hAnsi="Arial" w:cs="Arial"/>
                <w:color w:val="000000"/>
                <w:sz w:val="12"/>
                <w:szCs w:val="12"/>
              </w:rPr>
              <w:t>915</w:t>
            </w:r>
          </w:p>
        </w:tc>
        <w:tc>
          <w:tcPr>
            <w:tcW w:w="1449" w:type="dxa"/>
            <w:tcBorders>
              <w:top w:val="nil"/>
              <w:bottom w:val="nil"/>
            </w:tcBorders>
            <w:shd w:val="clear" w:color="auto" w:fill="auto"/>
            <w:vAlign w:val="bottom"/>
          </w:tcPr>
          <w:p w14:paraId="5B9737CF" w14:textId="77777777" w:rsidR="00D90DA4" w:rsidRDefault="00D90DA4">
            <w:pPr>
              <w:jc w:val="center"/>
              <w:rPr>
                <w:rFonts w:ascii="Arial" w:hAnsi="Arial" w:cs="Arial"/>
                <w:color w:val="000000"/>
                <w:sz w:val="12"/>
                <w:szCs w:val="12"/>
              </w:rPr>
            </w:pPr>
            <w:r>
              <w:rPr>
                <w:rFonts w:ascii="Arial" w:hAnsi="Arial" w:cs="Arial"/>
                <w:color w:val="000000"/>
                <w:sz w:val="12"/>
                <w:szCs w:val="12"/>
              </w:rPr>
              <w:t>4.59 %</w:t>
            </w:r>
          </w:p>
        </w:tc>
      </w:tr>
      <w:tr w:rsidR="00C42E43" w:rsidRPr="00A14AE4" w14:paraId="0396C177" w14:textId="77777777" w:rsidTr="00CB646D">
        <w:tc>
          <w:tcPr>
            <w:tcW w:w="4536" w:type="dxa"/>
            <w:tcBorders>
              <w:top w:val="nil"/>
              <w:bottom w:val="nil"/>
            </w:tcBorders>
            <w:shd w:val="clear" w:color="auto" w:fill="auto"/>
            <w:vAlign w:val="bottom"/>
          </w:tcPr>
          <w:p w14:paraId="1838EC16" w14:textId="77777777" w:rsidR="00C42E43" w:rsidRPr="00C42E43" w:rsidRDefault="00C42E43">
            <w:pPr>
              <w:rPr>
                <w:rFonts w:ascii="Arial" w:hAnsi="Arial" w:cs="Arial"/>
                <w:color w:val="000000"/>
                <w:sz w:val="12"/>
                <w:szCs w:val="12"/>
              </w:rPr>
            </w:pPr>
            <w:r w:rsidRPr="00C42E43">
              <w:rPr>
                <w:rFonts w:ascii="Arial" w:hAnsi="Arial" w:cs="Arial"/>
                <w:color w:val="000000"/>
                <w:sz w:val="12"/>
                <w:szCs w:val="12"/>
              </w:rPr>
              <w:t xml:space="preserve">(14) Gillette et al. </w:t>
            </w:r>
            <w:r>
              <w:rPr>
                <w:rFonts w:ascii="Arial" w:hAnsi="Arial" w:cs="Arial"/>
                <w:color w:val="000000"/>
                <w:sz w:val="12"/>
                <w:szCs w:val="12"/>
              </w:rPr>
              <w:t>Cell 2020, 182(1):200-225.e35</w:t>
            </w:r>
          </w:p>
        </w:tc>
        <w:tc>
          <w:tcPr>
            <w:tcW w:w="1985" w:type="dxa"/>
            <w:tcBorders>
              <w:top w:val="nil"/>
              <w:bottom w:val="nil"/>
            </w:tcBorders>
            <w:shd w:val="clear" w:color="auto" w:fill="auto"/>
            <w:vAlign w:val="bottom"/>
          </w:tcPr>
          <w:p w14:paraId="5AC5C00A" w14:textId="77777777" w:rsidR="00C42E43" w:rsidRDefault="00C42E43">
            <w:pPr>
              <w:rPr>
                <w:rFonts w:ascii="Arial" w:hAnsi="Arial" w:cs="Arial"/>
                <w:color w:val="000000"/>
                <w:sz w:val="12"/>
                <w:szCs w:val="12"/>
              </w:rPr>
            </w:pPr>
            <w:r>
              <w:rPr>
                <w:rFonts w:ascii="Arial" w:hAnsi="Arial" w:cs="Arial"/>
                <w:color w:val="000000"/>
                <w:sz w:val="12"/>
                <w:szCs w:val="12"/>
              </w:rPr>
              <w:t>Lung adenocarcinoma</w:t>
            </w:r>
          </w:p>
        </w:tc>
        <w:tc>
          <w:tcPr>
            <w:tcW w:w="850" w:type="dxa"/>
            <w:tcBorders>
              <w:top w:val="nil"/>
              <w:bottom w:val="nil"/>
            </w:tcBorders>
            <w:shd w:val="clear" w:color="auto" w:fill="auto"/>
            <w:vAlign w:val="bottom"/>
          </w:tcPr>
          <w:p w14:paraId="6F651460" w14:textId="77777777" w:rsidR="00C42E43" w:rsidRDefault="00C42E43" w:rsidP="00CB646D">
            <w:pPr>
              <w:jc w:val="center"/>
              <w:rPr>
                <w:rFonts w:ascii="Arial" w:hAnsi="Arial" w:cs="Arial"/>
                <w:color w:val="000000"/>
                <w:sz w:val="12"/>
                <w:szCs w:val="12"/>
              </w:rPr>
            </w:pPr>
            <w:r>
              <w:rPr>
                <w:rFonts w:ascii="Arial" w:hAnsi="Arial" w:cs="Arial"/>
                <w:color w:val="000000"/>
                <w:sz w:val="12"/>
                <w:szCs w:val="12"/>
              </w:rPr>
              <w:t>110</w:t>
            </w:r>
          </w:p>
        </w:tc>
        <w:tc>
          <w:tcPr>
            <w:tcW w:w="1449" w:type="dxa"/>
            <w:tcBorders>
              <w:top w:val="nil"/>
              <w:bottom w:val="nil"/>
            </w:tcBorders>
            <w:shd w:val="clear" w:color="auto" w:fill="auto"/>
            <w:vAlign w:val="bottom"/>
          </w:tcPr>
          <w:p w14:paraId="13CB916D" w14:textId="77777777" w:rsidR="00C42E43" w:rsidRDefault="00C42E43">
            <w:pPr>
              <w:jc w:val="center"/>
              <w:rPr>
                <w:rFonts w:ascii="Arial" w:hAnsi="Arial" w:cs="Arial"/>
                <w:color w:val="000000"/>
                <w:sz w:val="12"/>
                <w:szCs w:val="12"/>
              </w:rPr>
            </w:pPr>
            <w:r>
              <w:rPr>
                <w:rFonts w:ascii="Arial" w:hAnsi="Arial" w:cs="Arial"/>
                <w:color w:val="000000"/>
                <w:sz w:val="12"/>
                <w:szCs w:val="12"/>
              </w:rPr>
              <w:t>3.64 %</w:t>
            </w:r>
          </w:p>
        </w:tc>
      </w:tr>
      <w:tr w:rsidR="00CB646D" w:rsidRPr="00A14AE4" w14:paraId="6E3A325F" w14:textId="77777777" w:rsidTr="00CB646D">
        <w:tc>
          <w:tcPr>
            <w:tcW w:w="4536" w:type="dxa"/>
            <w:tcBorders>
              <w:top w:val="nil"/>
              <w:bottom w:val="single" w:sz="4" w:space="0" w:color="auto"/>
            </w:tcBorders>
            <w:shd w:val="clear" w:color="auto" w:fill="auto"/>
            <w:vAlign w:val="bottom"/>
          </w:tcPr>
          <w:p w14:paraId="4988B4EB" w14:textId="77777777" w:rsidR="00D90DA4" w:rsidRDefault="00C42E43" w:rsidP="00CB646D">
            <w:pPr>
              <w:spacing w:line="240" w:lineRule="auto"/>
              <w:rPr>
                <w:rFonts w:ascii="Arial" w:hAnsi="Arial" w:cs="Arial"/>
                <w:color w:val="000000"/>
                <w:sz w:val="12"/>
                <w:szCs w:val="12"/>
              </w:rPr>
            </w:pPr>
            <w:r>
              <w:rPr>
                <w:rFonts w:ascii="Arial" w:hAnsi="Arial" w:cs="Arial"/>
                <w:color w:val="000000"/>
                <w:sz w:val="12"/>
                <w:szCs w:val="12"/>
              </w:rPr>
              <w:t>(15</w:t>
            </w:r>
            <w:r w:rsidR="00D90DA4">
              <w:rPr>
                <w:rFonts w:ascii="Arial" w:hAnsi="Arial" w:cs="Arial"/>
                <w:color w:val="000000"/>
                <w:sz w:val="12"/>
                <w:szCs w:val="12"/>
              </w:rPr>
              <w:t>) Rizvi et al. J Clin Oncol 2018, 36(7):633-641</w:t>
            </w:r>
          </w:p>
        </w:tc>
        <w:tc>
          <w:tcPr>
            <w:tcW w:w="1985" w:type="dxa"/>
            <w:tcBorders>
              <w:top w:val="nil"/>
              <w:bottom w:val="single" w:sz="4" w:space="0" w:color="auto"/>
            </w:tcBorders>
            <w:shd w:val="clear" w:color="auto" w:fill="auto"/>
            <w:vAlign w:val="bottom"/>
          </w:tcPr>
          <w:p w14:paraId="1C91682D" w14:textId="77777777" w:rsidR="00D90DA4" w:rsidRDefault="00D90DA4" w:rsidP="00CB646D">
            <w:pPr>
              <w:spacing w:line="240" w:lineRule="auto"/>
              <w:rPr>
                <w:rFonts w:ascii="Arial" w:hAnsi="Arial" w:cs="Arial"/>
                <w:color w:val="000000"/>
                <w:sz w:val="12"/>
                <w:szCs w:val="12"/>
              </w:rPr>
            </w:pPr>
            <w:r>
              <w:rPr>
                <w:rFonts w:ascii="Arial" w:hAnsi="Arial" w:cs="Arial"/>
                <w:color w:val="000000"/>
                <w:sz w:val="12"/>
                <w:szCs w:val="12"/>
              </w:rPr>
              <w:t>Non-small cell lung cancer</w:t>
            </w:r>
          </w:p>
        </w:tc>
        <w:tc>
          <w:tcPr>
            <w:tcW w:w="850" w:type="dxa"/>
            <w:tcBorders>
              <w:top w:val="nil"/>
              <w:bottom w:val="single" w:sz="4" w:space="0" w:color="auto"/>
            </w:tcBorders>
            <w:shd w:val="clear" w:color="auto" w:fill="auto"/>
            <w:vAlign w:val="bottom"/>
          </w:tcPr>
          <w:p w14:paraId="115640CB" w14:textId="77777777" w:rsidR="00D90DA4" w:rsidRDefault="00D90DA4" w:rsidP="00CB646D">
            <w:pPr>
              <w:spacing w:line="240" w:lineRule="auto"/>
              <w:jc w:val="center"/>
              <w:rPr>
                <w:rFonts w:ascii="Arial" w:hAnsi="Arial" w:cs="Arial"/>
                <w:color w:val="000000"/>
                <w:sz w:val="12"/>
                <w:szCs w:val="12"/>
              </w:rPr>
            </w:pPr>
            <w:r>
              <w:rPr>
                <w:rFonts w:ascii="Arial" w:hAnsi="Arial" w:cs="Arial"/>
                <w:color w:val="000000"/>
                <w:sz w:val="12"/>
                <w:szCs w:val="12"/>
              </w:rPr>
              <w:t>240</w:t>
            </w:r>
          </w:p>
        </w:tc>
        <w:tc>
          <w:tcPr>
            <w:tcW w:w="1449" w:type="dxa"/>
            <w:tcBorders>
              <w:top w:val="nil"/>
              <w:bottom w:val="single" w:sz="4" w:space="0" w:color="auto"/>
            </w:tcBorders>
            <w:shd w:val="clear" w:color="auto" w:fill="auto"/>
            <w:vAlign w:val="bottom"/>
          </w:tcPr>
          <w:p w14:paraId="3500794C" w14:textId="77777777" w:rsidR="00D90DA4" w:rsidRDefault="00D90DA4" w:rsidP="00CB646D">
            <w:pPr>
              <w:spacing w:line="240" w:lineRule="auto"/>
              <w:jc w:val="center"/>
              <w:rPr>
                <w:rFonts w:ascii="Arial" w:hAnsi="Arial" w:cs="Arial"/>
                <w:color w:val="000000"/>
                <w:sz w:val="12"/>
                <w:szCs w:val="12"/>
              </w:rPr>
            </w:pPr>
            <w:r>
              <w:rPr>
                <w:rFonts w:ascii="Arial" w:hAnsi="Arial" w:cs="Arial"/>
                <w:color w:val="000000"/>
                <w:sz w:val="12"/>
                <w:szCs w:val="12"/>
              </w:rPr>
              <w:t>3.33 %</w:t>
            </w:r>
          </w:p>
        </w:tc>
      </w:tr>
    </w:tbl>
    <w:p w14:paraId="49AB5794" w14:textId="77777777" w:rsidR="00CF7398" w:rsidRDefault="00CF7398" w:rsidP="00AF7E71">
      <w:pPr>
        <w:spacing w:after="120" w:line="276" w:lineRule="auto"/>
        <w:ind w:right="-136"/>
        <w:jc w:val="both"/>
        <w:rPr>
          <w:rFonts w:eastAsiaTheme="minorHAnsi"/>
          <w:color w:val="262626"/>
          <w:szCs w:val="26"/>
        </w:rPr>
      </w:pPr>
    </w:p>
    <w:p w14:paraId="4D4BA65A" w14:textId="77777777" w:rsidR="00AF7E71" w:rsidRPr="001357CC" w:rsidRDefault="00325FB0" w:rsidP="00AF7E71">
      <w:pPr>
        <w:spacing w:after="120" w:line="276" w:lineRule="auto"/>
        <w:ind w:right="-136"/>
        <w:jc w:val="both"/>
        <w:rPr>
          <w:rFonts w:ascii="Arial" w:hAnsi="Arial" w:cs="Arial"/>
          <w:b/>
        </w:rPr>
      </w:pPr>
      <w:r>
        <w:rPr>
          <w:rFonts w:ascii="Arial" w:hAnsi="Arial" w:cs="Arial"/>
          <w:b/>
        </w:rPr>
        <w:t xml:space="preserve">Supplementary </w:t>
      </w:r>
      <w:r w:rsidR="00AF7E71" w:rsidRPr="001357CC">
        <w:rPr>
          <w:rFonts w:ascii="Arial" w:hAnsi="Arial" w:cs="Arial"/>
          <w:b/>
        </w:rPr>
        <w:t xml:space="preserve">Table </w:t>
      </w:r>
      <w:r w:rsidR="00AF7E71">
        <w:rPr>
          <w:rFonts w:ascii="Arial" w:hAnsi="Arial" w:cs="Arial"/>
          <w:b/>
        </w:rPr>
        <w:t>S2</w:t>
      </w:r>
      <w:r w:rsidR="00AF7E71" w:rsidRPr="001357CC">
        <w:rPr>
          <w:rFonts w:ascii="Arial" w:hAnsi="Arial" w:cs="Arial"/>
          <w:b/>
        </w:rPr>
        <w:t xml:space="preserve">. </w:t>
      </w:r>
      <w:r w:rsidR="00AF7E71" w:rsidRPr="001357CC">
        <w:rPr>
          <w:rFonts w:ascii="Arial" w:hAnsi="Arial" w:cs="Arial"/>
        </w:rPr>
        <w:t>Primer sets used for qPCR.</w:t>
      </w:r>
    </w:p>
    <w:tbl>
      <w:tblPr>
        <w:tblW w:w="8820" w:type="dxa"/>
        <w:tblInd w:w="108" w:type="dxa"/>
        <w:tblBorders>
          <w:top w:val="single" w:sz="12" w:space="0" w:color="008000"/>
          <w:bottom w:val="single" w:sz="12" w:space="0" w:color="008000"/>
        </w:tblBorders>
        <w:tblLayout w:type="fixed"/>
        <w:tblLook w:val="01E0" w:firstRow="1" w:lastRow="1" w:firstColumn="1" w:lastColumn="1" w:noHBand="0" w:noVBand="0"/>
      </w:tblPr>
      <w:tblGrid>
        <w:gridCol w:w="1134"/>
        <w:gridCol w:w="1843"/>
        <w:gridCol w:w="2977"/>
        <w:gridCol w:w="2866"/>
      </w:tblGrid>
      <w:tr w:rsidR="00AF7E71" w:rsidRPr="00A14AE4" w14:paraId="7C1E63D2" w14:textId="77777777" w:rsidTr="00AD4FF5">
        <w:tc>
          <w:tcPr>
            <w:tcW w:w="1134" w:type="dxa"/>
            <w:tcBorders>
              <w:top w:val="single" w:sz="4" w:space="0" w:color="auto"/>
              <w:bottom w:val="single" w:sz="4" w:space="0" w:color="auto"/>
            </w:tcBorders>
            <w:shd w:val="clear" w:color="auto" w:fill="auto"/>
            <w:vAlign w:val="center"/>
          </w:tcPr>
          <w:p w14:paraId="6A399F83" w14:textId="77777777" w:rsidR="00AF7E71" w:rsidRPr="00B10950" w:rsidRDefault="00AF7E71" w:rsidP="00AD4FF5">
            <w:pPr>
              <w:spacing w:line="240" w:lineRule="auto"/>
              <w:rPr>
                <w:rFonts w:ascii="Arial" w:hAnsi="Arial" w:cs="Arial"/>
                <w:b/>
                <w:sz w:val="20"/>
                <w:szCs w:val="20"/>
              </w:rPr>
            </w:pPr>
            <w:r w:rsidRPr="00B10950">
              <w:rPr>
                <w:rFonts w:ascii="Arial" w:hAnsi="Arial" w:cs="Arial"/>
                <w:b/>
                <w:sz w:val="20"/>
                <w:szCs w:val="20"/>
              </w:rPr>
              <w:t>Gene</w:t>
            </w:r>
          </w:p>
        </w:tc>
        <w:tc>
          <w:tcPr>
            <w:tcW w:w="1843" w:type="dxa"/>
            <w:tcBorders>
              <w:top w:val="single" w:sz="4" w:space="0" w:color="auto"/>
              <w:bottom w:val="single" w:sz="4" w:space="0" w:color="auto"/>
            </w:tcBorders>
            <w:shd w:val="clear" w:color="auto" w:fill="auto"/>
            <w:vAlign w:val="center"/>
          </w:tcPr>
          <w:p w14:paraId="3FA9561B" w14:textId="77777777" w:rsidR="00AF7E71" w:rsidRPr="00B10950" w:rsidRDefault="00AF7E71" w:rsidP="00AD4FF5">
            <w:pPr>
              <w:spacing w:line="240" w:lineRule="auto"/>
              <w:rPr>
                <w:rFonts w:ascii="Arial" w:hAnsi="Arial" w:cs="Arial"/>
                <w:b/>
                <w:sz w:val="20"/>
                <w:szCs w:val="20"/>
              </w:rPr>
            </w:pPr>
            <w:r w:rsidRPr="00B10950">
              <w:rPr>
                <w:rFonts w:ascii="Arial" w:hAnsi="Arial" w:cs="Arial"/>
                <w:b/>
                <w:sz w:val="20"/>
                <w:szCs w:val="20"/>
              </w:rPr>
              <w:t>Accession No.</w:t>
            </w:r>
          </w:p>
        </w:tc>
        <w:tc>
          <w:tcPr>
            <w:tcW w:w="2977" w:type="dxa"/>
            <w:tcBorders>
              <w:top w:val="single" w:sz="4" w:space="0" w:color="auto"/>
              <w:bottom w:val="single" w:sz="4" w:space="0" w:color="auto"/>
            </w:tcBorders>
            <w:shd w:val="clear" w:color="auto" w:fill="auto"/>
            <w:vAlign w:val="center"/>
          </w:tcPr>
          <w:p w14:paraId="5E592AC4" w14:textId="77777777" w:rsidR="00AF7E71" w:rsidRPr="00B10950" w:rsidRDefault="00AF7E71" w:rsidP="00AD4FF5">
            <w:pPr>
              <w:spacing w:line="240" w:lineRule="auto"/>
              <w:rPr>
                <w:rFonts w:ascii="Arial" w:hAnsi="Arial" w:cs="Arial"/>
                <w:b/>
                <w:sz w:val="20"/>
                <w:szCs w:val="20"/>
              </w:rPr>
            </w:pPr>
            <w:r w:rsidRPr="00B10950">
              <w:rPr>
                <w:rFonts w:ascii="Arial" w:hAnsi="Arial" w:cs="Arial"/>
                <w:b/>
                <w:sz w:val="20"/>
                <w:szCs w:val="20"/>
              </w:rPr>
              <w:t>Forward primer (5´-3´)</w:t>
            </w:r>
          </w:p>
        </w:tc>
        <w:tc>
          <w:tcPr>
            <w:tcW w:w="2866" w:type="dxa"/>
            <w:tcBorders>
              <w:top w:val="single" w:sz="4" w:space="0" w:color="auto"/>
              <w:bottom w:val="single" w:sz="4" w:space="0" w:color="auto"/>
            </w:tcBorders>
            <w:shd w:val="clear" w:color="auto" w:fill="auto"/>
            <w:vAlign w:val="center"/>
          </w:tcPr>
          <w:p w14:paraId="1DCA7CB1" w14:textId="77777777" w:rsidR="00AF7E71" w:rsidRPr="00B10950" w:rsidRDefault="00AF7E71" w:rsidP="00AD4FF5">
            <w:pPr>
              <w:spacing w:line="240" w:lineRule="auto"/>
              <w:rPr>
                <w:rFonts w:ascii="Arial" w:hAnsi="Arial" w:cs="Arial"/>
                <w:b/>
                <w:sz w:val="20"/>
                <w:szCs w:val="20"/>
              </w:rPr>
            </w:pPr>
            <w:r w:rsidRPr="00B10950">
              <w:rPr>
                <w:rFonts w:ascii="Arial" w:hAnsi="Arial" w:cs="Arial"/>
                <w:b/>
                <w:sz w:val="20"/>
                <w:szCs w:val="20"/>
              </w:rPr>
              <w:t>Reverse primer (5´-3´)</w:t>
            </w:r>
          </w:p>
        </w:tc>
      </w:tr>
      <w:tr w:rsidR="00AF7E71" w:rsidRPr="00A14AE4" w14:paraId="605DCFFE" w14:textId="77777777" w:rsidTr="00AD4FF5">
        <w:tc>
          <w:tcPr>
            <w:tcW w:w="1134" w:type="dxa"/>
            <w:tcBorders>
              <w:top w:val="single" w:sz="4" w:space="0" w:color="auto"/>
              <w:bottom w:val="nil"/>
            </w:tcBorders>
            <w:shd w:val="clear" w:color="auto" w:fill="auto"/>
            <w:vAlign w:val="center"/>
          </w:tcPr>
          <w:p w14:paraId="34E8611B" w14:textId="77777777" w:rsidR="00AF7E71" w:rsidRPr="002B7540" w:rsidRDefault="00AF7E71" w:rsidP="00AD4FF5">
            <w:pPr>
              <w:spacing w:line="360" w:lineRule="auto"/>
              <w:rPr>
                <w:rFonts w:ascii="Arial" w:hAnsi="Arial" w:cs="Arial"/>
                <w:b/>
                <w:i/>
                <w:sz w:val="16"/>
                <w:szCs w:val="16"/>
                <w:highlight w:val="yellow"/>
              </w:rPr>
            </w:pPr>
            <w:r w:rsidRPr="00F43A65">
              <w:rPr>
                <w:rFonts w:ascii="Arial" w:hAnsi="Arial" w:cs="Arial"/>
                <w:b/>
                <w:i/>
                <w:sz w:val="16"/>
                <w:szCs w:val="16"/>
              </w:rPr>
              <w:t>Ccl2</w:t>
            </w:r>
          </w:p>
        </w:tc>
        <w:tc>
          <w:tcPr>
            <w:tcW w:w="1843" w:type="dxa"/>
            <w:tcBorders>
              <w:top w:val="single" w:sz="4" w:space="0" w:color="auto"/>
              <w:bottom w:val="nil"/>
            </w:tcBorders>
            <w:shd w:val="clear" w:color="auto" w:fill="auto"/>
            <w:vAlign w:val="center"/>
          </w:tcPr>
          <w:p w14:paraId="51E21F5A" w14:textId="77777777" w:rsidR="00AF7E71" w:rsidRPr="00B10950" w:rsidRDefault="00AF7E71" w:rsidP="00AD4FF5">
            <w:pPr>
              <w:spacing w:line="360" w:lineRule="auto"/>
              <w:rPr>
                <w:rFonts w:ascii="Arial" w:hAnsi="Arial" w:cs="Arial"/>
                <w:sz w:val="16"/>
                <w:szCs w:val="16"/>
              </w:rPr>
            </w:pPr>
            <w:r w:rsidRPr="00B10950">
              <w:rPr>
                <w:rFonts w:ascii="Arial" w:hAnsi="Arial" w:cs="Arial"/>
                <w:sz w:val="16"/>
                <w:szCs w:val="16"/>
              </w:rPr>
              <w:t>NM_011333.3</w:t>
            </w:r>
          </w:p>
        </w:tc>
        <w:tc>
          <w:tcPr>
            <w:tcW w:w="2977" w:type="dxa"/>
            <w:tcBorders>
              <w:top w:val="single" w:sz="4" w:space="0" w:color="auto"/>
              <w:bottom w:val="nil"/>
            </w:tcBorders>
            <w:shd w:val="clear" w:color="auto" w:fill="auto"/>
            <w:vAlign w:val="center"/>
          </w:tcPr>
          <w:p w14:paraId="6AD991AA" w14:textId="77777777" w:rsidR="00AF7E71" w:rsidRPr="00776B47" w:rsidRDefault="00AF7E71" w:rsidP="00AD4FF5">
            <w:pPr>
              <w:spacing w:line="360" w:lineRule="auto"/>
              <w:rPr>
                <w:rFonts w:ascii="Arial" w:hAnsi="Arial" w:cs="Arial"/>
                <w:sz w:val="16"/>
                <w:szCs w:val="16"/>
              </w:rPr>
            </w:pPr>
            <w:r w:rsidRPr="00776B47">
              <w:rPr>
                <w:rFonts w:ascii="Arial" w:hAnsi="Arial" w:cs="Arial"/>
                <w:sz w:val="16"/>
                <w:szCs w:val="16"/>
              </w:rPr>
              <w:t>CACCAGCCAACTCTCACTGA</w:t>
            </w:r>
          </w:p>
        </w:tc>
        <w:tc>
          <w:tcPr>
            <w:tcW w:w="2866" w:type="dxa"/>
            <w:tcBorders>
              <w:top w:val="single" w:sz="4" w:space="0" w:color="auto"/>
              <w:bottom w:val="nil"/>
            </w:tcBorders>
            <w:shd w:val="clear" w:color="auto" w:fill="auto"/>
            <w:vAlign w:val="center"/>
          </w:tcPr>
          <w:p w14:paraId="37B61C05" w14:textId="77777777" w:rsidR="00AF7E71" w:rsidRPr="00776B47" w:rsidRDefault="00AF7E71" w:rsidP="00AD4FF5">
            <w:pPr>
              <w:spacing w:line="360" w:lineRule="auto"/>
              <w:rPr>
                <w:rFonts w:ascii="Arial" w:hAnsi="Arial" w:cs="Arial"/>
                <w:sz w:val="16"/>
                <w:szCs w:val="16"/>
              </w:rPr>
            </w:pPr>
            <w:r w:rsidRPr="00776B47">
              <w:rPr>
                <w:rFonts w:ascii="Arial" w:hAnsi="Arial" w:cs="Arial"/>
                <w:sz w:val="16"/>
                <w:szCs w:val="16"/>
              </w:rPr>
              <w:t>CGTTAACTGCATCTGGCTGA</w:t>
            </w:r>
          </w:p>
        </w:tc>
      </w:tr>
      <w:tr w:rsidR="00AF7E71" w:rsidRPr="00A14AE4" w14:paraId="78A9225D" w14:textId="77777777" w:rsidTr="00AD4FF5">
        <w:tc>
          <w:tcPr>
            <w:tcW w:w="1134" w:type="dxa"/>
            <w:tcBorders>
              <w:top w:val="nil"/>
              <w:bottom w:val="nil"/>
            </w:tcBorders>
            <w:shd w:val="clear" w:color="auto" w:fill="auto"/>
            <w:vAlign w:val="center"/>
          </w:tcPr>
          <w:p w14:paraId="0A013DDC" w14:textId="77777777" w:rsidR="00AF7E71" w:rsidRPr="00F43A65" w:rsidRDefault="00AF7E71" w:rsidP="00AD4FF5">
            <w:pPr>
              <w:spacing w:line="360" w:lineRule="auto"/>
              <w:rPr>
                <w:rFonts w:ascii="Arial" w:hAnsi="Arial" w:cs="Arial"/>
                <w:b/>
                <w:i/>
                <w:sz w:val="16"/>
                <w:szCs w:val="16"/>
              </w:rPr>
            </w:pPr>
            <w:r w:rsidRPr="00F43A65">
              <w:rPr>
                <w:rFonts w:ascii="Arial" w:hAnsi="Arial" w:cs="Arial"/>
                <w:b/>
                <w:i/>
                <w:sz w:val="16"/>
                <w:szCs w:val="16"/>
              </w:rPr>
              <w:t>Ccl12</w:t>
            </w:r>
          </w:p>
        </w:tc>
        <w:tc>
          <w:tcPr>
            <w:tcW w:w="1843" w:type="dxa"/>
            <w:tcBorders>
              <w:top w:val="nil"/>
              <w:bottom w:val="nil"/>
            </w:tcBorders>
            <w:shd w:val="clear" w:color="auto" w:fill="auto"/>
            <w:vAlign w:val="center"/>
          </w:tcPr>
          <w:p w14:paraId="6CAEDAB0" w14:textId="77777777" w:rsidR="00AF7E71" w:rsidRPr="00B10950" w:rsidRDefault="00AF7E71" w:rsidP="00AD4FF5">
            <w:pPr>
              <w:spacing w:line="360" w:lineRule="auto"/>
              <w:rPr>
                <w:rFonts w:ascii="Arial" w:hAnsi="Arial" w:cs="Arial"/>
                <w:sz w:val="16"/>
                <w:szCs w:val="16"/>
              </w:rPr>
            </w:pPr>
            <w:r w:rsidRPr="00EE0DF7">
              <w:rPr>
                <w:rFonts w:ascii="Arial" w:hAnsi="Arial" w:cs="Arial"/>
                <w:sz w:val="16"/>
                <w:szCs w:val="16"/>
              </w:rPr>
              <w:t>NM_011331.3</w:t>
            </w:r>
          </w:p>
        </w:tc>
        <w:tc>
          <w:tcPr>
            <w:tcW w:w="2977" w:type="dxa"/>
            <w:tcBorders>
              <w:top w:val="nil"/>
              <w:bottom w:val="nil"/>
            </w:tcBorders>
            <w:shd w:val="clear" w:color="auto" w:fill="auto"/>
            <w:vAlign w:val="center"/>
          </w:tcPr>
          <w:p w14:paraId="0B0893DE" w14:textId="77777777" w:rsidR="00AF7E71" w:rsidRPr="00776B47" w:rsidRDefault="00AF7E71" w:rsidP="00AD4FF5">
            <w:pPr>
              <w:spacing w:line="360" w:lineRule="auto"/>
              <w:rPr>
                <w:rFonts w:ascii="Arial" w:hAnsi="Arial" w:cs="Arial"/>
                <w:sz w:val="16"/>
                <w:szCs w:val="16"/>
              </w:rPr>
            </w:pPr>
            <w:r w:rsidRPr="00EE0DF7">
              <w:rPr>
                <w:rFonts w:ascii="Arial" w:hAnsi="Arial" w:cs="Arial"/>
                <w:sz w:val="16"/>
                <w:szCs w:val="16"/>
              </w:rPr>
              <w:t>TCCTCAGGTATTGGCTGGAC</w:t>
            </w:r>
          </w:p>
        </w:tc>
        <w:tc>
          <w:tcPr>
            <w:tcW w:w="2866" w:type="dxa"/>
            <w:tcBorders>
              <w:top w:val="nil"/>
              <w:bottom w:val="nil"/>
            </w:tcBorders>
            <w:shd w:val="clear" w:color="auto" w:fill="auto"/>
            <w:vAlign w:val="center"/>
          </w:tcPr>
          <w:p w14:paraId="631D5DEC" w14:textId="77777777" w:rsidR="00AF7E71" w:rsidRPr="00776B47" w:rsidRDefault="00AF7E71" w:rsidP="00AD4FF5">
            <w:pPr>
              <w:spacing w:line="360" w:lineRule="auto"/>
              <w:rPr>
                <w:rFonts w:ascii="Arial" w:hAnsi="Arial" w:cs="Arial"/>
                <w:sz w:val="16"/>
                <w:szCs w:val="16"/>
              </w:rPr>
            </w:pPr>
            <w:r w:rsidRPr="00EE0DF7">
              <w:rPr>
                <w:rFonts w:ascii="Arial" w:hAnsi="Arial" w:cs="Arial"/>
                <w:sz w:val="16"/>
                <w:szCs w:val="16"/>
              </w:rPr>
              <w:t>GGCTGCTTGTGATTCTCCTG</w:t>
            </w:r>
          </w:p>
        </w:tc>
      </w:tr>
      <w:tr w:rsidR="00AF7E71" w:rsidRPr="00A14AE4" w14:paraId="749BA019" w14:textId="77777777" w:rsidTr="00AD4FF5">
        <w:tc>
          <w:tcPr>
            <w:tcW w:w="1134" w:type="dxa"/>
            <w:tcBorders>
              <w:top w:val="nil"/>
              <w:bottom w:val="nil"/>
            </w:tcBorders>
            <w:shd w:val="clear" w:color="auto" w:fill="auto"/>
            <w:vAlign w:val="center"/>
          </w:tcPr>
          <w:p w14:paraId="0B983EC0" w14:textId="77777777" w:rsidR="00AF7E71" w:rsidRPr="00F43A65" w:rsidRDefault="00AF7E71" w:rsidP="00AD4FF5">
            <w:pPr>
              <w:spacing w:line="360" w:lineRule="auto"/>
              <w:rPr>
                <w:rFonts w:ascii="Arial" w:hAnsi="Arial" w:cs="Arial"/>
                <w:b/>
                <w:i/>
                <w:sz w:val="16"/>
                <w:szCs w:val="16"/>
              </w:rPr>
            </w:pPr>
            <w:r w:rsidRPr="00F43A65">
              <w:rPr>
                <w:rFonts w:ascii="Arial" w:hAnsi="Arial" w:cs="Arial"/>
                <w:b/>
                <w:i/>
                <w:sz w:val="16"/>
                <w:szCs w:val="16"/>
              </w:rPr>
              <w:t>Cd163</w:t>
            </w:r>
          </w:p>
        </w:tc>
        <w:tc>
          <w:tcPr>
            <w:tcW w:w="1843" w:type="dxa"/>
            <w:tcBorders>
              <w:top w:val="nil"/>
              <w:bottom w:val="nil"/>
            </w:tcBorders>
            <w:shd w:val="clear" w:color="auto" w:fill="auto"/>
            <w:vAlign w:val="center"/>
          </w:tcPr>
          <w:p w14:paraId="6AAC140E" w14:textId="77777777" w:rsidR="00AF7E71" w:rsidRPr="00EE0DF7" w:rsidRDefault="00AF7E71" w:rsidP="00AD4FF5">
            <w:pPr>
              <w:spacing w:line="360" w:lineRule="auto"/>
              <w:rPr>
                <w:rFonts w:ascii="Arial" w:hAnsi="Arial" w:cs="Arial"/>
                <w:sz w:val="16"/>
                <w:szCs w:val="16"/>
              </w:rPr>
            </w:pPr>
            <w:r>
              <w:rPr>
                <w:rFonts w:ascii="Arial" w:hAnsi="Arial" w:cs="Arial"/>
                <w:sz w:val="16"/>
                <w:szCs w:val="16"/>
              </w:rPr>
              <w:t>NM_001170395.1</w:t>
            </w:r>
          </w:p>
        </w:tc>
        <w:tc>
          <w:tcPr>
            <w:tcW w:w="2977" w:type="dxa"/>
            <w:tcBorders>
              <w:top w:val="nil"/>
              <w:bottom w:val="nil"/>
            </w:tcBorders>
            <w:shd w:val="clear" w:color="auto" w:fill="auto"/>
            <w:vAlign w:val="center"/>
          </w:tcPr>
          <w:p w14:paraId="668A41CA" w14:textId="77777777" w:rsidR="00AF7E71" w:rsidRPr="00EE0DF7" w:rsidRDefault="00AF7E71" w:rsidP="00AD4FF5">
            <w:pPr>
              <w:spacing w:line="360" w:lineRule="auto"/>
              <w:rPr>
                <w:rFonts w:ascii="Arial" w:hAnsi="Arial" w:cs="Arial"/>
                <w:sz w:val="16"/>
                <w:szCs w:val="16"/>
              </w:rPr>
            </w:pPr>
            <w:r>
              <w:rPr>
                <w:rFonts w:ascii="Arial" w:hAnsi="Arial" w:cs="Arial"/>
                <w:sz w:val="16"/>
                <w:szCs w:val="16"/>
              </w:rPr>
              <w:t>TCTCCAGTCCAAACAACAAGC</w:t>
            </w:r>
          </w:p>
        </w:tc>
        <w:tc>
          <w:tcPr>
            <w:tcW w:w="2866" w:type="dxa"/>
            <w:tcBorders>
              <w:top w:val="nil"/>
              <w:bottom w:val="nil"/>
            </w:tcBorders>
            <w:shd w:val="clear" w:color="auto" w:fill="auto"/>
            <w:vAlign w:val="center"/>
          </w:tcPr>
          <w:p w14:paraId="610AC104" w14:textId="77777777" w:rsidR="00AF7E71" w:rsidRPr="00EE0DF7" w:rsidRDefault="00AF7E71" w:rsidP="00AD4FF5">
            <w:pPr>
              <w:spacing w:line="360" w:lineRule="auto"/>
              <w:rPr>
                <w:rFonts w:ascii="Arial" w:hAnsi="Arial" w:cs="Arial"/>
                <w:sz w:val="16"/>
                <w:szCs w:val="16"/>
              </w:rPr>
            </w:pPr>
            <w:r>
              <w:rPr>
                <w:rFonts w:ascii="Arial" w:hAnsi="Arial" w:cs="Arial"/>
                <w:sz w:val="16"/>
                <w:szCs w:val="16"/>
              </w:rPr>
              <w:t>ACCACCTCCACCTACCAAGC</w:t>
            </w:r>
          </w:p>
        </w:tc>
      </w:tr>
      <w:tr w:rsidR="00AF7E71" w:rsidRPr="00A14AE4" w14:paraId="5CE713E6" w14:textId="77777777" w:rsidTr="00AD4FF5">
        <w:tc>
          <w:tcPr>
            <w:tcW w:w="1134" w:type="dxa"/>
            <w:tcBorders>
              <w:top w:val="nil"/>
              <w:bottom w:val="nil"/>
            </w:tcBorders>
            <w:shd w:val="clear" w:color="auto" w:fill="auto"/>
            <w:vAlign w:val="center"/>
          </w:tcPr>
          <w:p w14:paraId="1159E3A2" w14:textId="77777777" w:rsidR="00AF7E71" w:rsidRPr="002B7540" w:rsidRDefault="00AF7E71" w:rsidP="00AD4FF5">
            <w:pPr>
              <w:spacing w:line="360" w:lineRule="auto"/>
              <w:rPr>
                <w:rFonts w:ascii="Arial" w:hAnsi="Arial" w:cs="Arial"/>
                <w:b/>
                <w:i/>
                <w:sz w:val="16"/>
                <w:szCs w:val="16"/>
                <w:highlight w:val="yellow"/>
              </w:rPr>
            </w:pPr>
            <w:r w:rsidRPr="00F43A65">
              <w:rPr>
                <w:rFonts w:ascii="Arial" w:hAnsi="Arial" w:cs="Arial"/>
                <w:b/>
                <w:i/>
                <w:sz w:val="16"/>
                <w:szCs w:val="16"/>
              </w:rPr>
              <w:t>Cd4</w:t>
            </w:r>
          </w:p>
        </w:tc>
        <w:tc>
          <w:tcPr>
            <w:tcW w:w="1843" w:type="dxa"/>
            <w:tcBorders>
              <w:top w:val="nil"/>
              <w:bottom w:val="nil"/>
            </w:tcBorders>
            <w:shd w:val="clear" w:color="auto" w:fill="auto"/>
            <w:vAlign w:val="center"/>
          </w:tcPr>
          <w:p w14:paraId="407E7DC4" w14:textId="77777777" w:rsidR="00AF7E71" w:rsidRPr="00B10950" w:rsidRDefault="00AF7E71" w:rsidP="00AD4FF5">
            <w:pPr>
              <w:spacing w:line="360" w:lineRule="auto"/>
              <w:rPr>
                <w:rFonts w:ascii="Arial" w:hAnsi="Arial" w:cs="Arial"/>
                <w:sz w:val="16"/>
                <w:szCs w:val="16"/>
              </w:rPr>
            </w:pPr>
            <w:r w:rsidRPr="00B10950">
              <w:rPr>
                <w:rFonts w:ascii="Arial" w:hAnsi="Arial" w:cs="Arial"/>
                <w:sz w:val="16"/>
                <w:szCs w:val="16"/>
              </w:rPr>
              <w:t>NM_013488.2</w:t>
            </w:r>
          </w:p>
        </w:tc>
        <w:tc>
          <w:tcPr>
            <w:tcW w:w="2977" w:type="dxa"/>
            <w:tcBorders>
              <w:top w:val="nil"/>
              <w:bottom w:val="nil"/>
            </w:tcBorders>
            <w:shd w:val="clear" w:color="auto" w:fill="auto"/>
            <w:vAlign w:val="center"/>
          </w:tcPr>
          <w:p w14:paraId="4FAB9FB8" w14:textId="77777777" w:rsidR="00AF7E71" w:rsidRPr="00776B47" w:rsidRDefault="00AF7E71" w:rsidP="00AD4FF5">
            <w:pPr>
              <w:spacing w:line="360" w:lineRule="auto"/>
              <w:rPr>
                <w:rFonts w:ascii="Arial" w:hAnsi="Arial" w:cs="Arial"/>
                <w:sz w:val="16"/>
                <w:szCs w:val="16"/>
              </w:rPr>
            </w:pPr>
            <w:r w:rsidRPr="00776B47">
              <w:rPr>
                <w:rFonts w:ascii="Arial" w:hAnsi="Arial" w:cs="Arial"/>
                <w:sz w:val="16"/>
                <w:szCs w:val="16"/>
              </w:rPr>
              <w:t>ATGTGGAAGGCAGAGAAGGA</w:t>
            </w:r>
          </w:p>
        </w:tc>
        <w:tc>
          <w:tcPr>
            <w:tcW w:w="2866" w:type="dxa"/>
            <w:tcBorders>
              <w:top w:val="nil"/>
              <w:bottom w:val="nil"/>
            </w:tcBorders>
            <w:shd w:val="clear" w:color="auto" w:fill="auto"/>
            <w:vAlign w:val="center"/>
          </w:tcPr>
          <w:p w14:paraId="061B35AE" w14:textId="77777777" w:rsidR="00AF7E71" w:rsidRPr="00776B47" w:rsidRDefault="00AF7E71" w:rsidP="00AD4FF5">
            <w:pPr>
              <w:spacing w:line="360" w:lineRule="auto"/>
              <w:rPr>
                <w:rFonts w:ascii="Arial" w:hAnsi="Arial" w:cs="Arial"/>
                <w:sz w:val="16"/>
                <w:szCs w:val="16"/>
              </w:rPr>
            </w:pPr>
            <w:r w:rsidRPr="00776B47">
              <w:rPr>
                <w:rFonts w:ascii="Arial" w:hAnsi="Arial" w:cs="Arial"/>
                <w:sz w:val="16"/>
                <w:szCs w:val="16"/>
              </w:rPr>
              <w:t>TGGGGTATCTTGAGGGTGAG</w:t>
            </w:r>
          </w:p>
        </w:tc>
      </w:tr>
      <w:tr w:rsidR="00AF7E71" w:rsidRPr="00A14AE4" w14:paraId="0B9FECB2" w14:textId="77777777" w:rsidTr="00AD4FF5">
        <w:tc>
          <w:tcPr>
            <w:tcW w:w="1134" w:type="dxa"/>
            <w:tcBorders>
              <w:top w:val="nil"/>
              <w:bottom w:val="nil"/>
            </w:tcBorders>
            <w:shd w:val="clear" w:color="auto" w:fill="auto"/>
            <w:vAlign w:val="center"/>
          </w:tcPr>
          <w:p w14:paraId="27F34788" w14:textId="77777777" w:rsidR="00AF7E71" w:rsidRPr="00F43A65" w:rsidRDefault="00AF7E71" w:rsidP="00AD4FF5">
            <w:pPr>
              <w:spacing w:line="360" w:lineRule="auto"/>
              <w:rPr>
                <w:rFonts w:ascii="Arial" w:hAnsi="Arial" w:cs="Arial"/>
                <w:b/>
                <w:i/>
                <w:sz w:val="16"/>
                <w:szCs w:val="16"/>
              </w:rPr>
            </w:pPr>
            <w:r w:rsidRPr="00F43A65">
              <w:rPr>
                <w:rFonts w:ascii="Arial" w:hAnsi="Arial" w:cs="Arial"/>
                <w:b/>
                <w:i/>
                <w:sz w:val="16"/>
                <w:szCs w:val="16"/>
              </w:rPr>
              <w:t>Cd</w:t>
            </w:r>
            <w:r>
              <w:rPr>
                <w:rFonts w:ascii="Arial" w:hAnsi="Arial" w:cs="Arial"/>
                <w:b/>
                <w:i/>
                <w:sz w:val="16"/>
                <w:szCs w:val="16"/>
              </w:rPr>
              <w:t>8</w:t>
            </w:r>
          </w:p>
        </w:tc>
        <w:tc>
          <w:tcPr>
            <w:tcW w:w="1843" w:type="dxa"/>
            <w:tcBorders>
              <w:top w:val="nil"/>
              <w:bottom w:val="nil"/>
            </w:tcBorders>
            <w:shd w:val="clear" w:color="auto" w:fill="auto"/>
            <w:vAlign w:val="center"/>
          </w:tcPr>
          <w:p w14:paraId="3B0BF23D" w14:textId="77777777" w:rsidR="00AF7E71" w:rsidRPr="00B10950" w:rsidRDefault="00AF7E71" w:rsidP="00AD4FF5">
            <w:pPr>
              <w:spacing w:line="360" w:lineRule="auto"/>
              <w:rPr>
                <w:rFonts w:ascii="Arial" w:hAnsi="Arial" w:cs="Arial"/>
                <w:sz w:val="16"/>
                <w:szCs w:val="16"/>
              </w:rPr>
            </w:pPr>
            <w:r w:rsidRPr="00F43A65">
              <w:rPr>
                <w:rFonts w:ascii="Arial" w:hAnsi="Arial" w:cs="Arial"/>
                <w:sz w:val="16"/>
                <w:szCs w:val="16"/>
              </w:rPr>
              <w:t>NM_001081110.2</w:t>
            </w:r>
          </w:p>
        </w:tc>
        <w:tc>
          <w:tcPr>
            <w:tcW w:w="2977" w:type="dxa"/>
            <w:tcBorders>
              <w:top w:val="nil"/>
              <w:bottom w:val="nil"/>
            </w:tcBorders>
            <w:shd w:val="clear" w:color="auto" w:fill="auto"/>
            <w:vAlign w:val="center"/>
          </w:tcPr>
          <w:p w14:paraId="5458F316" w14:textId="77777777" w:rsidR="00AF7E71" w:rsidRPr="00776B47" w:rsidRDefault="00AF7E71" w:rsidP="00AD4FF5">
            <w:pPr>
              <w:spacing w:line="360" w:lineRule="auto"/>
              <w:rPr>
                <w:rFonts w:ascii="Arial" w:hAnsi="Arial" w:cs="Arial"/>
                <w:sz w:val="16"/>
                <w:szCs w:val="16"/>
              </w:rPr>
            </w:pPr>
            <w:r w:rsidRPr="00F43A65">
              <w:rPr>
                <w:rFonts w:ascii="Arial" w:hAnsi="Arial" w:cs="Arial"/>
                <w:sz w:val="16"/>
                <w:szCs w:val="16"/>
              </w:rPr>
              <w:t>GGAGTGGAGAAGCTAAGCCA</w:t>
            </w:r>
          </w:p>
        </w:tc>
        <w:tc>
          <w:tcPr>
            <w:tcW w:w="2866" w:type="dxa"/>
            <w:tcBorders>
              <w:top w:val="nil"/>
              <w:bottom w:val="nil"/>
            </w:tcBorders>
            <w:shd w:val="clear" w:color="auto" w:fill="auto"/>
            <w:vAlign w:val="center"/>
          </w:tcPr>
          <w:p w14:paraId="73728687" w14:textId="77777777" w:rsidR="00AF7E71" w:rsidRPr="00776B47" w:rsidRDefault="00AF7E71" w:rsidP="00AD4FF5">
            <w:pPr>
              <w:spacing w:line="360" w:lineRule="auto"/>
              <w:rPr>
                <w:rFonts w:ascii="Arial" w:hAnsi="Arial" w:cs="Arial"/>
                <w:sz w:val="16"/>
                <w:szCs w:val="16"/>
              </w:rPr>
            </w:pPr>
            <w:r w:rsidRPr="00F43A65">
              <w:rPr>
                <w:rFonts w:ascii="Arial" w:hAnsi="Arial" w:cs="Arial"/>
                <w:sz w:val="16"/>
                <w:szCs w:val="16"/>
              </w:rPr>
              <w:t>TGGAGCTGGAGTTCTGGAAG</w:t>
            </w:r>
          </w:p>
        </w:tc>
      </w:tr>
      <w:tr w:rsidR="00AF7E71" w:rsidRPr="00A14AE4" w14:paraId="20840565" w14:textId="77777777" w:rsidTr="00AD4FF5">
        <w:tc>
          <w:tcPr>
            <w:tcW w:w="1134" w:type="dxa"/>
            <w:tcBorders>
              <w:top w:val="nil"/>
              <w:bottom w:val="nil"/>
            </w:tcBorders>
            <w:shd w:val="clear" w:color="auto" w:fill="auto"/>
            <w:vAlign w:val="center"/>
          </w:tcPr>
          <w:p w14:paraId="114821B0" w14:textId="77777777" w:rsidR="00AF7E71" w:rsidRPr="002B7540" w:rsidRDefault="00AF7E71" w:rsidP="00AD4FF5">
            <w:pPr>
              <w:spacing w:line="360" w:lineRule="auto"/>
              <w:rPr>
                <w:rFonts w:ascii="Arial" w:hAnsi="Arial" w:cs="Arial"/>
                <w:b/>
                <w:i/>
                <w:sz w:val="16"/>
                <w:szCs w:val="16"/>
                <w:highlight w:val="yellow"/>
              </w:rPr>
            </w:pPr>
            <w:r w:rsidRPr="00F43A65">
              <w:rPr>
                <w:rFonts w:ascii="Arial" w:hAnsi="Arial" w:cs="Arial"/>
                <w:b/>
                <w:i/>
                <w:sz w:val="16"/>
                <w:szCs w:val="16"/>
              </w:rPr>
              <w:t>Cd68</w:t>
            </w:r>
          </w:p>
        </w:tc>
        <w:tc>
          <w:tcPr>
            <w:tcW w:w="1843" w:type="dxa"/>
            <w:tcBorders>
              <w:top w:val="nil"/>
              <w:bottom w:val="nil"/>
            </w:tcBorders>
            <w:shd w:val="clear" w:color="auto" w:fill="auto"/>
            <w:vAlign w:val="center"/>
          </w:tcPr>
          <w:p w14:paraId="1741192F" w14:textId="77777777" w:rsidR="00AF7E71" w:rsidRPr="00B10950" w:rsidRDefault="00AF7E71" w:rsidP="00AD4FF5">
            <w:pPr>
              <w:spacing w:line="360" w:lineRule="auto"/>
              <w:rPr>
                <w:rFonts w:ascii="Arial" w:hAnsi="Arial" w:cs="Arial"/>
                <w:sz w:val="16"/>
                <w:szCs w:val="16"/>
              </w:rPr>
            </w:pPr>
            <w:r w:rsidRPr="00F43A65">
              <w:rPr>
                <w:rFonts w:ascii="Arial" w:hAnsi="Arial" w:cs="Arial"/>
                <w:sz w:val="16"/>
                <w:szCs w:val="16"/>
              </w:rPr>
              <w:t>NM_001291058.1</w:t>
            </w:r>
          </w:p>
        </w:tc>
        <w:tc>
          <w:tcPr>
            <w:tcW w:w="2977" w:type="dxa"/>
            <w:tcBorders>
              <w:top w:val="nil"/>
              <w:bottom w:val="nil"/>
            </w:tcBorders>
            <w:shd w:val="clear" w:color="auto" w:fill="auto"/>
            <w:vAlign w:val="center"/>
          </w:tcPr>
          <w:p w14:paraId="376FD50D" w14:textId="77777777" w:rsidR="00AF7E71" w:rsidRPr="00776B47" w:rsidRDefault="00AF7E71" w:rsidP="00AD4FF5">
            <w:pPr>
              <w:spacing w:line="360" w:lineRule="auto"/>
              <w:rPr>
                <w:rFonts w:ascii="Arial" w:hAnsi="Arial" w:cs="Arial"/>
                <w:sz w:val="16"/>
                <w:szCs w:val="16"/>
              </w:rPr>
            </w:pPr>
            <w:r w:rsidRPr="00F43A65">
              <w:rPr>
                <w:rFonts w:ascii="Arial" w:hAnsi="Arial" w:cs="Arial"/>
                <w:sz w:val="16"/>
                <w:szCs w:val="16"/>
              </w:rPr>
              <w:t>TGTTCACCTTGACCTGCTCT</w:t>
            </w:r>
          </w:p>
        </w:tc>
        <w:tc>
          <w:tcPr>
            <w:tcW w:w="2866" w:type="dxa"/>
            <w:tcBorders>
              <w:top w:val="nil"/>
              <w:bottom w:val="nil"/>
            </w:tcBorders>
            <w:shd w:val="clear" w:color="auto" w:fill="auto"/>
            <w:vAlign w:val="center"/>
          </w:tcPr>
          <w:p w14:paraId="584D174F" w14:textId="77777777" w:rsidR="00AF7E71" w:rsidRPr="00776B47" w:rsidRDefault="00AF7E71" w:rsidP="00AD4FF5">
            <w:pPr>
              <w:spacing w:line="360" w:lineRule="auto"/>
              <w:rPr>
                <w:rFonts w:ascii="Arial" w:hAnsi="Arial" w:cs="Arial"/>
                <w:sz w:val="16"/>
                <w:szCs w:val="16"/>
              </w:rPr>
            </w:pPr>
            <w:r w:rsidRPr="00F43A65">
              <w:rPr>
                <w:rFonts w:ascii="Arial" w:hAnsi="Arial" w:cs="Arial"/>
                <w:sz w:val="16"/>
                <w:szCs w:val="16"/>
              </w:rPr>
              <w:t>TTGCAAGAGAAACATGGCCC</w:t>
            </w:r>
          </w:p>
        </w:tc>
      </w:tr>
      <w:tr w:rsidR="00AF7E71" w:rsidRPr="00A14AE4" w14:paraId="211E8D70" w14:textId="77777777" w:rsidTr="00AD4FF5">
        <w:tc>
          <w:tcPr>
            <w:tcW w:w="1134" w:type="dxa"/>
            <w:tcBorders>
              <w:top w:val="nil"/>
              <w:bottom w:val="nil"/>
            </w:tcBorders>
            <w:shd w:val="clear" w:color="auto" w:fill="auto"/>
            <w:vAlign w:val="center"/>
          </w:tcPr>
          <w:p w14:paraId="03CFC96A" w14:textId="77777777" w:rsidR="00AF7E71" w:rsidRPr="002B7540" w:rsidRDefault="00AF7E71" w:rsidP="00AD4FF5">
            <w:pPr>
              <w:spacing w:line="360" w:lineRule="auto"/>
              <w:rPr>
                <w:rFonts w:ascii="Arial" w:hAnsi="Arial" w:cs="Arial"/>
                <w:b/>
                <w:i/>
                <w:sz w:val="16"/>
                <w:szCs w:val="16"/>
                <w:highlight w:val="yellow"/>
              </w:rPr>
            </w:pPr>
            <w:proofErr w:type="spellStart"/>
            <w:r w:rsidRPr="002B7540">
              <w:rPr>
                <w:rFonts w:ascii="Arial" w:hAnsi="Arial" w:cs="Arial"/>
                <w:b/>
                <w:i/>
                <w:sz w:val="16"/>
                <w:szCs w:val="16"/>
              </w:rPr>
              <w:t>Egfr</w:t>
            </w:r>
            <w:proofErr w:type="spellEnd"/>
          </w:p>
        </w:tc>
        <w:tc>
          <w:tcPr>
            <w:tcW w:w="1843" w:type="dxa"/>
            <w:tcBorders>
              <w:top w:val="nil"/>
              <w:bottom w:val="nil"/>
            </w:tcBorders>
            <w:shd w:val="clear" w:color="auto" w:fill="auto"/>
            <w:vAlign w:val="center"/>
          </w:tcPr>
          <w:p w14:paraId="556E9331" w14:textId="77777777" w:rsidR="00AF7E71" w:rsidRPr="00B10950" w:rsidRDefault="00AF7E71" w:rsidP="00AD4FF5">
            <w:pPr>
              <w:spacing w:line="360" w:lineRule="auto"/>
              <w:rPr>
                <w:rFonts w:ascii="Arial" w:hAnsi="Arial" w:cs="Arial"/>
                <w:sz w:val="16"/>
                <w:szCs w:val="16"/>
              </w:rPr>
            </w:pPr>
            <w:r w:rsidRPr="00B10950">
              <w:rPr>
                <w:rFonts w:ascii="Arial" w:hAnsi="Arial" w:cs="Arial"/>
                <w:sz w:val="16"/>
                <w:szCs w:val="16"/>
              </w:rPr>
              <w:t>NM_</w:t>
            </w:r>
            <w:r>
              <w:rPr>
                <w:rFonts w:ascii="Arial" w:hAnsi="Arial" w:cs="Arial"/>
                <w:sz w:val="16"/>
                <w:szCs w:val="16"/>
              </w:rPr>
              <w:t>2</w:t>
            </w:r>
            <w:r w:rsidRPr="00B10950">
              <w:rPr>
                <w:rFonts w:ascii="Arial" w:hAnsi="Arial" w:cs="Arial"/>
                <w:sz w:val="16"/>
                <w:szCs w:val="16"/>
              </w:rPr>
              <w:t>0</w:t>
            </w:r>
            <w:r>
              <w:rPr>
                <w:rFonts w:ascii="Arial" w:hAnsi="Arial" w:cs="Arial"/>
                <w:sz w:val="16"/>
                <w:szCs w:val="16"/>
              </w:rPr>
              <w:t>7655</w:t>
            </w:r>
            <w:r w:rsidRPr="00B10950">
              <w:rPr>
                <w:rFonts w:ascii="Arial" w:hAnsi="Arial" w:cs="Arial"/>
                <w:sz w:val="16"/>
                <w:szCs w:val="16"/>
              </w:rPr>
              <w:t>.</w:t>
            </w:r>
            <w:r>
              <w:rPr>
                <w:rFonts w:ascii="Arial" w:hAnsi="Arial" w:cs="Arial"/>
                <w:sz w:val="16"/>
                <w:szCs w:val="16"/>
              </w:rPr>
              <w:t>2</w:t>
            </w:r>
          </w:p>
        </w:tc>
        <w:tc>
          <w:tcPr>
            <w:tcW w:w="2977" w:type="dxa"/>
            <w:tcBorders>
              <w:top w:val="nil"/>
              <w:bottom w:val="nil"/>
            </w:tcBorders>
            <w:shd w:val="clear" w:color="auto" w:fill="auto"/>
            <w:vAlign w:val="center"/>
          </w:tcPr>
          <w:p w14:paraId="0E1194AC" w14:textId="77777777" w:rsidR="00AF7E71" w:rsidRPr="00776B47" w:rsidRDefault="00AF7E71" w:rsidP="00AD4FF5">
            <w:pPr>
              <w:spacing w:line="360" w:lineRule="auto"/>
              <w:rPr>
                <w:rFonts w:ascii="Arial" w:hAnsi="Arial" w:cs="Arial"/>
                <w:sz w:val="16"/>
                <w:szCs w:val="16"/>
              </w:rPr>
            </w:pPr>
            <w:r w:rsidRPr="002B7540">
              <w:rPr>
                <w:rFonts w:ascii="Arial" w:hAnsi="Arial" w:cs="Arial"/>
                <w:sz w:val="16"/>
                <w:szCs w:val="16"/>
              </w:rPr>
              <w:t>ACAACCCCACCACCTATCAG</w:t>
            </w:r>
          </w:p>
        </w:tc>
        <w:tc>
          <w:tcPr>
            <w:tcW w:w="2866" w:type="dxa"/>
            <w:tcBorders>
              <w:top w:val="nil"/>
              <w:bottom w:val="nil"/>
            </w:tcBorders>
            <w:shd w:val="clear" w:color="auto" w:fill="auto"/>
            <w:vAlign w:val="center"/>
          </w:tcPr>
          <w:p w14:paraId="5381441A" w14:textId="77777777" w:rsidR="00AF7E71" w:rsidRPr="00776B47" w:rsidRDefault="00AF7E71" w:rsidP="00AD4FF5">
            <w:pPr>
              <w:spacing w:line="360" w:lineRule="auto"/>
              <w:rPr>
                <w:rFonts w:ascii="Arial" w:hAnsi="Arial" w:cs="Arial"/>
                <w:sz w:val="16"/>
                <w:szCs w:val="16"/>
              </w:rPr>
            </w:pPr>
            <w:r w:rsidRPr="002B7540">
              <w:rPr>
                <w:rFonts w:ascii="Arial" w:hAnsi="Arial" w:cs="Arial"/>
                <w:sz w:val="16"/>
                <w:szCs w:val="16"/>
              </w:rPr>
              <w:t>GCCATCTTCTTCCACTTCGT</w:t>
            </w:r>
          </w:p>
        </w:tc>
      </w:tr>
      <w:tr w:rsidR="00AF7E71" w:rsidRPr="00A14AE4" w14:paraId="7B3D81EE" w14:textId="77777777" w:rsidTr="00AD4FF5">
        <w:tc>
          <w:tcPr>
            <w:tcW w:w="1134" w:type="dxa"/>
            <w:tcBorders>
              <w:top w:val="nil"/>
              <w:bottom w:val="nil"/>
            </w:tcBorders>
            <w:shd w:val="clear" w:color="auto" w:fill="auto"/>
            <w:vAlign w:val="center"/>
          </w:tcPr>
          <w:p w14:paraId="2C24BC0F" w14:textId="77777777" w:rsidR="00AF7E71" w:rsidRPr="002B7540" w:rsidRDefault="00AF7E71" w:rsidP="00AD4FF5">
            <w:pPr>
              <w:spacing w:line="360" w:lineRule="auto"/>
              <w:rPr>
                <w:rFonts w:ascii="Arial" w:hAnsi="Arial" w:cs="Arial"/>
                <w:b/>
                <w:i/>
                <w:sz w:val="16"/>
                <w:szCs w:val="16"/>
              </w:rPr>
            </w:pPr>
            <w:r>
              <w:rPr>
                <w:rFonts w:ascii="Arial" w:hAnsi="Arial" w:cs="Arial"/>
                <w:b/>
                <w:i/>
                <w:sz w:val="16"/>
                <w:szCs w:val="16"/>
              </w:rPr>
              <w:t>Foxp3</w:t>
            </w:r>
          </w:p>
        </w:tc>
        <w:tc>
          <w:tcPr>
            <w:tcW w:w="1843" w:type="dxa"/>
            <w:tcBorders>
              <w:top w:val="nil"/>
              <w:bottom w:val="nil"/>
            </w:tcBorders>
            <w:shd w:val="clear" w:color="auto" w:fill="auto"/>
            <w:vAlign w:val="center"/>
          </w:tcPr>
          <w:p w14:paraId="184F5209" w14:textId="77777777" w:rsidR="00AF7E71" w:rsidRPr="00B10950" w:rsidRDefault="00AF7E71" w:rsidP="00AD4FF5">
            <w:pPr>
              <w:spacing w:line="360" w:lineRule="auto"/>
              <w:rPr>
                <w:rFonts w:ascii="Arial" w:hAnsi="Arial" w:cs="Arial"/>
                <w:sz w:val="16"/>
                <w:szCs w:val="16"/>
              </w:rPr>
            </w:pPr>
            <w:r w:rsidRPr="00F43A65">
              <w:rPr>
                <w:rFonts w:ascii="Arial" w:hAnsi="Arial" w:cs="Arial"/>
                <w:sz w:val="16"/>
                <w:szCs w:val="16"/>
              </w:rPr>
              <w:t>NM_001199347.1</w:t>
            </w:r>
          </w:p>
        </w:tc>
        <w:tc>
          <w:tcPr>
            <w:tcW w:w="2977" w:type="dxa"/>
            <w:tcBorders>
              <w:top w:val="nil"/>
              <w:bottom w:val="nil"/>
            </w:tcBorders>
            <w:shd w:val="clear" w:color="auto" w:fill="auto"/>
            <w:vAlign w:val="center"/>
          </w:tcPr>
          <w:p w14:paraId="360ADACB" w14:textId="77777777" w:rsidR="00AF7E71" w:rsidRPr="002B7540" w:rsidRDefault="00AF7E71" w:rsidP="00AD4FF5">
            <w:pPr>
              <w:spacing w:line="360" w:lineRule="auto"/>
              <w:rPr>
                <w:rFonts w:ascii="Arial" w:hAnsi="Arial" w:cs="Arial"/>
                <w:sz w:val="16"/>
                <w:szCs w:val="16"/>
              </w:rPr>
            </w:pPr>
            <w:r w:rsidRPr="00F43A65">
              <w:rPr>
                <w:rFonts w:ascii="Arial" w:hAnsi="Arial" w:cs="Arial"/>
                <w:sz w:val="16"/>
                <w:szCs w:val="16"/>
              </w:rPr>
              <w:t>CACCCAGGAAAGACAGCAAC</w:t>
            </w:r>
          </w:p>
        </w:tc>
        <w:tc>
          <w:tcPr>
            <w:tcW w:w="2866" w:type="dxa"/>
            <w:tcBorders>
              <w:top w:val="nil"/>
              <w:bottom w:val="nil"/>
            </w:tcBorders>
            <w:shd w:val="clear" w:color="auto" w:fill="auto"/>
            <w:vAlign w:val="center"/>
          </w:tcPr>
          <w:p w14:paraId="59786813" w14:textId="77777777" w:rsidR="00AF7E71" w:rsidRPr="002B7540" w:rsidRDefault="00AF7E71" w:rsidP="00AD4FF5">
            <w:pPr>
              <w:spacing w:line="360" w:lineRule="auto"/>
              <w:rPr>
                <w:rFonts w:ascii="Arial" w:hAnsi="Arial" w:cs="Arial"/>
                <w:sz w:val="16"/>
                <w:szCs w:val="16"/>
              </w:rPr>
            </w:pPr>
            <w:r w:rsidRPr="00F43A65">
              <w:rPr>
                <w:rFonts w:ascii="Arial" w:hAnsi="Arial" w:cs="Arial"/>
                <w:sz w:val="16"/>
                <w:szCs w:val="16"/>
              </w:rPr>
              <w:t>CTGCACCACTTCTCTCTGGA</w:t>
            </w:r>
          </w:p>
        </w:tc>
      </w:tr>
      <w:tr w:rsidR="00AF7E71" w:rsidRPr="00A14AE4" w14:paraId="76F24E9F" w14:textId="77777777" w:rsidTr="00AD4FF5">
        <w:tc>
          <w:tcPr>
            <w:tcW w:w="1134" w:type="dxa"/>
            <w:tcBorders>
              <w:top w:val="nil"/>
              <w:bottom w:val="nil"/>
            </w:tcBorders>
            <w:shd w:val="clear" w:color="auto" w:fill="auto"/>
            <w:vAlign w:val="center"/>
          </w:tcPr>
          <w:p w14:paraId="01AE9049" w14:textId="77777777" w:rsidR="00AF7E71" w:rsidRPr="002B7540" w:rsidRDefault="00AF7E71" w:rsidP="00AD4FF5">
            <w:pPr>
              <w:spacing w:line="360" w:lineRule="auto"/>
              <w:rPr>
                <w:rFonts w:ascii="Arial" w:hAnsi="Arial" w:cs="Arial"/>
                <w:b/>
                <w:i/>
                <w:sz w:val="16"/>
                <w:szCs w:val="16"/>
              </w:rPr>
            </w:pPr>
            <w:r>
              <w:rPr>
                <w:rFonts w:ascii="Arial" w:hAnsi="Arial" w:cs="Arial"/>
                <w:b/>
                <w:i/>
                <w:sz w:val="16"/>
                <w:szCs w:val="16"/>
              </w:rPr>
              <w:t>Hif1a</w:t>
            </w:r>
          </w:p>
        </w:tc>
        <w:tc>
          <w:tcPr>
            <w:tcW w:w="1843" w:type="dxa"/>
            <w:tcBorders>
              <w:top w:val="nil"/>
              <w:bottom w:val="nil"/>
            </w:tcBorders>
            <w:shd w:val="clear" w:color="auto" w:fill="auto"/>
            <w:vAlign w:val="center"/>
          </w:tcPr>
          <w:p w14:paraId="20E1E7B6" w14:textId="77777777" w:rsidR="00AF7E71" w:rsidRPr="00B10950" w:rsidRDefault="00AF7E71" w:rsidP="00AD4FF5">
            <w:pPr>
              <w:spacing w:line="360" w:lineRule="auto"/>
              <w:rPr>
                <w:rFonts w:ascii="Arial" w:hAnsi="Arial" w:cs="Arial"/>
                <w:sz w:val="16"/>
                <w:szCs w:val="16"/>
              </w:rPr>
            </w:pPr>
            <w:r w:rsidRPr="00EE0DF7">
              <w:rPr>
                <w:rFonts w:ascii="Arial" w:hAnsi="Arial" w:cs="Arial"/>
                <w:sz w:val="16"/>
                <w:szCs w:val="16"/>
              </w:rPr>
              <w:t>NM_010431.2</w:t>
            </w:r>
          </w:p>
        </w:tc>
        <w:tc>
          <w:tcPr>
            <w:tcW w:w="2977" w:type="dxa"/>
            <w:tcBorders>
              <w:top w:val="nil"/>
              <w:bottom w:val="nil"/>
            </w:tcBorders>
            <w:shd w:val="clear" w:color="auto" w:fill="auto"/>
            <w:vAlign w:val="center"/>
          </w:tcPr>
          <w:p w14:paraId="1582E486" w14:textId="77777777" w:rsidR="00AF7E71" w:rsidRPr="002B7540" w:rsidRDefault="00AF7E71" w:rsidP="00AD4FF5">
            <w:pPr>
              <w:spacing w:line="360" w:lineRule="auto"/>
              <w:rPr>
                <w:rFonts w:ascii="Arial" w:hAnsi="Arial" w:cs="Arial"/>
                <w:sz w:val="16"/>
                <w:szCs w:val="16"/>
              </w:rPr>
            </w:pPr>
            <w:r w:rsidRPr="00EE0DF7">
              <w:rPr>
                <w:rFonts w:ascii="Arial" w:hAnsi="Arial" w:cs="Arial"/>
                <w:sz w:val="16"/>
                <w:szCs w:val="16"/>
              </w:rPr>
              <w:t>TTGGAACTGGTGGAAAAACTG</w:t>
            </w:r>
          </w:p>
        </w:tc>
        <w:tc>
          <w:tcPr>
            <w:tcW w:w="2866" w:type="dxa"/>
            <w:tcBorders>
              <w:top w:val="nil"/>
              <w:bottom w:val="nil"/>
            </w:tcBorders>
            <w:shd w:val="clear" w:color="auto" w:fill="auto"/>
            <w:vAlign w:val="center"/>
          </w:tcPr>
          <w:p w14:paraId="5985A406" w14:textId="77777777" w:rsidR="00AF7E71" w:rsidRPr="002B7540" w:rsidRDefault="00AF7E71" w:rsidP="00AD4FF5">
            <w:pPr>
              <w:spacing w:line="360" w:lineRule="auto"/>
              <w:rPr>
                <w:rFonts w:ascii="Arial" w:hAnsi="Arial" w:cs="Arial"/>
                <w:sz w:val="16"/>
                <w:szCs w:val="16"/>
              </w:rPr>
            </w:pPr>
            <w:r w:rsidRPr="00EE0DF7">
              <w:rPr>
                <w:rFonts w:ascii="Arial" w:hAnsi="Arial" w:cs="Arial"/>
                <w:sz w:val="16"/>
                <w:szCs w:val="16"/>
              </w:rPr>
              <w:t>ACTTGGAGGGCTTGGAGAAT</w:t>
            </w:r>
          </w:p>
        </w:tc>
      </w:tr>
      <w:tr w:rsidR="00AF7E71" w:rsidRPr="00A14AE4" w14:paraId="7BA338C6" w14:textId="77777777" w:rsidTr="00AD4FF5">
        <w:tc>
          <w:tcPr>
            <w:tcW w:w="1134" w:type="dxa"/>
            <w:tcBorders>
              <w:top w:val="nil"/>
              <w:bottom w:val="nil"/>
            </w:tcBorders>
            <w:shd w:val="clear" w:color="auto" w:fill="auto"/>
            <w:vAlign w:val="center"/>
          </w:tcPr>
          <w:p w14:paraId="48BF1ECD" w14:textId="77777777" w:rsidR="00AF7E71" w:rsidRPr="002B7540" w:rsidRDefault="00AF7E71" w:rsidP="00AD4FF5">
            <w:pPr>
              <w:spacing w:line="360" w:lineRule="auto"/>
              <w:rPr>
                <w:rFonts w:ascii="Arial" w:hAnsi="Arial" w:cs="Arial"/>
                <w:b/>
                <w:i/>
                <w:sz w:val="16"/>
                <w:szCs w:val="16"/>
              </w:rPr>
            </w:pPr>
            <w:r>
              <w:rPr>
                <w:rFonts w:ascii="Arial" w:hAnsi="Arial" w:cs="Arial"/>
                <w:b/>
                <w:i/>
                <w:sz w:val="16"/>
                <w:szCs w:val="16"/>
              </w:rPr>
              <w:t>Hmox1</w:t>
            </w:r>
          </w:p>
        </w:tc>
        <w:tc>
          <w:tcPr>
            <w:tcW w:w="1843" w:type="dxa"/>
            <w:tcBorders>
              <w:top w:val="nil"/>
              <w:bottom w:val="nil"/>
            </w:tcBorders>
            <w:shd w:val="clear" w:color="auto" w:fill="auto"/>
            <w:vAlign w:val="center"/>
          </w:tcPr>
          <w:p w14:paraId="670D6DD2" w14:textId="77777777" w:rsidR="00AF7E71" w:rsidRPr="00B10950" w:rsidRDefault="00AF7E71" w:rsidP="00AD4FF5">
            <w:pPr>
              <w:spacing w:line="360" w:lineRule="auto"/>
              <w:rPr>
                <w:rFonts w:ascii="Arial" w:hAnsi="Arial" w:cs="Arial"/>
                <w:sz w:val="16"/>
                <w:szCs w:val="16"/>
              </w:rPr>
            </w:pPr>
            <w:r w:rsidRPr="00B10950">
              <w:rPr>
                <w:rFonts w:ascii="Arial" w:hAnsi="Arial" w:cs="Arial"/>
                <w:sz w:val="16"/>
                <w:szCs w:val="16"/>
              </w:rPr>
              <w:t>NM_</w:t>
            </w:r>
            <w:r>
              <w:rPr>
                <w:rFonts w:ascii="Arial" w:hAnsi="Arial" w:cs="Arial"/>
                <w:sz w:val="16"/>
                <w:szCs w:val="16"/>
              </w:rPr>
              <w:t>010442.2</w:t>
            </w:r>
          </w:p>
        </w:tc>
        <w:tc>
          <w:tcPr>
            <w:tcW w:w="2977" w:type="dxa"/>
            <w:tcBorders>
              <w:top w:val="nil"/>
              <w:bottom w:val="nil"/>
            </w:tcBorders>
            <w:shd w:val="clear" w:color="auto" w:fill="auto"/>
            <w:vAlign w:val="center"/>
          </w:tcPr>
          <w:p w14:paraId="093AF8D8" w14:textId="77777777" w:rsidR="00AF7E71" w:rsidRPr="002B7540" w:rsidRDefault="00AF7E71" w:rsidP="00AD4FF5">
            <w:pPr>
              <w:spacing w:line="360" w:lineRule="auto"/>
              <w:rPr>
                <w:rFonts w:ascii="Arial" w:hAnsi="Arial" w:cs="Arial"/>
                <w:sz w:val="16"/>
                <w:szCs w:val="16"/>
              </w:rPr>
            </w:pPr>
            <w:r w:rsidRPr="002B7540">
              <w:rPr>
                <w:rFonts w:ascii="Arial" w:hAnsi="Arial" w:cs="Arial"/>
                <w:sz w:val="16"/>
                <w:szCs w:val="16"/>
              </w:rPr>
              <w:t>CACGCATATACCCGCTACCT</w:t>
            </w:r>
          </w:p>
        </w:tc>
        <w:tc>
          <w:tcPr>
            <w:tcW w:w="2866" w:type="dxa"/>
            <w:tcBorders>
              <w:top w:val="nil"/>
              <w:bottom w:val="nil"/>
            </w:tcBorders>
            <w:shd w:val="clear" w:color="auto" w:fill="auto"/>
            <w:vAlign w:val="center"/>
          </w:tcPr>
          <w:p w14:paraId="36692AFF" w14:textId="77777777" w:rsidR="00AF7E71" w:rsidRPr="002B7540" w:rsidRDefault="00AF7E71" w:rsidP="00AD4FF5">
            <w:pPr>
              <w:spacing w:line="360" w:lineRule="auto"/>
              <w:rPr>
                <w:rFonts w:ascii="Arial" w:hAnsi="Arial" w:cs="Arial"/>
                <w:sz w:val="16"/>
                <w:szCs w:val="16"/>
              </w:rPr>
            </w:pPr>
            <w:r w:rsidRPr="002B7540">
              <w:rPr>
                <w:rFonts w:ascii="Arial" w:hAnsi="Arial" w:cs="Arial"/>
                <w:sz w:val="16"/>
                <w:szCs w:val="16"/>
              </w:rPr>
              <w:t>CCAGAGTGTTCATTCGAGCA</w:t>
            </w:r>
          </w:p>
        </w:tc>
      </w:tr>
      <w:tr w:rsidR="00AF7E71" w:rsidRPr="00A14AE4" w14:paraId="4F55933E" w14:textId="77777777" w:rsidTr="00AD4FF5">
        <w:tc>
          <w:tcPr>
            <w:tcW w:w="1134" w:type="dxa"/>
            <w:tcBorders>
              <w:top w:val="nil"/>
              <w:bottom w:val="nil"/>
            </w:tcBorders>
            <w:shd w:val="clear" w:color="auto" w:fill="auto"/>
            <w:vAlign w:val="center"/>
          </w:tcPr>
          <w:p w14:paraId="3FC5F05A" w14:textId="77777777" w:rsidR="00AF7E71" w:rsidRDefault="00AF7E71" w:rsidP="00AD4FF5">
            <w:pPr>
              <w:spacing w:line="360" w:lineRule="auto"/>
              <w:rPr>
                <w:rFonts w:ascii="Arial" w:hAnsi="Arial" w:cs="Arial"/>
                <w:b/>
                <w:i/>
                <w:sz w:val="16"/>
                <w:szCs w:val="16"/>
              </w:rPr>
            </w:pPr>
            <w:proofErr w:type="spellStart"/>
            <w:r w:rsidRPr="00EE0DF7">
              <w:rPr>
                <w:rFonts w:ascii="Arial" w:hAnsi="Arial" w:cs="Arial"/>
                <w:b/>
                <w:i/>
                <w:sz w:val="16"/>
                <w:szCs w:val="16"/>
              </w:rPr>
              <w:t>I</w:t>
            </w:r>
            <w:r>
              <w:rPr>
                <w:rFonts w:ascii="Arial" w:hAnsi="Arial" w:cs="Arial"/>
                <w:b/>
                <w:i/>
                <w:sz w:val="16"/>
                <w:szCs w:val="16"/>
              </w:rPr>
              <w:t>fng</w:t>
            </w:r>
            <w:proofErr w:type="spellEnd"/>
          </w:p>
        </w:tc>
        <w:tc>
          <w:tcPr>
            <w:tcW w:w="1843" w:type="dxa"/>
            <w:tcBorders>
              <w:top w:val="nil"/>
              <w:bottom w:val="nil"/>
            </w:tcBorders>
            <w:shd w:val="clear" w:color="auto" w:fill="auto"/>
            <w:vAlign w:val="center"/>
          </w:tcPr>
          <w:p w14:paraId="27A2803E" w14:textId="77777777" w:rsidR="00AF7E71" w:rsidRPr="00B10950" w:rsidRDefault="00AF7E71" w:rsidP="00AD4FF5">
            <w:pPr>
              <w:spacing w:line="360" w:lineRule="auto"/>
              <w:rPr>
                <w:rFonts w:ascii="Arial" w:hAnsi="Arial" w:cs="Arial"/>
                <w:sz w:val="16"/>
                <w:szCs w:val="16"/>
              </w:rPr>
            </w:pPr>
            <w:r w:rsidRPr="00F43A65">
              <w:rPr>
                <w:rFonts w:ascii="Arial" w:hAnsi="Arial" w:cs="Arial"/>
                <w:sz w:val="16"/>
                <w:szCs w:val="16"/>
              </w:rPr>
              <w:t>NM_008337.4</w:t>
            </w:r>
          </w:p>
        </w:tc>
        <w:tc>
          <w:tcPr>
            <w:tcW w:w="2977" w:type="dxa"/>
            <w:tcBorders>
              <w:top w:val="nil"/>
              <w:bottom w:val="nil"/>
            </w:tcBorders>
            <w:shd w:val="clear" w:color="auto" w:fill="auto"/>
            <w:vAlign w:val="center"/>
          </w:tcPr>
          <w:p w14:paraId="201E924F" w14:textId="77777777" w:rsidR="00AF7E71" w:rsidRPr="002B7540" w:rsidRDefault="00AF7E71" w:rsidP="00AD4FF5">
            <w:pPr>
              <w:spacing w:line="360" w:lineRule="auto"/>
              <w:rPr>
                <w:rFonts w:ascii="Arial" w:hAnsi="Arial" w:cs="Arial"/>
                <w:sz w:val="16"/>
                <w:szCs w:val="16"/>
              </w:rPr>
            </w:pPr>
            <w:r w:rsidRPr="00F43A65">
              <w:rPr>
                <w:rFonts w:ascii="Arial" w:hAnsi="Arial" w:cs="Arial"/>
                <w:sz w:val="16"/>
                <w:szCs w:val="16"/>
              </w:rPr>
              <w:t>TTCTTCAGCAACAGCAAGGC</w:t>
            </w:r>
          </w:p>
        </w:tc>
        <w:tc>
          <w:tcPr>
            <w:tcW w:w="2866" w:type="dxa"/>
            <w:tcBorders>
              <w:top w:val="nil"/>
              <w:bottom w:val="nil"/>
            </w:tcBorders>
            <w:shd w:val="clear" w:color="auto" w:fill="auto"/>
            <w:vAlign w:val="center"/>
          </w:tcPr>
          <w:p w14:paraId="4FDF94A0" w14:textId="77777777" w:rsidR="00AF7E71" w:rsidRPr="002B7540" w:rsidRDefault="00AF7E71" w:rsidP="00AD4FF5">
            <w:pPr>
              <w:spacing w:line="360" w:lineRule="auto"/>
              <w:rPr>
                <w:rFonts w:ascii="Arial" w:hAnsi="Arial" w:cs="Arial"/>
                <w:sz w:val="16"/>
                <w:szCs w:val="16"/>
              </w:rPr>
            </w:pPr>
            <w:r w:rsidRPr="00F43A65">
              <w:rPr>
                <w:rFonts w:ascii="Arial" w:hAnsi="Arial" w:cs="Arial"/>
                <w:sz w:val="16"/>
                <w:szCs w:val="16"/>
              </w:rPr>
              <w:t>ACTCCTTTTCCGCTTCCTGA</w:t>
            </w:r>
          </w:p>
        </w:tc>
      </w:tr>
      <w:tr w:rsidR="00AF7E71" w:rsidRPr="00A14AE4" w14:paraId="5AEA9191" w14:textId="77777777" w:rsidTr="00AD4FF5">
        <w:tc>
          <w:tcPr>
            <w:tcW w:w="1134" w:type="dxa"/>
            <w:tcBorders>
              <w:top w:val="nil"/>
              <w:bottom w:val="nil"/>
            </w:tcBorders>
            <w:shd w:val="clear" w:color="auto" w:fill="auto"/>
            <w:vAlign w:val="center"/>
          </w:tcPr>
          <w:p w14:paraId="20FE988D" w14:textId="77777777" w:rsidR="00AF7E71" w:rsidRPr="00F43A65" w:rsidRDefault="00AF7E71" w:rsidP="00AD4FF5">
            <w:pPr>
              <w:spacing w:line="360" w:lineRule="auto"/>
              <w:rPr>
                <w:rFonts w:ascii="Arial" w:hAnsi="Arial" w:cs="Arial"/>
                <w:b/>
                <w:i/>
                <w:sz w:val="16"/>
                <w:szCs w:val="16"/>
              </w:rPr>
            </w:pPr>
            <w:r w:rsidRPr="00F43A65">
              <w:rPr>
                <w:rFonts w:ascii="Arial" w:hAnsi="Arial" w:cs="Arial"/>
                <w:b/>
                <w:i/>
                <w:sz w:val="16"/>
                <w:szCs w:val="16"/>
              </w:rPr>
              <w:t>Il1</w:t>
            </w:r>
            <w:r>
              <w:rPr>
                <w:rFonts w:ascii="Arial" w:hAnsi="Arial" w:cs="Arial"/>
                <w:b/>
                <w:i/>
                <w:sz w:val="16"/>
                <w:szCs w:val="16"/>
              </w:rPr>
              <w:t>b</w:t>
            </w:r>
          </w:p>
        </w:tc>
        <w:tc>
          <w:tcPr>
            <w:tcW w:w="1843" w:type="dxa"/>
            <w:tcBorders>
              <w:top w:val="nil"/>
              <w:bottom w:val="nil"/>
            </w:tcBorders>
            <w:shd w:val="clear" w:color="auto" w:fill="auto"/>
            <w:vAlign w:val="center"/>
          </w:tcPr>
          <w:p w14:paraId="622F29B2" w14:textId="77777777" w:rsidR="00AF7E71" w:rsidRPr="00B10950" w:rsidRDefault="00AF7E71" w:rsidP="00AD4FF5">
            <w:pPr>
              <w:spacing w:line="360" w:lineRule="auto"/>
              <w:rPr>
                <w:rFonts w:ascii="Arial" w:hAnsi="Arial" w:cs="Arial"/>
                <w:sz w:val="16"/>
                <w:szCs w:val="16"/>
              </w:rPr>
            </w:pPr>
            <w:r w:rsidRPr="00B10950">
              <w:rPr>
                <w:rFonts w:ascii="Arial" w:hAnsi="Arial" w:cs="Arial"/>
                <w:sz w:val="16"/>
                <w:szCs w:val="16"/>
              </w:rPr>
              <w:t>NM_008361.3</w:t>
            </w:r>
          </w:p>
        </w:tc>
        <w:tc>
          <w:tcPr>
            <w:tcW w:w="2977" w:type="dxa"/>
            <w:tcBorders>
              <w:top w:val="nil"/>
              <w:bottom w:val="nil"/>
            </w:tcBorders>
            <w:shd w:val="clear" w:color="auto" w:fill="auto"/>
            <w:vAlign w:val="center"/>
          </w:tcPr>
          <w:p w14:paraId="465F6EA6" w14:textId="77777777" w:rsidR="00AF7E71" w:rsidRPr="00776B47" w:rsidRDefault="00AF7E71" w:rsidP="00AD4FF5">
            <w:pPr>
              <w:spacing w:line="360" w:lineRule="auto"/>
              <w:rPr>
                <w:rFonts w:ascii="Arial" w:hAnsi="Arial" w:cs="Arial"/>
                <w:sz w:val="16"/>
                <w:szCs w:val="16"/>
              </w:rPr>
            </w:pPr>
            <w:r w:rsidRPr="00776B47">
              <w:rPr>
                <w:rFonts w:ascii="Arial" w:hAnsi="Arial" w:cs="Arial"/>
                <w:sz w:val="16"/>
                <w:szCs w:val="16"/>
              </w:rPr>
              <w:t>GCAACTGTTCCTGAACTCAACT</w:t>
            </w:r>
          </w:p>
        </w:tc>
        <w:tc>
          <w:tcPr>
            <w:tcW w:w="2866" w:type="dxa"/>
            <w:tcBorders>
              <w:top w:val="nil"/>
              <w:bottom w:val="nil"/>
            </w:tcBorders>
            <w:shd w:val="clear" w:color="auto" w:fill="auto"/>
            <w:vAlign w:val="center"/>
          </w:tcPr>
          <w:p w14:paraId="5624C01A" w14:textId="77777777" w:rsidR="00AF7E71" w:rsidRPr="00776B47" w:rsidRDefault="00AF7E71" w:rsidP="00AD4FF5">
            <w:pPr>
              <w:spacing w:line="360" w:lineRule="auto"/>
              <w:rPr>
                <w:rFonts w:ascii="Arial" w:hAnsi="Arial" w:cs="Arial"/>
                <w:sz w:val="16"/>
                <w:szCs w:val="16"/>
              </w:rPr>
            </w:pPr>
            <w:r w:rsidRPr="00776B47">
              <w:rPr>
                <w:rFonts w:ascii="Arial" w:hAnsi="Arial" w:cs="Arial"/>
                <w:sz w:val="16"/>
                <w:szCs w:val="16"/>
              </w:rPr>
              <w:t>ATCTTTTGGGGTCCGTCAACT</w:t>
            </w:r>
          </w:p>
        </w:tc>
      </w:tr>
      <w:tr w:rsidR="00AF7E71" w:rsidRPr="00A14AE4" w14:paraId="3A4996A6" w14:textId="77777777" w:rsidTr="00AD4FF5">
        <w:tc>
          <w:tcPr>
            <w:tcW w:w="1134" w:type="dxa"/>
            <w:tcBorders>
              <w:top w:val="nil"/>
              <w:bottom w:val="nil"/>
            </w:tcBorders>
            <w:shd w:val="clear" w:color="auto" w:fill="auto"/>
            <w:vAlign w:val="center"/>
          </w:tcPr>
          <w:p w14:paraId="73DF45A2" w14:textId="77777777" w:rsidR="00AF7E71" w:rsidRPr="002B7540" w:rsidRDefault="00AF7E71" w:rsidP="00AD4FF5">
            <w:pPr>
              <w:spacing w:line="360" w:lineRule="auto"/>
              <w:rPr>
                <w:rFonts w:ascii="Arial" w:hAnsi="Arial" w:cs="Arial"/>
                <w:b/>
                <w:i/>
                <w:sz w:val="16"/>
                <w:szCs w:val="16"/>
                <w:highlight w:val="yellow"/>
              </w:rPr>
            </w:pPr>
            <w:r w:rsidRPr="00EE0DF7">
              <w:rPr>
                <w:rFonts w:ascii="Arial" w:hAnsi="Arial" w:cs="Arial"/>
                <w:b/>
                <w:i/>
                <w:sz w:val="16"/>
                <w:szCs w:val="16"/>
              </w:rPr>
              <w:t>Il10</w:t>
            </w:r>
          </w:p>
        </w:tc>
        <w:tc>
          <w:tcPr>
            <w:tcW w:w="1843" w:type="dxa"/>
            <w:tcBorders>
              <w:top w:val="nil"/>
              <w:bottom w:val="nil"/>
            </w:tcBorders>
            <w:shd w:val="clear" w:color="auto" w:fill="auto"/>
            <w:vAlign w:val="center"/>
          </w:tcPr>
          <w:p w14:paraId="577F4F83" w14:textId="77777777" w:rsidR="00AF7E71" w:rsidRPr="00B10950" w:rsidRDefault="00AF7E71" w:rsidP="00AD4FF5">
            <w:pPr>
              <w:spacing w:line="360" w:lineRule="auto"/>
              <w:rPr>
                <w:rFonts w:ascii="Arial" w:hAnsi="Arial" w:cs="Arial"/>
                <w:sz w:val="16"/>
                <w:szCs w:val="16"/>
              </w:rPr>
            </w:pPr>
            <w:r w:rsidRPr="00EE0DF7">
              <w:rPr>
                <w:rFonts w:ascii="Arial" w:hAnsi="Arial" w:cs="Arial"/>
                <w:sz w:val="16"/>
                <w:szCs w:val="16"/>
              </w:rPr>
              <w:t>NM_010548.2</w:t>
            </w:r>
          </w:p>
        </w:tc>
        <w:tc>
          <w:tcPr>
            <w:tcW w:w="2977" w:type="dxa"/>
            <w:tcBorders>
              <w:top w:val="nil"/>
              <w:bottom w:val="nil"/>
            </w:tcBorders>
            <w:shd w:val="clear" w:color="auto" w:fill="auto"/>
            <w:vAlign w:val="center"/>
          </w:tcPr>
          <w:p w14:paraId="4A1A3193" w14:textId="77777777" w:rsidR="00AF7E71" w:rsidRPr="00776B47" w:rsidRDefault="00AF7E71" w:rsidP="00AD4FF5">
            <w:pPr>
              <w:spacing w:line="360" w:lineRule="auto"/>
              <w:rPr>
                <w:rFonts w:ascii="Arial" w:hAnsi="Arial" w:cs="Arial"/>
                <w:sz w:val="16"/>
                <w:szCs w:val="16"/>
              </w:rPr>
            </w:pPr>
            <w:r w:rsidRPr="00EE0DF7">
              <w:rPr>
                <w:rFonts w:ascii="Arial" w:hAnsi="Arial" w:cs="Arial"/>
                <w:sz w:val="16"/>
                <w:szCs w:val="16"/>
              </w:rPr>
              <w:t>GCCTTATCGGAAATGATCCA</w:t>
            </w:r>
          </w:p>
        </w:tc>
        <w:tc>
          <w:tcPr>
            <w:tcW w:w="2866" w:type="dxa"/>
            <w:tcBorders>
              <w:top w:val="nil"/>
              <w:bottom w:val="nil"/>
            </w:tcBorders>
            <w:shd w:val="clear" w:color="auto" w:fill="auto"/>
            <w:vAlign w:val="center"/>
          </w:tcPr>
          <w:p w14:paraId="69ECBE33" w14:textId="77777777" w:rsidR="00AF7E71" w:rsidRPr="00776B47" w:rsidRDefault="00AF7E71" w:rsidP="00AD4FF5">
            <w:pPr>
              <w:spacing w:line="360" w:lineRule="auto"/>
              <w:rPr>
                <w:rFonts w:ascii="Arial" w:hAnsi="Arial" w:cs="Arial"/>
                <w:sz w:val="16"/>
                <w:szCs w:val="16"/>
              </w:rPr>
            </w:pPr>
            <w:r w:rsidRPr="00EE0DF7">
              <w:rPr>
                <w:rFonts w:ascii="Arial" w:hAnsi="Arial" w:cs="Arial"/>
                <w:sz w:val="16"/>
                <w:szCs w:val="16"/>
              </w:rPr>
              <w:t>TTTTCACAGGGGAGAAATCG</w:t>
            </w:r>
          </w:p>
        </w:tc>
      </w:tr>
      <w:tr w:rsidR="00AF7E71" w:rsidRPr="00A14AE4" w14:paraId="27FC4D34" w14:textId="77777777" w:rsidTr="00AD4FF5">
        <w:tc>
          <w:tcPr>
            <w:tcW w:w="1134" w:type="dxa"/>
            <w:tcBorders>
              <w:top w:val="nil"/>
              <w:bottom w:val="nil"/>
            </w:tcBorders>
            <w:shd w:val="clear" w:color="auto" w:fill="auto"/>
            <w:vAlign w:val="center"/>
          </w:tcPr>
          <w:p w14:paraId="34253C44" w14:textId="77777777" w:rsidR="00AF7E71" w:rsidRPr="002B7540" w:rsidRDefault="00AF7E71" w:rsidP="00AD4FF5">
            <w:pPr>
              <w:spacing w:line="360" w:lineRule="auto"/>
              <w:rPr>
                <w:rFonts w:ascii="Arial" w:hAnsi="Arial" w:cs="Arial"/>
                <w:b/>
                <w:i/>
                <w:sz w:val="16"/>
                <w:szCs w:val="16"/>
                <w:highlight w:val="yellow"/>
              </w:rPr>
            </w:pPr>
            <w:r w:rsidRPr="002B7540">
              <w:rPr>
                <w:rFonts w:ascii="Arial" w:hAnsi="Arial" w:cs="Arial"/>
                <w:b/>
                <w:i/>
                <w:sz w:val="16"/>
                <w:szCs w:val="16"/>
              </w:rPr>
              <w:t>M</w:t>
            </w:r>
            <w:r>
              <w:rPr>
                <w:rFonts w:ascii="Arial" w:hAnsi="Arial" w:cs="Arial"/>
                <w:b/>
                <w:i/>
                <w:sz w:val="16"/>
                <w:szCs w:val="16"/>
              </w:rPr>
              <w:t>mp</w:t>
            </w:r>
            <w:r w:rsidRPr="002B7540">
              <w:rPr>
                <w:rFonts w:ascii="Arial" w:hAnsi="Arial" w:cs="Arial"/>
                <w:b/>
                <w:i/>
                <w:sz w:val="16"/>
                <w:szCs w:val="16"/>
              </w:rPr>
              <w:t>9</w:t>
            </w:r>
          </w:p>
        </w:tc>
        <w:tc>
          <w:tcPr>
            <w:tcW w:w="1843" w:type="dxa"/>
            <w:tcBorders>
              <w:top w:val="nil"/>
              <w:bottom w:val="nil"/>
            </w:tcBorders>
            <w:shd w:val="clear" w:color="auto" w:fill="auto"/>
            <w:vAlign w:val="center"/>
          </w:tcPr>
          <w:p w14:paraId="1385CE01" w14:textId="77777777" w:rsidR="00AF7E71" w:rsidRPr="00B10950" w:rsidRDefault="00AF7E71" w:rsidP="00AD4FF5">
            <w:pPr>
              <w:spacing w:line="360" w:lineRule="auto"/>
              <w:rPr>
                <w:rFonts w:ascii="Arial" w:hAnsi="Arial" w:cs="Arial"/>
                <w:sz w:val="16"/>
                <w:szCs w:val="16"/>
              </w:rPr>
            </w:pPr>
            <w:r w:rsidRPr="00B10950">
              <w:rPr>
                <w:rFonts w:ascii="Arial" w:hAnsi="Arial" w:cs="Arial"/>
                <w:sz w:val="16"/>
                <w:szCs w:val="16"/>
              </w:rPr>
              <w:t>NM_0</w:t>
            </w:r>
            <w:r>
              <w:rPr>
                <w:rFonts w:ascii="Arial" w:hAnsi="Arial" w:cs="Arial"/>
                <w:sz w:val="16"/>
                <w:szCs w:val="16"/>
              </w:rPr>
              <w:t>13599</w:t>
            </w:r>
            <w:r w:rsidRPr="00B10950">
              <w:rPr>
                <w:rFonts w:ascii="Arial" w:hAnsi="Arial" w:cs="Arial"/>
                <w:sz w:val="16"/>
                <w:szCs w:val="16"/>
              </w:rPr>
              <w:t>.</w:t>
            </w:r>
            <w:r>
              <w:rPr>
                <w:rFonts w:ascii="Arial" w:hAnsi="Arial" w:cs="Arial"/>
                <w:sz w:val="16"/>
                <w:szCs w:val="16"/>
              </w:rPr>
              <w:t>4</w:t>
            </w:r>
          </w:p>
        </w:tc>
        <w:tc>
          <w:tcPr>
            <w:tcW w:w="2977" w:type="dxa"/>
            <w:tcBorders>
              <w:top w:val="nil"/>
              <w:bottom w:val="nil"/>
            </w:tcBorders>
            <w:shd w:val="clear" w:color="auto" w:fill="auto"/>
            <w:vAlign w:val="center"/>
          </w:tcPr>
          <w:p w14:paraId="0F3CB2EA" w14:textId="77777777" w:rsidR="00AF7E71" w:rsidRPr="00776B47" w:rsidRDefault="00AF7E71" w:rsidP="00AD4FF5">
            <w:pPr>
              <w:spacing w:line="360" w:lineRule="auto"/>
              <w:rPr>
                <w:rFonts w:ascii="Arial" w:hAnsi="Arial" w:cs="Arial"/>
                <w:sz w:val="16"/>
                <w:szCs w:val="16"/>
              </w:rPr>
            </w:pPr>
            <w:r w:rsidRPr="002B7540">
              <w:rPr>
                <w:rFonts w:ascii="Arial" w:hAnsi="Arial" w:cs="Arial"/>
                <w:sz w:val="16"/>
                <w:szCs w:val="16"/>
              </w:rPr>
              <w:t>CCTGAAAACCTCCAACCTCA</w:t>
            </w:r>
          </w:p>
        </w:tc>
        <w:tc>
          <w:tcPr>
            <w:tcW w:w="2866" w:type="dxa"/>
            <w:tcBorders>
              <w:top w:val="nil"/>
              <w:bottom w:val="nil"/>
            </w:tcBorders>
            <w:shd w:val="clear" w:color="auto" w:fill="auto"/>
            <w:vAlign w:val="center"/>
          </w:tcPr>
          <w:p w14:paraId="26A8777A" w14:textId="77777777" w:rsidR="00AF7E71" w:rsidRPr="00776B47" w:rsidRDefault="00AF7E71" w:rsidP="00AD4FF5">
            <w:pPr>
              <w:spacing w:line="360" w:lineRule="auto"/>
              <w:rPr>
                <w:rFonts w:ascii="Arial" w:hAnsi="Arial" w:cs="Arial"/>
                <w:sz w:val="16"/>
                <w:szCs w:val="16"/>
              </w:rPr>
            </w:pPr>
            <w:r w:rsidRPr="002B7540">
              <w:rPr>
                <w:rFonts w:ascii="Arial" w:hAnsi="Arial" w:cs="Arial"/>
                <w:sz w:val="16"/>
                <w:szCs w:val="16"/>
              </w:rPr>
              <w:t>GCTTCTCTCCCATCATCTGG</w:t>
            </w:r>
          </w:p>
        </w:tc>
      </w:tr>
      <w:tr w:rsidR="00AF7E71" w:rsidRPr="00A14AE4" w14:paraId="3430A4E4" w14:textId="77777777" w:rsidTr="00AD4FF5">
        <w:tc>
          <w:tcPr>
            <w:tcW w:w="1134" w:type="dxa"/>
            <w:tcBorders>
              <w:top w:val="nil"/>
              <w:bottom w:val="nil"/>
            </w:tcBorders>
            <w:shd w:val="clear" w:color="auto" w:fill="auto"/>
            <w:vAlign w:val="center"/>
          </w:tcPr>
          <w:p w14:paraId="152A7B1E" w14:textId="77777777" w:rsidR="00AF7E71" w:rsidRPr="002B7540" w:rsidRDefault="00AF7E71" w:rsidP="00AD4FF5">
            <w:pPr>
              <w:spacing w:line="360" w:lineRule="auto"/>
              <w:rPr>
                <w:rFonts w:ascii="Arial" w:hAnsi="Arial" w:cs="Arial"/>
                <w:b/>
                <w:i/>
                <w:sz w:val="16"/>
                <w:szCs w:val="16"/>
                <w:highlight w:val="yellow"/>
              </w:rPr>
            </w:pPr>
            <w:r>
              <w:rPr>
                <w:rFonts w:ascii="Arial" w:hAnsi="Arial" w:cs="Arial"/>
                <w:b/>
                <w:i/>
                <w:sz w:val="16"/>
                <w:szCs w:val="16"/>
              </w:rPr>
              <w:t>PD-1</w:t>
            </w:r>
          </w:p>
        </w:tc>
        <w:tc>
          <w:tcPr>
            <w:tcW w:w="1843" w:type="dxa"/>
            <w:tcBorders>
              <w:top w:val="nil"/>
              <w:bottom w:val="nil"/>
            </w:tcBorders>
            <w:shd w:val="clear" w:color="auto" w:fill="auto"/>
            <w:vAlign w:val="center"/>
          </w:tcPr>
          <w:p w14:paraId="19C1DC5B" w14:textId="77777777" w:rsidR="00AF7E71" w:rsidRPr="00B10950" w:rsidRDefault="00AF7E71" w:rsidP="00AD4FF5">
            <w:pPr>
              <w:spacing w:line="360" w:lineRule="auto"/>
              <w:rPr>
                <w:rFonts w:ascii="Arial" w:hAnsi="Arial" w:cs="Arial"/>
                <w:sz w:val="16"/>
                <w:szCs w:val="16"/>
              </w:rPr>
            </w:pPr>
            <w:r w:rsidRPr="00B10950">
              <w:rPr>
                <w:rFonts w:ascii="Arial" w:hAnsi="Arial" w:cs="Arial"/>
                <w:sz w:val="16"/>
                <w:szCs w:val="16"/>
              </w:rPr>
              <w:t>NM_008798.2</w:t>
            </w:r>
          </w:p>
        </w:tc>
        <w:tc>
          <w:tcPr>
            <w:tcW w:w="2977" w:type="dxa"/>
            <w:tcBorders>
              <w:top w:val="nil"/>
              <w:bottom w:val="nil"/>
            </w:tcBorders>
            <w:shd w:val="clear" w:color="auto" w:fill="auto"/>
            <w:vAlign w:val="center"/>
          </w:tcPr>
          <w:p w14:paraId="3D2F5A36" w14:textId="77777777" w:rsidR="00AF7E71" w:rsidRPr="00776B47" w:rsidRDefault="00AF7E71" w:rsidP="00AD4FF5">
            <w:pPr>
              <w:spacing w:line="360" w:lineRule="auto"/>
              <w:rPr>
                <w:rFonts w:ascii="Arial" w:hAnsi="Arial" w:cs="Arial"/>
                <w:sz w:val="16"/>
                <w:szCs w:val="16"/>
              </w:rPr>
            </w:pPr>
            <w:r w:rsidRPr="00776B47">
              <w:rPr>
                <w:rFonts w:ascii="Arial" w:hAnsi="Arial" w:cs="Arial"/>
                <w:sz w:val="16"/>
                <w:szCs w:val="16"/>
              </w:rPr>
              <w:t>TCAAGGCATGGTCATTGGTA</w:t>
            </w:r>
          </w:p>
        </w:tc>
        <w:tc>
          <w:tcPr>
            <w:tcW w:w="2866" w:type="dxa"/>
            <w:tcBorders>
              <w:top w:val="nil"/>
              <w:bottom w:val="nil"/>
            </w:tcBorders>
            <w:shd w:val="clear" w:color="auto" w:fill="auto"/>
            <w:vAlign w:val="center"/>
          </w:tcPr>
          <w:p w14:paraId="5CA4AA93" w14:textId="77777777" w:rsidR="00AF7E71" w:rsidRPr="00776B47" w:rsidRDefault="00AF7E71" w:rsidP="00AD4FF5">
            <w:pPr>
              <w:spacing w:line="360" w:lineRule="auto"/>
              <w:rPr>
                <w:rFonts w:ascii="Arial" w:hAnsi="Arial" w:cs="Arial"/>
                <w:sz w:val="16"/>
                <w:szCs w:val="16"/>
              </w:rPr>
            </w:pPr>
            <w:r w:rsidRPr="00776B47">
              <w:rPr>
                <w:rFonts w:ascii="Arial" w:hAnsi="Arial" w:cs="Arial"/>
                <w:sz w:val="16"/>
                <w:szCs w:val="16"/>
              </w:rPr>
              <w:t>GCTCCTCCTTCAGAGTGTCG</w:t>
            </w:r>
          </w:p>
        </w:tc>
      </w:tr>
      <w:tr w:rsidR="00AF7E71" w:rsidRPr="00A14AE4" w14:paraId="51325D58" w14:textId="77777777" w:rsidTr="00AD4FF5">
        <w:tc>
          <w:tcPr>
            <w:tcW w:w="1134" w:type="dxa"/>
            <w:tcBorders>
              <w:top w:val="nil"/>
              <w:bottom w:val="nil"/>
            </w:tcBorders>
            <w:shd w:val="clear" w:color="auto" w:fill="auto"/>
            <w:vAlign w:val="center"/>
          </w:tcPr>
          <w:p w14:paraId="4932905A" w14:textId="77777777" w:rsidR="00AF7E71" w:rsidRPr="002B7540" w:rsidRDefault="00AF7E71" w:rsidP="00AD4FF5">
            <w:pPr>
              <w:spacing w:line="360" w:lineRule="auto"/>
              <w:rPr>
                <w:rFonts w:ascii="Arial" w:hAnsi="Arial" w:cs="Arial"/>
                <w:b/>
                <w:i/>
                <w:sz w:val="16"/>
                <w:szCs w:val="16"/>
                <w:highlight w:val="yellow"/>
              </w:rPr>
            </w:pPr>
            <w:r w:rsidRPr="00F43A65">
              <w:rPr>
                <w:rFonts w:ascii="Arial" w:hAnsi="Arial" w:cs="Arial"/>
                <w:b/>
                <w:i/>
                <w:sz w:val="16"/>
                <w:szCs w:val="16"/>
              </w:rPr>
              <w:t>Rn18s</w:t>
            </w:r>
          </w:p>
        </w:tc>
        <w:tc>
          <w:tcPr>
            <w:tcW w:w="1843" w:type="dxa"/>
            <w:tcBorders>
              <w:top w:val="nil"/>
              <w:bottom w:val="nil"/>
            </w:tcBorders>
            <w:shd w:val="clear" w:color="auto" w:fill="auto"/>
            <w:vAlign w:val="center"/>
          </w:tcPr>
          <w:p w14:paraId="33D89826" w14:textId="77777777" w:rsidR="00AF7E71" w:rsidRPr="00B10950" w:rsidRDefault="00AF7E71" w:rsidP="00AD4FF5">
            <w:pPr>
              <w:spacing w:line="360" w:lineRule="auto"/>
              <w:rPr>
                <w:rFonts w:ascii="Arial" w:hAnsi="Arial" w:cs="Arial"/>
                <w:sz w:val="16"/>
                <w:szCs w:val="16"/>
              </w:rPr>
            </w:pPr>
            <w:r w:rsidRPr="00B10950">
              <w:rPr>
                <w:rFonts w:ascii="Arial" w:hAnsi="Arial" w:cs="Arial"/>
                <w:sz w:val="16"/>
                <w:szCs w:val="16"/>
              </w:rPr>
              <w:t>NR_003278.3</w:t>
            </w:r>
          </w:p>
        </w:tc>
        <w:tc>
          <w:tcPr>
            <w:tcW w:w="2977" w:type="dxa"/>
            <w:tcBorders>
              <w:top w:val="nil"/>
              <w:bottom w:val="nil"/>
            </w:tcBorders>
            <w:shd w:val="clear" w:color="auto" w:fill="auto"/>
            <w:vAlign w:val="center"/>
          </w:tcPr>
          <w:p w14:paraId="1751C046" w14:textId="77777777" w:rsidR="00AF7E71" w:rsidRPr="00776B47" w:rsidRDefault="00AF7E71" w:rsidP="00AD4FF5">
            <w:pPr>
              <w:spacing w:line="360" w:lineRule="auto"/>
              <w:rPr>
                <w:rFonts w:ascii="Arial" w:hAnsi="Arial" w:cs="Arial"/>
                <w:sz w:val="16"/>
                <w:szCs w:val="16"/>
              </w:rPr>
            </w:pPr>
            <w:r w:rsidRPr="00776B47">
              <w:rPr>
                <w:rFonts w:ascii="Arial" w:hAnsi="Arial" w:cs="Arial"/>
                <w:sz w:val="16"/>
                <w:szCs w:val="16"/>
              </w:rPr>
              <w:t>ATGCTCTTAGCTGAGTGTCCCG</w:t>
            </w:r>
          </w:p>
        </w:tc>
        <w:tc>
          <w:tcPr>
            <w:tcW w:w="2866" w:type="dxa"/>
            <w:tcBorders>
              <w:top w:val="nil"/>
              <w:bottom w:val="nil"/>
            </w:tcBorders>
            <w:shd w:val="clear" w:color="auto" w:fill="auto"/>
            <w:vAlign w:val="center"/>
          </w:tcPr>
          <w:p w14:paraId="364A086F" w14:textId="77777777" w:rsidR="00AF7E71" w:rsidRPr="00776B47" w:rsidRDefault="00AF7E71" w:rsidP="00AD4FF5">
            <w:pPr>
              <w:spacing w:line="360" w:lineRule="auto"/>
              <w:rPr>
                <w:rFonts w:ascii="Arial" w:hAnsi="Arial" w:cs="Arial"/>
                <w:sz w:val="16"/>
                <w:szCs w:val="16"/>
              </w:rPr>
            </w:pPr>
            <w:r w:rsidRPr="00776B47">
              <w:rPr>
                <w:rFonts w:ascii="Arial" w:hAnsi="Arial" w:cs="Arial"/>
                <w:sz w:val="16"/>
                <w:szCs w:val="16"/>
              </w:rPr>
              <w:t>ATTCCTAGCTGCGGTATCCAGG</w:t>
            </w:r>
          </w:p>
        </w:tc>
      </w:tr>
      <w:tr w:rsidR="00AF7E71" w:rsidRPr="00A14AE4" w14:paraId="0CC3BF68" w14:textId="77777777" w:rsidTr="00AD4FF5">
        <w:tc>
          <w:tcPr>
            <w:tcW w:w="1134" w:type="dxa"/>
            <w:tcBorders>
              <w:top w:val="nil"/>
              <w:bottom w:val="nil"/>
            </w:tcBorders>
            <w:shd w:val="clear" w:color="auto" w:fill="auto"/>
            <w:vAlign w:val="center"/>
          </w:tcPr>
          <w:p w14:paraId="1433DCB4" w14:textId="77777777" w:rsidR="00AF7E71" w:rsidRPr="00BB4E13" w:rsidRDefault="00AF7E71" w:rsidP="00AD4FF5">
            <w:pPr>
              <w:spacing w:line="360" w:lineRule="auto"/>
              <w:rPr>
                <w:rFonts w:ascii="Arial" w:hAnsi="Arial" w:cs="Arial"/>
                <w:b/>
                <w:i/>
                <w:sz w:val="16"/>
                <w:szCs w:val="16"/>
              </w:rPr>
            </w:pPr>
            <w:r w:rsidRPr="00BB4E13">
              <w:rPr>
                <w:rFonts w:ascii="Arial" w:hAnsi="Arial" w:cs="Arial"/>
                <w:b/>
                <w:i/>
                <w:sz w:val="16"/>
                <w:szCs w:val="16"/>
              </w:rPr>
              <w:t>Tert</w:t>
            </w:r>
          </w:p>
        </w:tc>
        <w:tc>
          <w:tcPr>
            <w:tcW w:w="1843" w:type="dxa"/>
            <w:tcBorders>
              <w:top w:val="nil"/>
              <w:bottom w:val="nil"/>
            </w:tcBorders>
            <w:shd w:val="clear" w:color="auto" w:fill="auto"/>
            <w:vAlign w:val="center"/>
          </w:tcPr>
          <w:p w14:paraId="24A68FCD" w14:textId="77777777" w:rsidR="00AF7E71" w:rsidRPr="00B10950" w:rsidRDefault="00AF7E71" w:rsidP="00AD4FF5">
            <w:pPr>
              <w:spacing w:line="360" w:lineRule="auto"/>
              <w:rPr>
                <w:rFonts w:ascii="Arial" w:hAnsi="Arial" w:cs="Arial"/>
                <w:sz w:val="16"/>
                <w:szCs w:val="16"/>
              </w:rPr>
            </w:pPr>
            <w:r w:rsidRPr="00B10950">
              <w:rPr>
                <w:rFonts w:ascii="Arial" w:hAnsi="Arial" w:cs="Arial"/>
                <w:sz w:val="16"/>
                <w:szCs w:val="16"/>
              </w:rPr>
              <w:t>NM_009354.2</w:t>
            </w:r>
          </w:p>
        </w:tc>
        <w:tc>
          <w:tcPr>
            <w:tcW w:w="2977" w:type="dxa"/>
            <w:tcBorders>
              <w:top w:val="nil"/>
              <w:bottom w:val="nil"/>
            </w:tcBorders>
            <w:shd w:val="clear" w:color="auto" w:fill="auto"/>
            <w:vAlign w:val="center"/>
          </w:tcPr>
          <w:p w14:paraId="24E77DF8" w14:textId="77777777" w:rsidR="00AF7E71" w:rsidRPr="00B10950" w:rsidRDefault="00AF7E71" w:rsidP="00AD4FF5">
            <w:pPr>
              <w:spacing w:line="360" w:lineRule="auto"/>
              <w:rPr>
                <w:rFonts w:ascii="Arial" w:hAnsi="Arial" w:cs="Arial"/>
                <w:sz w:val="16"/>
                <w:szCs w:val="16"/>
              </w:rPr>
            </w:pPr>
            <w:r w:rsidRPr="00B10950">
              <w:rPr>
                <w:rFonts w:ascii="Arial" w:hAnsi="Arial" w:cs="Arial"/>
                <w:sz w:val="16"/>
                <w:szCs w:val="16"/>
              </w:rPr>
              <w:t>TGACCAGCGTGTTAGGAAGA</w:t>
            </w:r>
          </w:p>
        </w:tc>
        <w:tc>
          <w:tcPr>
            <w:tcW w:w="2866" w:type="dxa"/>
            <w:tcBorders>
              <w:top w:val="nil"/>
              <w:bottom w:val="nil"/>
            </w:tcBorders>
            <w:shd w:val="clear" w:color="auto" w:fill="auto"/>
            <w:vAlign w:val="center"/>
          </w:tcPr>
          <w:p w14:paraId="5FD86C68" w14:textId="77777777" w:rsidR="00AF7E71" w:rsidRPr="00B10950" w:rsidRDefault="00AF7E71" w:rsidP="00AD4FF5">
            <w:pPr>
              <w:spacing w:line="360" w:lineRule="auto"/>
              <w:rPr>
                <w:rFonts w:ascii="Arial" w:hAnsi="Arial" w:cs="Arial"/>
                <w:sz w:val="16"/>
                <w:szCs w:val="16"/>
              </w:rPr>
            </w:pPr>
            <w:r w:rsidRPr="00B10950">
              <w:rPr>
                <w:rFonts w:ascii="Arial" w:hAnsi="Arial" w:cs="Arial"/>
                <w:sz w:val="16"/>
                <w:szCs w:val="16"/>
              </w:rPr>
              <w:t>CAGGAGGAAAGGAGCCAGAG</w:t>
            </w:r>
          </w:p>
        </w:tc>
      </w:tr>
      <w:tr w:rsidR="00AF7E71" w:rsidRPr="00A14AE4" w14:paraId="0F119A82" w14:textId="77777777" w:rsidTr="00AD4FF5">
        <w:tc>
          <w:tcPr>
            <w:tcW w:w="1134" w:type="dxa"/>
            <w:tcBorders>
              <w:top w:val="nil"/>
              <w:bottom w:val="nil"/>
            </w:tcBorders>
            <w:shd w:val="clear" w:color="auto" w:fill="auto"/>
            <w:vAlign w:val="center"/>
          </w:tcPr>
          <w:p w14:paraId="4C92A24B" w14:textId="77777777" w:rsidR="00AF7E71" w:rsidRDefault="00AF7E71" w:rsidP="00AD4FF5">
            <w:pPr>
              <w:spacing w:line="360" w:lineRule="auto"/>
              <w:rPr>
                <w:rFonts w:ascii="Arial" w:hAnsi="Arial" w:cs="Arial"/>
                <w:b/>
                <w:i/>
                <w:sz w:val="16"/>
                <w:szCs w:val="16"/>
                <w:highlight w:val="yellow"/>
              </w:rPr>
            </w:pPr>
            <w:r w:rsidRPr="00EE0DF7">
              <w:rPr>
                <w:rFonts w:ascii="Arial" w:hAnsi="Arial" w:cs="Arial"/>
                <w:b/>
                <w:i/>
                <w:sz w:val="16"/>
                <w:szCs w:val="16"/>
              </w:rPr>
              <w:t>Tgf</w:t>
            </w:r>
            <w:r>
              <w:rPr>
                <w:rFonts w:ascii="Arial" w:hAnsi="Arial" w:cs="Arial"/>
                <w:b/>
                <w:i/>
                <w:sz w:val="16"/>
                <w:szCs w:val="16"/>
              </w:rPr>
              <w:t>b1</w:t>
            </w:r>
          </w:p>
        </w:tc>
        <w:tc>
          <w:tcPr>
            <w:tcW w:w="1843" w:type="dxa"/>
            <w:tcBorders>
              <w:top w:val="nil"/>
              <w:bottom w:val="nil"/>
            </w:tcBorders>
            <w:shd w:val="clear" w:color="auto" w:fill="auto"/>
            <w:vAlign w:val="center"/>
          </w:tcPr>
          <w:p w14:paraId="3068E2DA" w14:textId="77777777" w:rsidR="00AF7E71" w:rsidRPr="00B10950" w:rsidRDefault="00AF7E71" w:rsidP="00AD4FF5">
            <w:pPr>
              <w:spacing w:line="360" w:lineRule="auto"/>
              <w:rPr>
                <w:rFonts w:ascii="Arial" w:hAnsi="Arial" w:cs="Arial"/>
                <w:sz w:val="16"/>
                <w:szCs w:val="16"/>
              </w:rPr>
            </w:pPr>
            <w:r>
              <w:rPr>
                <w:rFonts w:ascii="Arial" w:hAnsi="Arial" w:cs="Arial"/>
                <w:sz w:val="16"/>
                <w:szCs w:val="16"/>
              </w:rPr>
              <w:t>NM_011577.2</w:t>
            </w:r>
          </w:p>
        </w:tc>
        <w:tc>
          <w:tcPr>
            <w:tcW w:w="2977" w:type="dxa"/>
            <w:tcBorders>
              <w:top w:val="nil"/>
              <w:bottom w:val="nil"/>
            </w:tcBorders>
            <w:shd w:val="clear" w:color="auto" w:fill="auto"/>
            <w:vAlign w:val="center"/>
          </w:tcPr>
          <w:p w14:paraId="42D3833C" w14:textId="77777777" w:rsidR="00AF7E71" w:rsidRPr="00EE0DF7" w:rsidRDefault="00AF7E71" w:rsidP="00AD4FF5">
            <w:pPr>
              <w:spacing w:line="360" w:lineRule="auto"/>
              <w:rPr>
                <w:rFonts w:ascii="Arial" w:hAnsi="Arial" w:cs="Arial"/>
                <w:sz w:val="16"/>
                <w:szCs w:val="16"/>
              </w:rPr>
            </w:pPr>
            <w:r>
              <w:rPr>
                <w:rFonts w:ascii="Arial" w:hAnsi="Arial" w:cs="Arial"/>
                <w:sz w:val="16"/>
                <w:szCs w:val="16"/>
              </w:rPr>
              <w:t>CGCAACAACGCCATCTATGA</w:t>
            </w:r>
          </w:p>
        </w:tc>
        <w:tc>
          <w:tcPr>
            <w:tcW w:w="2866" w:type="dxa"/>
            <w:tcBorders>
              <w:top w:val="nil"/>
              <w:bottom w:val="nil"/>
            </w:tcBorders>
            <w:shd w:val="clear" w:color="auto" w:fill="auto"/>
            <w:vAlign w:val="center"/>
          </w:tcPr>
          <w:p w14:paraId="475E7DEC" w14:textId="77777777" w:rsidR="00AF7E71" w:rsidRPr="00EE0DF7" w:rsidRDefault="00AF7E71" w:rsidP="00AD4FF5">
            <w:pPr>
              <w:spacing w:line="360" w:lineRule="auto"/>
              <w:rPr>
                <w:rFonts w:ascii="Arial" w:hAnsi="Arial" w:cs="Arial"/>
                <w:sz w:val="16"/>
                <w:szCs w:val="16"/>
              </w:rPr>
            </w:pPr>
            <w:r>
              <w:rPr>
                <w:rFonts w:ascii="Arial" w:hAnsi="Arial" w:cs="Arial"/>
                <w:sz w:val="16"/>
                <w:szCs w:val="16"/>
              </w:rPr>
              <w:t>ACTGCTTCCCGAATGTCTGA</w:t>
            </w:r>
          </w:p>
        </w:tc>
      </w:tr>
      <w:tr w:rsidR="00AF7E71" w:rsidRPr="00A14AE4" w14:paraId="512B458B" w14:textId="77777777" w:rsidTr="00AD4FF5">
        <w:tc>
          <w:tcPr>
            <w:tcW w:w="1134" w:type="dxa"/>
            <w:tcBorders>
              <w:top w:val="nil"/>
              <w:bottom w:val="single" w:sz="4" w:space="0" w:color="auto"/>
            </w:tcBorders>
            <w:shd w:val="clear" w:color="auto" w:fill="auto"/>
            <w:vAlign w:val="center"/>
          </w:tcPr>
          <w:p w14:paraId="3161238D" w14:textId="77777777" w:rsidR="00AF7E71" w:rsidRPr="002B7540" w:rsidRDefault="00AF7E71" w:rsidP="00AD4FF5">
            <w:pPr>
              <w:spacing w:line="240" w:lineRule="auto"/>
              <w:rPr>
                <w:rFonts w:ascii="Arial" w:hAnsi="Arial" w:cs="Arial"/>
                <w:b/>
                <w:i/>
                <w:sz w:val="16"/>
                <w:szCs w:val="16"/>
                <w:highlight w:val="yellow"/>
              </w:rPr>
            </w:pPr>
            <w:proofErr w:type="spellStart"/>
            <w:r w:rsidRPr="00F43A65">
              <w:rPr>
                <w:rFonts w:ascii="Arial" w:hAnsi="Arial" w:cs="Arial"/>
                <w:b/>
                <w:i/>
                <w:sz w:val="16"/>
                <w:szCs w:val="16"/>
              </w:rPr>
              <w:t>Tnf</w:t>
            </w:r>
            <w:proofErr w:type="spellEnd"/>
          </w:p>
        </w:tc>
        <w:tc>
          <w:tcPr>
            <w:tcW w:w="1843" w:type="dxa"/>
            <w:tcBorders>
              <w:top w:val="nil"/>
              <w:bottom w:val="single" w:sz="4" w:space="0" w:color="auto"/>
            </w:tcBorders>
            <w:shd w:val="clear" w:color="auto" w:fill="auto"/>
            <w:vAlign w:val="center"/>
          </w:tcPr>
          <w:p w14:paraId="769DA625" w14:textId="77777777" w:rsidR="00AF7E71" w:rsidRPr="00B10950" w:rsidRDefault="00AF7E71" w:rsidP="00AD4FF5">
            <w:pPr>
              <w:spacing w:line="240" w:lineRule="auto"/>
              <w:rPr>
                <w:rFonts w:ascii="Arial" w:hAnsi="Arial" w:cs="Arial"/>
                <w:sz w:val="16"/>
                <w:szCs w:val="16"/>
              </w:rPr>
            </w:pPr>
            <w:r w:rsidRPr="00B10950">
              <w:rPr>
                <w:rFonts w:ascii="Arial" w:hAnsi="Arial" w:cs="Arial"/>
                <w:sz w:val="16"/>
                <w:szCs w:val="16"/>
              </w:rPr>
              <w:t>NM_013693.3</w:t>
            </w:r>
          </w:p>
        </w:tc>
        <w:tc>
          <w:tcPr>
            <w:tcW w:w="2977" w:type="dxa"/>
            <w:tcBorders>
              <w:top w:val="nil"/>
              <w:bottom w:val="single" w:sz="4" w:space="0" w:color="auto"/>
            </w:tcBorders>
            <w:shd w:val="clear" w:color="auto" w:fill="auto"/>
            <w:vAlign w:val="center"/>
          </w:tcPr>
          <w:p w14:paraId="18FBD60D" w14:textId="77777777" w:rsidR="00AF7E71" w:rsidRPr="00776B47" w:rsidRDefault="00AF7E71" w:rsidP="00AD4FF5">
            <w:pPr>
              <w:spacing w:line="240" w:lineRule="auto"/>
              <w:rPr>
                <w:rFonts w:ascii="Arial" w:hAnsi="Arial" w:cs="Arial"/>
                <w:sz w:val="16"/>
                <w:szCs w:val="16"/>
              </w:rPr>
            </w:pPr>
            <w:r w:rsidRPr="00776B47">
              <w:rPr>
                <w:rFonts w:ascii="Arial" w:hAnsi="Arial" w:cs="Arial"/>
                <w:sz w:val="16"/>
                <w:szCs w:val="16"/>
              </w:rPr>
              <w:t>GCCTCTTCTCATTCCTGCTTG</w:t>
            </w:r>
          </w:p>
        </w:tc>
        <w:tc>
          <w:tcPr>
            <w:tcW w:w="2866" w:type="dxa"/>
            <w:tcBorders>
              <w:top w:val="nil"/>
              <w:bottom w:val="single" w:sz="4" w:space="0" w:color="auto"/>
            </w:tcBorders>
            <w:shd w:val="clear" w:color="auto" w:fill="auto"/>
            <w:vAlign w:val="center"/>
          </w:tcPr>
          <w:p w14:paraId="104F66E6" w14:textId="77777777" w:rsidR="00AF7E71" w:rsidRPr="00776B47" w:rsidRDefault="00AF7E71" w:rsidP="00AD4FF5">
            <w:pPr>
              <w:spacing w:line="240" w:lineRule="auto"/>
              <w:rPr>
                <w:rFonts w:ascii="Arial" w:hAnsi="Arial" w:cs="Arial"/>
                <w:sz w:val="16"/>
                <w:szCs w:val="16"/>
              </w:rPr>
            </w:pPr>
            <w:r w:rsidRPr="00776B47">
              <w:rPr>
                <w:rFonts w:ascii="Arial" w:hAnsi="Arial" w:cs="Arial"/>
                <w:sz w:val="16"/>
                <w:szCs w:val="16"/>
              </w:rPr>
              <w:t>CTGATGAGAGGGAGGCCATT</w:t>
            </w:r>
          </w:p>
        </w:tc>
      </w:tr>
    </w:tbl>
    <w:p w14:paraId="0417C3FC" w14:textId="77777777" w:rsidR="00AF7E71" w:rsidRDefault="00AF7E71" w:rsidP="009E0A6C">
      <w:pPr>
        <w:pStyle w:val="Cuerpo"/>
        <w:spacing w:after="240" w:line="480" w:lineRule="auto"/>
        <w:jc w:val="both"/>
        <w:rPr>
          <w:rStyle w:val="Ninguno"/>
          <w:rFonts w:ascii="Arial" w:hAnsi="Arial"/>
          <w:b/>
          <w:bCs/>
          <w:color w:val="FF0000"/>
          <w:sz w:val="28"/>
          <w:szCs w:val="28"/>
        </w:rPr>
      </w:pPr>
    </w:p>
    <w:p w14:paraId="1EC64FE6" w14:textId="77777777" w:rsidR="00AF7E71" w:rsidRDefault="00AF7E71" w:rsidP="009E0A6C">
      <w:pPr>
        <w:pStyle w:val="Cuerpo"/>
        <w:spacing w:after="240" w:line="480" w:lineRule="auto"/>
        <w:jc w:val="both"/>
        <w:rPr>
          <w:rStyle w:val="Ninguno"/>
          <w:rFonts w:ascii="Arial" w:hAnsi="Arial"/>
          <w:b/>
          <w:bCs/>
          <w:color w:val="FF0000"/>
          <w:sz w:val="28"/>
          <w:szCs w:val="28"/>
        </w:rPr>
      </w:pPr>
    </w:p>
    <w:p w14:paraId="38F3EA9E" w14:textId="77777777" w:rsidR="00AF7E71" w:rsidRDefault="00AF7E71" w:rsidP="009E0A6C">
      <w:pPr>
        <w:pStyle w:val="Cuerpo"/>
        <w:spacing w:after="240" w:line="480" w:lineRule="auto"/>
        <w:jc w:val="both"/>
        <w:rPr>
          <w:rStyle w:val="Ninguno"/>
          <w:rFonts w:ascii="Arial" w:hAnsi="Arial"/>
          <w:b/>
          <w:bCs/>
          <w:color w:val="FF0000"/>
          <w:sz w:val="28"/>
          <w:szCs w:val="28"/>
        </w:rPr>
      </w:pPr>
    </w:p>
    <w:p w14:paraId="007C94DB" w14:textId="77777777" w:rsidR="005D3B18" w:rsidRDefault="005D3B18" w:rsidP="00363F34">
      <w:pPr>
        <w:rPr>
          <w:rFonts w:ascii="Arial" w:hAnsi="Arial" w:cs="Arial"/>
          <w:b/>
        </w:rPr>
      </w:pPr>
      <w:r>
        <w:rPr>
          <w:rFonts w:ascii="Arial" w:hAnsi="Arial" w:cs="Arial"/>
          <w:b/>
          <w:noProof/>
          <w:lang w:val="es-ES" w:eastAsia="es-ES"/>
        </w:rPr>
        <w:drawing>
          <wp:inline distT="0" distB="0" distL="0" distR="0" wp14:anchorId="3589B96E" wp14:editId="7F9B7C2F">
            <wp:extent cx="5270500" cy="2459567"/>
            <wp:effectExtent l="19050" t="0" r="6350" b="0"/>
            <wp:docPr id="3" name="Imagen 1" descr="C:\Users\Sergio\Desktop\TERT express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ergio\Desktop\TERT expression.jpg"/>
                    <pic:cNvPicPr>
                      <a:picLocks noChangeAspect="1" noChangeArrowheads="1"/>
                    </pic:cNvPicPr>
                  </pic:nvPicPr>
                  <pic:blipFill>
                    <a:blip r:embed="rId5" cstate="print"/>
                    <a:srcRect/>
                    <a:stretch>
                      <a:fillRect/>
                    </a:stretch>
                  </pic:blipFill>
                  <pic:spPr bwMode="auto">
                    <a:xfrm>
                      <a:off x="0" y="0"/>
                      <a:ext cx="5270500" cy="2459567"/>
                    </a:xfrm>
                    <a:prstGeom prst="rect">
                      <a:avLst/>
                    </a:prstGeom>
                    <a:noFill/>
                    <a:ln w="9525">
                      <a:noFill/>
                      <a:miter lim="800000"/>
                      <a:headEnd/>
                      <a:tailEnd/>
                    </a:ln>
                  </pic:spPr>
                </pic:pic>
              </a:graphicData>
            </a:graphic>
          </wp:inline>
        </w:drawing>
      </w:r>
    </w:p>
    <w:p w14:paraId="466746C9" w14:textId="77777777" w:rsidR="00FB34E6" w:rsidRDefault="00325FB0" w:rsidP="00FB34E6">
      <w:pPr>
        <w:pStyle w:val="Cuerpo"/>
        <w:spacing w:after="240" w:line="480" w:lineRule="auto"/>
        <w:jc w:val="both"/>
        <w:rPr>
          <w:rStyle w:val="Ninguno"/>
          <w:rFonts w:ascii="Arial" w:hAnsi="Arial" w:cs="Arial"/>
          <w:b/>
          <w:color w:val="000000" w:themeColor="text1"/>
          <w:lang w:val="en-GB"/>
        </w:rPr>
      </w:pPr>
      <w:r>
        <w:rPr>
          <w:rFonts w:ascii="Arial" w:hAnsi="Arial" w:cs="Arial"/>
          <w:b/>
        </w:rPr>
        <w:t>Supplementary</w:t>
      </w:r>
      <w:r>
        <w:rPr>
          <w:rStyle w:val="Ninguno"/>
          <w:rFonts w:ascii="Arial" w:hAnsi="Arial" w:cs="Arial"/>
          <w:b/>
          <w:color w:val="000000" w:themeColor="text1"/>
          <w:lang w:val="en-GB"/>
        </w:rPr>
        <w:t xml:space="preserve"> </w:t>
      </w:r>
      <w:r w:rsidR="00FB34E6">
        <w:rPr>
          <w:rStyle w:val="Ninguno"/>
          <w:rFonts w:ascii="Arial" w:hAnsi="Arial" w:cs="Arial"/>
          <w:b/>
          <w:color w:val="000000" w:themeColor="text1"/>
          <w:lang w:val="en-GB"/>
        </w:rPr>
        <w:t xml:space="preserve">Figure S1. Increased </w:t>
      </w:r>
      <w:r w:rsidR="00FB34E6">
        <w:rPr>
          <w:rStyle w:val="Ninguno"/>
          <w:rFonts w:ascii="Arial" w:hAnsi="Arial" w:cs="Arial"/>
          <w:b/>
          <w:i/>
          <w:color w:val="000000" w:themeColor="text1"/>
          <w:lang w:val="en-GB"/>
        </w:rPr>
        <w:t>TERT</w:t>
      </w:r>
      <w:r w:rsidR="00FB34E6">
        <w:rPr>
          <w:rStyle w:val="Ninguno"/>
          <w:rFonts w:ascii="Arial" w:hAnsi="Arial" w:cs="Arial"/>
          <w:b/>
          <w:color w:val="000000" w:themeColor="text1"/>
          <w:lang w:val="en-GB"/>
        </w:rPr>
        <w:t xml:space="preserve"> mRNA expression levels in different tumor types from The Cancer Genome Atlas (TCGA). </w:t>
      </w:r>
      <w:r w:rsidR="00FB34E6">
        <w:rPr>
          <w:rStyle w:val="Ninguno"/>
          <w:rFonts w:ascii="Arial" w:hAnsi="Arial" w:cs="Arial"/>
          <w:color w:val="000000" w:themeColor="text1"/>
          <w:lang w:val="en-GB"/>
        </w:rPr>
        <w:t xml:space="preserve">TERT mRNA expression data in different </w:t>
      </w:r>
      <w:proofErr w:type="spellStart"/>
      <w:r w:rsidR="00FB34E6">
        <w:rPr>
          <w:rStyle w:val="Ninguno"/>
          <w:rFonts w:ascii="Arial" w:hAnsi="Arial" w:cs="Arial"/>
          <w:color w:val="000000" w:themeColor="text1"/>
          <w:lang w:val="en-GB"/>
        </w:rPr>
        <w:t>tumor</w:t>
      </w:r>
      <w:proofErr w:type="spellEnd"/>
      <w:r w:rsidR="00FB34E6">
        <w:rPr>
          <w:rStyle w:val="Ninguno"/>
          <w:rFonts w:ascii="Arial" w:hAnsi="Arial" w:cs="Arial"/>
          <w:color w:val="000000" w:themeColor="text1"/>
          <w:lang w:val="en-GB"/>
        </w:rPr>
        <w:t xml:space="preserve"> types and adjacent normal tissues obtained from the TIMER 2.0 database. Data are expressed as mean ± SEM (the number of patients is indicated in each case). *p&lt;0.05; **p&lt;0.01; ***p&lt;0.001 (</w:t>
      </w:r>
      <w:r w:rsidR="00FB34E6" w:rsidRPr="00575337">
        <w:rPr>
          <w:rStyle w:val="Ninguno"/>
          <w:rFonts w:ascii="Arial" w:hAnsi="Arial" w:cs="Arial"/>
          <w:color w:val="auto"/>
          <w:lang w:val="en-GB"/>
        </w:rPr>
        <w:t>Wilcoxon t</w:t>
      </w:r>
      <w:r w:rsidR="00EA56A1" w:rsidRPr="00575337">
        <w:rPr>
          <w:rStyle w:val="Ninguno"/>
          <w:rFonts w:ascii="Arial" w:hAnsi="Arial" w:cs="Arial"/>
          <w:color w:val="auto"/>
          <w:lang w:val="en-GB"/>
        </w:rPr>
        <w:t>est). LUAD (lung adenocarcinoma</w:t>
      </w:r>
      <w:r w:rsidR="00FB34E6" w:rsidRPr="00575337">
        <w:rPr>
          <w:rStyle w:val="Ninguno"/>
          <w:rFonts w:ascii="Arial" w:hAnsi="Arial" w:cs="Arial"/>
          <w:color w:val="auto"/>
          <w:lang w:val="en-GB"/>
        </w:rPr>
        <w:t>) and LUSC (</w:t>
      </w:r>
      <w:r w:rsidR="00FB34E6" w:rsidRPr="00575337">
        <w:rPr>
          <w:rFonts w:ascii="Arial" w:hAnsi="Arial" w:cs="Arial"/>
          <w:color w:val="auto"/>
        </w:rPr>
        <w:t>lung squamous cell carcinoma</w:t>
      </w:r>
      <w:r w:rsidR="00FB34E6" w:rsidRPr="00575337">
        <w:rPr>
          <w:rStyle w:val="Ninguno"/>
          <w:rFonts w:ascii="Arial" w:hAnsi="Arial" w:cs="Arial"/>
          <w:color w:val="auto"/>
          <w:lang w:val="en-GB"/>
        </w:rPr>
        <w:t xml:space="preserve">). </w:t>
      </w:r>
    </w:p>
    <w:p w14:paraId="031373D4" w14:textId="77777777" w:rsidR="008D21B9" w:rsidRPr="00FB34E6" w:rsidRDefault="008D21B9" w:rsidP="009E0A6C">
      <w:pPr>
        <w:pStyle w:val="Cuerpo"/>
        <w:spacing w:after="240" w:line="480" w:lineRule="auto"/>
        <w:jc w:val="both"/>
        <w:rPr>
          <w:rStyle w:val="Ninguno"/>
          <w:rFonts w:ascii="Arial" w:hAnsi="Arial"/>
          <w:b/>
          <w:bCs/>
          <w:color w:val="FF0000"/>
          <w:sz w:val="28"/>
          <w:szCs w:val="28"/>
          <w:lang w:val="en-GB"/>
        </w:rPr>
      </w:pPr>
    </w:p>
    <w:p w14:paraId="1C4F2CB0" w14:textId="77777777" w:rsidR="008D21B9" w:rsidRDefault="008D21B9" w:rsidP="009E0A6C">
      <w:pPr>
        <w:pStyle w:val="Cuerpo"/>
        <w:spacing w:after="240" w:line="480" w:lineRule="auto"/>
        <w:jc w:val="both"/>
        <w:rPr>
          <w:rStyle w:val="Ninguno"/>
          <w:rFonts w:ascii="Arial" w:hAnsi="Arial"/>
          <w:b/>
          <w:bCs/>
          <w:color w:val="FF0000"/>
          <w:sz w:val="28"/>
          <w:szCs w:val="28"/>
        </w:rPr>
      </w:pPr>
    </w:p>
    <w:p w14:paraId="247216E9" w14:textId="77777777" w:rsidR="009F068C" w:rsidRDefault="009F068C" w:rsidP="009E0A6C">
      <w:pPr>
        <w:pStyle w:val="Cuerpo"/>
        <w:spacing w:after="240" w:line="480" w:lineRule="auto"/>
        <w:jc w:val="both"/>
        <w:rPr>
          <w:rStyle w:val="Ninguno"/>
          <w:rFonts w:ascii="Arial" w:hAnsi="Arial"/>
          <w:b/>
          <w:bCs/>
          <w:color w:val="FF0000"/>
          <w:sz w:val="28"/>
          <w:szCs w:val="28"/>
        </w:rPr>
      </w:pPr>
    </w:p>
    <w:p w14:paraId="47E5B140" w14:textId="77777777" w:rsidR="009F068C" w:rsidRDefault="009F068C" w:rsidP="009E0A6C">
      <w:pPr>
        <w:pStyle w:val="Cuerpo"/>
        <w:spacing w:after="240" w:line="480" w:lineRule="auto"/>
        <w:jc w:val="both"/>
        <w:rPr>
          <w:rStyle w:val="Ninguno"/>
          <w:rFonts w:ascii="Arial" w:hAnsi="Arial"/>
          <w:b/>
          <w:bCs/>
          <w:color w:val="FF0000"/>
          <w:sz w:val="28"/>
          <w:szCs w:val="28"/>
        </w:rPr>
      </w:pPr>
    </w:p>
    <w:p w14:paraId="51CDBE77" w14:textId="77777777" w:rsidR="009F068C" w:rsidRDefault="009F068C" w:rsidP="009E0A6C">
      <w:pPr>
        <w:pStyle w:val="Cuerpo"/>
        <w:spacing w:after="240" w:line="480" w:lineRule="auto"/>
        <w:jc w:val="both"/>
        <w:rPr>
          <w:rStyle w:val="Ninguno"/>
          <w:rFonts w:ascii="Arial" w:hAnsi="Arial"/>
          <w:b/>
          <w:bCs/>
          <w:color w:val="FF0000"/>
          <w:sz w:val="28"/>
          <w:szCs w:val="28"/>
        </w:rPr>
      </w:pPr>
    </w:p>
    <w:p w14:paraId="5D10A961" w14:textId="77777777" w:rsidR="009F068C" w:rsidRDefault="009F068C" w:rsidP="009E0A6C">
      <w:pPr>
        <w:pStyle w:val="Cuerpo"/>
        <w:spacing w:after="240" w:line="480" w:lineRule="auto"/>
        <w:jc w:val="both"/>
        <w:rPr>
          <w:rStyle w:val="Ninguno"/>
          <w:rFonts w:ascii="Arial" w:hAnsi="Arial"/>
          <w:b/>
          <w:bCs/>
          <w:color w:val="FF0000"/>
          <w:sz w:val="28"/>
          <w:szCs w:val="28"/>
        </w:rPr>
      </w:pPr>
    </w:p>
    <w:p w14:paraId="633ED962" w14:textId="77777777" w:rsidR="009F068C" w:rsidRDefault="009F068C" w:rsidP="009E0A6C">
      <w:pPr>
        <w:pStyle w:val="Cuerpo"/>
        <w:spacing w:after="240" w:line="480" w:lineRule="auto"/>
        <w:jc w:val="both"/>
        <w:rPr>
          <w:rStyle w:val="Ninguno"/>
          <w:rFonts w:ascii="Arial" w:hAnsi="Arial"/>
          <w:b/>
          <w:bCs/>
          <w:color w:val="FF0000"/>
          <w:sz w:val="28"/>
          <w:szCs w:val="28"/>
        </w:rPr>
      </w:pPr>
    </w:p>
    <w:p w14:paraId="7D267B0F" w14:textId="77777777" w:rsidR="009F068C" w:rsidRDefault="009F068C" w:rsidP="009F068C">
      <w:pPr>
        <w:pStyle w:val="Cuerpo"/>
        <w:spacing w:after="240" w:line="480" w:lineRule="auto"/>
        <w:jc w:val="center"/>
        <w:rPr>
          <w:rStyle w:val="Ninguno"/>
          <w:rFonts w:ascii="Arial" w:hAnsi="Arial"/>
          <w:b/>
          <w:bCs/>
          <w:color w:val="FF0000"/>
          <w:sz w:val="28"/>
          <w:szCs w:val="28"/>
        </w:rPr>
      </w:pPr>
      <w:r>
        <w:rPr>
          <w:rFonts w:ascii="Arial" w:hAnsi="Arial"/>
          <w:b/>
          <w:bCs/>
          <w:noProof/>
          <w:color w:val="FF0000"/>
          <w:sz w:val="28"/>
          <w:szCs w:val="28"/>
          <w:lang w:val="es-ES"/>
        </w:rPr>
        <w:drawing>
          <wp:inline distT="0" distB="0" distL="0" distR="0" wp14:anchorId="0AF8255E" wp14:editId="6CBE3839">
            <wp:extent cx="3120786" cy="2714320"/>
            <wp:effectExtent l="19050" t="0" r="3414" b="0"/>
            <wp:docPr id="4" name="Imagen 1" descr="C:\Users\Sergio\Desktop\Revisión Cell Death &amp; Differ\Figures\Suppl. Figure S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ergio\Desktop\Revisión Cell Death &amp; Differ\Figures\Suppl. Figure S2.tif"/>
                    <pic:cNvPicPr>
                      <a:picLocks noChangeAspect="1" noChangeArrowheads="1"/>
                    </pic:cNvPicPr>
                  </pic:nvPicPr>
                  <pic:blipFill>
                    <a:blip r:embed="rId6" cstate="print"/>
                    <a:srcRect/>
                    <a:stretch>
                      <a:fillRect/>
                    </a:stretch>
                  </pic:blipFill>
                  <pic:spPr bwMode="auto">
                    <a:xfrm>
                      <a:off x="0" y="0"/>
                      <a:ext cx="3120786" cy="2714320"/>
                    </a:xfrm>
                    <a:prstGeom prst="rect">
                      <a:avLst/>
                    </a:prstGeom>
                    <a:noFill/>
                    <a:ln w="9525">
                      <a:noFill/>
                      <a:miter lim="800000"/>
                      <a:headEnd/>
                      <a:tailEnd/>
                    </a:ln>
                  </pic:spPr>
                </pic:pic>
              </a:graphicData>
            </a:graphic>
          </wp:inline>
        </w:drawing>
      </w:r>
    </w:p>
    <w:p w14:paraId="484BF552" w14:textId="77777777" w:rsidR="009F068C" w:rsidRPr="00575337" w:rsidRDefault="009F068C" w:rsidP="009F068C">
      <w:pPr>
        <w:jc w:val="both"/>
        <w:rPr>
          <w:rFonts w:ascii="Arial" w:hAnsi="Arial" w:cs="Arial"/>
        </w:rPr>
      </w:pPr>
      <w:r w:rsidRPr="00575337">
        <w:rPr>
          <w:rStyle w:val="Ninguno"/>
          <w:rFonts w:ascii="Arial" w:hAnsi="Arial" w:cs="Arial"/>
          <w:b/>
          <w:bCs/>
        </w:rPr>
        <w:t>Supplementary Figure S2.</w:t>
      </w:r>
      <w:r w:rsidRPr="00575337">
        <w:rPr>
          <w:rStyle w:val="Ninguno"/>
          <w:rFonts w:ascii="Arial" w:hAnsi="Arial" w:cs="Arial"/>
          <w:bCs/>
        </w:rPr>
        <w:t xml:space="preserve"> </w:t>
      </w:r>
      <w:r w:rsidRPr="00575337">
        <w:rPr>
          <w:rStyle w:val="Ninguno"/>
          <w:rFonts w:ascii="Arial" w:hAnsi="Arial" w:cs="Arial"/>
          <w:b/>
          <w:bCs/>
        </w:rPr>
        <w:t xml:space="preserve">Increased expression of TERT in NSCLC patients is associated with a worse survival rate. </w:t>
      </w:r>
      <w:r w:rsidRPr="00575337">
        <w:rPr>
          <w:rFonts w:ascii="Arial" w:hAnsi="Arial" w:cs="Arial"/>
          <w:lang w:val="en-GB"/>
        </w:rPr>
        <w:t xml:space="preserve">Cumulative survival in NSCLC patients with high and low TERT expression </w:t>
      </w:r>
      <w:r w:rsidRPr="00575337">
        <w:rPr>
          <w:rFonts w:ascii="Arial" w:hAnsi="Arial" w:cs="Arial"/>
        </w:rPr>
        <w:t xml:space="preserve">obtained from the TIMER 2.0 database (data from The Cancer Genome Atlas (TCGA)). </w:t>
      </w:r>
    </w:p>
    <w:p w14:paraId="250F22D5" w14:textId="77777777" w:rsidR="008D21B9" w:rsidRDefault="008D21B9" w:rsidP="009E0A6C">
      <w:pPr>
        <w:pStyle w:val="Cuerpo"/>
        <w:spacing w:after="240" w:line="480" w:lineRule="auto"/>
        <w:jc w:val="both"/>
        <w:rPr>
          <w:rStyle w:val="Ninguno"/>
          <w:rFonts w:ascii="Arial" w:hAnsi="Arial"/>
          <w:b/>
          <w:bCs/>
          <w:color w:val="FF0000"/>
          <w:sz w:val="28"/>
          <w:szCs w:val="28"/>
        </w:rPr>
      </w:pPr>
    </w:p>
    <w:p w14:paraId="50B80943" w14:textId="77777777" w:rsidR="008D21B9" w:rsidRDefault="008D21B9" w:rsidP="009E0A6C">
      <w:pPr>
        <w:pStyle w:val="Cuerpo"/>
        <w:spacing w:after="240" w:line="480" w:lineRule="auto"/>
        <w:jc w:val="both"/>
        <w:rPr>
          <w:rStyle w:val="Ninguno"/>
          <w:rFonts w:ascii="Arial" w:hAnsi="Arial"/>
          <w:b/>
          <w:bCs/>
          <w:color w:val="FF0000"/>
          <w:sz w:val="28"/>
          <w:szCs w:val="28"/>
        </w:rPr>
      </w:pPr>
    </w:p>
    <w:p w14:paraId="3F483EE9" w14:textId="77777777" w:rsidR="008D21B9" w:rsidRDefault="008D21B9" w:rsidP="009E0A6C">
      <w:pPr>
        <w:pStyle w:val="Cuerpo"/>
        <w:spacing w:after="240" w:line="480" w:lineRule="auto"/>
        <w:jc w:val="both"/>
        <w:rPr>
          <w:rStyle w:val="Ninguno"/>
          <w:rFonts w:ascii="Arial" w:hAnsi="Arial"/>
          <w:b/>
          <w:bCs/>
          <w:color w:val="FF0000"/>
          <w:sz w:val="28"/>
          <w:szCs w:val="28"/>
        </w:rPr>
      </w:pPr>
    </w:p>
    <w:p w14:paraId="51A235E1" w14:textId="77777777" w:rsidR="008D21B9" w:rsidRDefault="008D21B9" w:rsidP="009E0A6C">
      <w:pPr>
        <w:pStyle w:val="Cuerpo"/>
        <w:spacing w:after="240" w:line="480" w:lineRule="auto"/>
        <w:jc w:val="both"/>
        <w:rPr>
          <w:rStyle w:val="Ninguno"/>
          <w:rFonts w:ascii="Arial" w:hAnsi="Arial"/>
          <w:b/>
          <w:bCs/>
          <w:color w:val="FF0000"/>
          <w:sz w:val="28"/>
          <w:szCs w:val="28"/>
        </w:rPr>
      </w:pPr>
    </w:p>
    <w:p w14:paraId="56F9CC48" w14:textId="77777777" w:rsidR="008D21B9" w:rsidRDefault="008D21B9" w:rsidP="009E0A6C">
      <w:pPr>
        <w:pStyle w:val="Cuerpo"/>
        <w:spacing w:after="240" w:line="480" w:lineRule="auto"/>
        <w:jc w:val="both"/>
        <w:rPr>
          <w:rStyle w:val="Ninguno"/>
          <w:rFonts w:ascii="Arial" w:hAnsi="Arial"/>
          <w:b/>
          <w:bCs/>
          <w:color w:val="FF0000"/>
          <w:sz w:val="28"/>
          <w:szCs w:val="28"/>
        </w:rPr>
      </w:pPr>
    </w:p>
    <w:p w14:paraId="481ED44D" w14:textId="77777777" w:rsidR="00AF7E71" w:rsidRDefault="00CF7398" w:rsidP="00CF7398">
      <w:pPr>
        <w:pStyle w:val="Cuerpo"/>
        <w:spacing w:after="240" w:line="480" w:lineRule="auto"/>
        <w:jc w:val="center"/>
        <w:rPr>
          <w:rStyle w:val="Ninguno"/>
          <w:rFonts w:ascii="Arial" w:hAnsi="Arial"/>
          <w:b/>
          <w:bCs/>
          <w:color w:val="FF0000"/>
          <w:sz w:val="28"/>
          <w:szCs w:val="28"/>
        </w:rPr>
      </w:pPr>
      <w:r>
        <w:rPr>
          <w:rFonts w:ascii="Arial" w:hAnsi="Arial"/>
          <w:b/>
          <w:bCs/>
          <w:noProof/>
          <w:color w:val="FF0000"/>
          <w:sz w:val="28"/>
          <w:szCs w:val="28"/>
          <w:lang w:val="es-ES"/>
        </w:rPr>
        <w:lastRenderedPageBreak/>
        <w:drawing>
          <wp:inline distT="0" distB="0" distL="0" distR="0" wp14:anchorId="587FE1EF" wp14:editId="3D0B7826">
            <wp:extent cx="5270500" cy="4016243"/>
            <wp:effectExtent l="19050" t="0" r="6350" b="0"/>
            <wp:docPr id="1" name="Imagen 1" descr="C:\Users\Sergio\Desktop\Figuras paper AECC\Figuras nuevas\TIFs\Figure S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ergio\Desktop\Figuras paper AECC\Figuras nuevas\TIFs\Figure S1.tif"/>
                    <pic:cNvPicPr>
                      <a:picLocks noChangeAspect="1" noChangeArrowheads="1"/>
                    </pic:cNvPicPr>
                  </pic:nvPicPr>
                  <pic:blipFill>
                    <a:blip r:embed="rId7" cstate="print"/>
                    <a:srcRect/>
                    <a:stretch>
                      <a:fillRect/>
                    </a:stretch>
                  </pic:blipFill>
                  <pic:spPr bwMode="auto">
                    <a:xfrm>
                      <a:off x="0" y="0"/>
                      <a:ext cx="5270500" cy="4016243"/>
                    </a:xfrm>
                    <a:prstGeom prst="rect">
                      <a:avLst/>
                    </a:prstGeom>
                    <a:noFill/>
                    <a:ln w="9525">
                      <a:noFill/>
                      <a:miter lim="800000"/>
                      <a:headEnd/>
                      <a:tailEnd/>
                    </a:ln>
                  </pic:spPr>
                </pic:pic>
              </a:graphicData>
            </a:graphic>
          </wp:inline>
        </w:drawing>
      </w:r>
    </w:p>
    <w:p w14:paraId="61C36842" w14:textId="77777777" w:rsidR="00CF7398" w:rsidRPr="00575337" w:rsidRDefault="00325FB0" w:rsidP="00CF7398">
      <w:pPr>
        <w:pStyle w:val="Cuerpo"/>
        <w:spacing w:after="240" w:line="480" w:lineRule="auto"/>
        <w:jc w:val="both"/>
        <w:rPr>
          <w:rStyle w:val="Ninguno"/>
          <w:rFonts w:ascii="Arial" w:hAnsi="Arial"/>
          <w:b/>
          <w:bCs/>
          <w:color w:val="auto"/>
        </w:rPr>
      </w:pPr>
      <w:r w:rsidRPr="00575337">
        <w:rPr>
          <w:rFonts w:ascii="Arial" w:hAnsi="Arial" w:cs="Arial"/>
          <w:b/>
          <w:color w:val="auto"/>
        </w:rPr>
        <w:t>Supplementary</w:t>
      </w:r>
      <w:r w:rsidRPr="00575337">
        <w:rPr>
          <w:rStyle w:val="Ninguno"/>
          <w:rFonts w:ascii="Arial" w:hAnsi="Arial"/>
          <w:b/>
          <w:bCs/>
          <w:color w:val="auto"/>
        </w:rPr>
        <w:t xml:space="preserve"> </w:t>
      </w:r>
      <w:r w:rsidR="008D21B9" w:rsidRPr="00575337">
        <w:rPr>
          <w:rStyle w:val="Ninguno"/>
          <w:rFonts w:ascii="Arial" w:hAnsi="Arial"/>
          <w:b/>
          <w:bCs/>
          <w:color w:val="auto"/>
        </w:rPr>
        <w:t>Figure S</w:t>
      </w:r>
      <w:r w:rsidR="00F47F76" w:rsidRPr="00575337">
        <w:rPr>
          <w:rStyle w:val="Ninguno"/>
          <w:rFonts w:ascii="Arial" w:hAnsi="Arial"/>
          <w:b/>
          <w:bCs/>
          <w:color w:val="auto"/>
        </w:rPr>
        <w:t>3</w:t>
      </w:r>
      <w:r w:rsidR="00CF7398" w:rsidRPr="00575337">
        <w:rPr>
          <w:rStyle w:val="Ninguno"/>
          <w:rFonts w:ascii="Arial" w:hAnsi="Arial"/>
          <w:b/>
          <w:bCs/>
          <w:color w:val="auto"/>
        </w:rPr>
        <w:t xml:space="preserve">. Telomerase deficiency reduces inflammation upon lung tumor induction. </w:t>
      </w:r>
      <w:r w:rsidR="00CF7398" w:rsidRPr="00575337">
        <w:rPr>
          <w:rStyle w:val="Ninguno"/>
          <w:rFonts w:ascii="Arial" w:hAnsi="Arial"/>
          <w:bCs/>
          <w:color w:val="auto"/>
        </w:rPr>
        <w:t>(A-F)</w:t>
      </w:r>
      <w:r w:rsidR="00CF7398" w:rsidRPr="00575337">
        <w:rPr>
          <w:rStyle w:val="Ninguno"/>
          <w:rFonts w:ascii="Arial" w:hAnsi="Arial"/>
          <w:b/>
          <w:bCs/>
          <w:color w:val="auto"/>
        </w:rPr>
        <w:t xml:space="preserve"> </w:t>
      </w:r>
      <w:r w:rsidR="00CF7398" w:rsidRPr="00575337">
        <w:rPr>
          <w:rStyle w:val="Hyperlink1"/>
          <w:color w:val="auto"/>
        </w:rPr>
        <w:t xml:space="preserve">Quantification of total white blood cells (A), neutrophils (B), lymphocytes (C) and macrophages (D) in peripheral blood, and TNF (E) and IL6 (F) protein levels in serum from LLC-challenged </w:t>
      </w:r>
      <w:r w:rsidR="00CF7398" w:rsidRPr="00575337">
        <w:rPr>
          <w:rStyle w:val="Ninguno"/>
          <w:rFonts w:ascii="Arial" w:hAnsi="Arial"/>
          <w:i/>
          <w:iCs/>
          <w:color w:val="auto"/>
        </w:rPr>
        <w:t>Tert</w:t>
      </w:r>
      <w:r w:rsidR="00CF7398" w:rsidRPr="00575337">
        <w:rPr>
          <w:rStyle w:val="Ninguno"/>
          <w:rFonts w:ascii="Arial" w:hAnsi="Arial"/>
          <w:i/>
          <w:iCs/>
          <w:color w:val="auto"/>
          <w:vertAlign w:val="superscript"/>
        </w:rPr>
        <w:t>+/+</w:t>
      </w:r>
      <w:r w:rsidR="00CF7398" w:rsidRPr="00575337">
        <w:rPr>
          <w:rStyle w:val="Hyperlink1"/>
          <w:color w:val="auto"/>
        </w:rPr>
        <w:t xml:space="preserve"> and G3 </w:t>
      </w:r>
      <w:r w:rsidR="00CF7398" w:rsidRPr="00575337">
        <w:rPr>
          <w:rStyle w:val="Ninguno"/>
          <w:rFonts w:ascii="Arial" w:hAnsi="Arial"/>
          <w:i/>
          <w:iCs/>
          <w:color w:val="auto"/>
        </w:rPr>
        <w:t>Tert</w:t>
      </w:r>
      <w:r w:rsidR="00CF7398" w:rsidRPr="00575337">
        <w:rPr>
          <w:rStyle w:val="Ninguno"/>
          <w:rFonts w:ascii="Arial" w:hAnsi="Arial"/>
          <w:i/>
          <w:iCs/>
          <w:color w:val="auto"/>
          <w:vertAlign w:val="superscript"/>
        </w:rPr>
        <w:t>-/-</w:t>
      </w:r>
      <w:r w:rsidR="00CF7398" w:rsidRPr="00575337">
        <w:rPr>
          <w:rStyle w:val="Hyperlink1"/>
          <w:color w:val="auto"/>
        </w:rPr>
        <w:t xml:space="preserve"> mice and controls. </w:t>
      </w:r>
      <w:r w:rsidR="00CF7398" w:rsidRPr="00575337">
        <w:rPr>
          <w:rStyle w:val="Ninguno"/>
          <w:rFonts w:ascii="Arial" w:hAnsi="Arial"/>
          <w:bCs/>
          <w:color w:val="auto"/>
        </w:rPr>
        <w:t>(G-L)</w:t>
      </w:r>
      <w:r w:rsidR="00CF7398" w:rsidRPr="00575337">
        <w:rPr>
          <w:rStyle w:val="Ninguno"/>
          <w:rFonts w:ascii="Arial" w:hAnsi="Arial"/>
          <w:b/>
          <w:bCs/>
          <w:color w:val="auto"/>
        </w:rPr>
        <w:t xml:space="preserve"> </w:t>
      </w:r>
      <w:r w:rsidR="00CF7398" w:rsidRPr="00575337">
        <w:rPr>
          <w:rStyle w:val="Ninguno"/>
          <w:rFonts w:ascii="Arial" w:hAnsi="Arial"/>
          <w:bCs/>
          <w:color w:val="auto"/>
        </w:rPr>
        <w:t xml:space="preserve">Representative BALF </w:t>
      </w:r>
      <w:proofErr w:type="spellStart"/>
      <w:r w:rsidR="00CF7398" w:rsidRPr="00575337">
        <w:rPr>
          <w:rStyle w:val="Ninguno"/>
          <w:rFonts w:ascii="Arial" w:hAnsi="Arial"/>
          <w:bCs/>
          <w:color w:val="auto"/>
        </w:rPr>
        <w:t>cytospin</w:t>
      </w:r>
      <w:proofErr w:type="spellEnd"/>
      <w:r w:rsidR="00CF7398" w:rsidRPr="00575337">
        <w:rPr>
          <w:rStyle w:val="Ninguno"/>
          <w:rFonts w:ascii="Arial" w:hAnsi="Arial"/>
          <w:bCs/>
          <w:color w:val="auto"/>
        </w:rPr>
        <w:t xml:space="preserve"> preparations </w:t>
      </w:r>
      <w:r w:rsidR="00CF7398" w:rsidRPr="00575337">
        <w:rPr>
          <w:rStyle w:val="Hyperlink1"/>
          <w:color w:val="auto"/>
        </w:rPr>
        <w:t xml:space="preserve">(May-Grünwald Giemsa (MGG)) </w:t>
      </w:r>
      <w:r w:rsidR="00CF7398" w:rsidRPr="00575337">
        <w:rPr>
          <w:rStyle w:val="Ninguno"/>
          <w:rFonts w:ascii="Arial" w:hAnsi="Arial"/>
          <w:bCs/>
          <w:color w:val="auto"/>
        </w:rPr>
        <w:t xml:space="preserve">(G), and quantification of total (H) and differential BALF cell counts for neutrophils (I), lymphocytes (J) and macrophages (K), and total protein concentration in BALF (L) of </w:t>
      </w:r>
      <w:proofErr w:type="spellStart"/>
      <w:r w:rsidR="00CF7398" w:rsidRPr="00575337">
        <w:rPr>
          <w:rStyle w:val="Ninguno"/>
          <w:rFonts w:ascii="Arial" w:hAnsi="Arial"/>
          <w:i/>
          <w:iCs/>
          <w:color w:val="auto"/>
        </w:rPr>
        <w:t>Tert</w:t>
      </w:r>
      <w:proofErr w:type="spellEnd"/>
      <w:r w:rsidR="00CF7398" w:rsidRPr="00575337">
        <w:rPr>
          <w:rStyle w:val="Ninguno"/>
          <w:rFonts w:ascii="Arial" w:hAnsi="Arial"/>
          <w:i/>
          <w:iCs/>
          <w:color w:val="auto"/>
          <w:vertAlign w:val="superscript"/>
        </w:rPr>
        <w:t>+/+</w:t>
      </w:r>
      <w:r w:rsidR="00CF7398" w:rsidRPr="00575337">
        <w:rPr>
          <w:rStyle w:val="Hyperlink1"/>
          <w:color w:val="auto"/>
        </w:rPr>
        <w:t xml:space="preserve"> and G3 </w:t>
      </w:r>
      <w:r w:rsidR="00CF7398" w:rsidRPr="00575337">
        <w:rPr>
          <w:rStyle w:val="Ninguno"/>
          <w:rFonts w:ascii="Arial" w:hAnsi="Arial"/>
          <w:i/>
          <w:iCs/>
          <w:color w:val="auto"/>
        </w:rPr>
        <w:t>Tert</w:t>
      </w:r>
      <w:r w:rsidR="00CF7398" w:rsidRPr="00575337">
        <w:rPr>
          <w:rStyle w:val="Ninguno"/>
          <w:rFonts w:ascii="Arial" w:hAnsi="Arial"/>
          <w:i/>
          <w:iCs/>
          <w:color w:val="auto"/>
          <w:vertAlign w:val="superscript"/>
        </w:rPr>
        <w:t>-/-</w:t>
      </w:r>
      <w:r w:rsidR="00CF7398" w:rsidRPr="00575337">
        <w:rPr>
          <w:rStyle w:val="Hyperlink1"/>
          <w:color w:val="auto"/>
        </w:rPr>
        <w:t xml:space="preserve"> mice.</w:t>
      </w:r>
      <w:r w:rsidR="009066F4" w:rsidRPr="00575337">
        <w:rPr>
          <w:rFonts w:ascii="Arial" w:hAnsi="Arial" w:cs="Arial"/>
          <w:color w:val="auto"/>
          <w:lang w:val="en-GB"/>
        </w:rPr>
        <w:t xml:space="preserve"> </w:t>
      </w:r>
    </w:p>
    <w:p w14:paraId="2083A776" w14:textId="77777777" w:rsidR="00CF7398" w:rsidRDefault="00CF7398" w:rsidP="00CF7398">
      <w:pPr>
        <w:pStyle w:val="Cuerpo"/>
        <w:spacing w:after="240" w:line="480" w:lineRule="auto"/>
        <w:jc w:val="both"/>
        <w:rPr>
          <w:rStyle w:val="Ninguno"/>
          <w:rFonts w:ascii="Arial" w:hAnsi="Arial"/>
          <w:b/>
          <w:bCs/>
          <w:color w:val="000000" w:themeColor="text1"/>
        </w:rPr>
      </w:pPr>
    </w:p>
    <w:p w14:paraId="75BC1A87" w14:textId="77777777" w:rsidR="00F47F76" w:rsidRDefault="00F47F76" w:rsidP="00CF7398">
      <w:pPr>
        <w:pStyle w:val="Cuerpo"/>
        <w:spacing w:after="240" w:line="480" w:lineRule="auto"/>
        <w:jc w:val="both"/>
        <w:rPr>
          <w:rStyle w:val="Ninguno"/>
          <w:rFonts w:ascii="Arial" w:hAnsi="Arial"/>
          <w:b/>
          <w:bCs/>
          <w:color w:val="000000" w:themeColor="text1"/>
        </w:rPr>
      </w:pPr>
    </w:p>
    <w:p w14:paraId="4C52A3E1" w14:textId="77777777" w:rsidR="00F47F76" w:rsidRDefault="00F47F76" w:rsidP="00CF7398">
      <w:pPr>
        <w:pStyle w:val="Cuerpo"/>
        <w:spacing w:after="240" w:line="480" w:lineRule="auto"/>
        <w:jc w:val="both"/>
        <w:rPr>
          <w:rStyle w:val="Ninguno"/>
          <w:rFonts w:ascii="Arial" w:hAnsi="Arial"/>
          <w:b/>
          <w:bCs/>
          <w:color w:val="000000" w:themeColor="text1"/>
        </w:rPr>
      </w:pPr>
    </w:p>
    <w:p w14:paraId="1965CBE0" w14:textId="77777777" w:rsidR="00977B16" w:rsidRPr="00977B16" w:rsidRDefault="00977B16" w:rsidP="00977B16">
      <w:pPr>
        <w:jc w:val="center"/>
        <w:rPr>
          <w:rStyle w:val="Ninguno"/>
          <w:rFonts w:ascii="Arial" w:hAnsi="Arial" w:cs="Arial"/>
          <w:b/>
          <w:bCs/>
          <w:color w:val="FF0000"/>
        </w:rPr>
      </w:pPr>
      <w:r>
        <w:rPr>
          <w:rFonts w:ascii="Arial" w:hAnsi="Arial" w:cs="Arial"/>
          <w:b/>
          <w:bCs/>
          <w:noProof/>
          <w:color w:val="FF0000"/>
          <w:lang w:val="es-ES" w:eastAsia="es-ES"/>
        </w:rPr>
        <w:lastRenderedPageBreak/>
        <w:drawing>
          <wp:inline distT="0" distB="0" distL="0" distR="0" wp14:anchorId="7C0D19FA" wp14:editId="1DAA734C">
            <wp:extent cx="5270500" cy="2486431"/>
            <wp:effectExtent l="19050" t="0" r="6350" b="0"/>
            <wp:docPr id="6" name="Imagen 1" descr="C:\Users\Sergio\Desktop\xxx-0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ergio\Desktop\xxx-01.tif"/>
                    <pic:cNvPicPr>
                      <a:picLocks noChangeAspect="1" noChangeArrowheads="1"/>
                    </pic:cNvPicPr>
                  </pic:nvPicPr>
                  <pic:blipFill>
                    <a:blip r:embed="rId8" cstate="print"/>
                    <a:srcRect/>
                    <a:stretch>
                      <a:fillRect/>
                    </a:stretch>
                  </pic:blipFill>
                  <pic:spPr bwMode="auto">
                    <a:xfrm>
                      <a:off x="0" y="0"/>
                      <a:ext cx="5270500" cy="2486431"/>
                    </a:xfrm>
                    <a:prstGeom prst="rect">
                      <a:avLst/>
                    </a:prstGeom>
                    <a:noFill/>
                    <a:ln w="9525">
                      <a:noFill/>
                      <a:miter lim="800000"/>
                      <a:headEnd/>
                      <a:tailEnd/>
                    </a:ln>
                  </pic:spPr>
                </pic:pic>
              </a:graphicData>
            </a:graphic>
          </wp:inline>
        </w:drawing>
      </w:r>
    </w:p>
    <w:p w14:paraId="714B21BF" w14:textId="77777777" w:rsidR="00F47F76" w:rsidRPr="00575337" w:rsidRDefault="00F47F76" w:rsidP="00F47F76">
      <w:pPr>
        <w:jc w:val="both"/>
        <w:rPr>
          <w:rStyle w:val="Ninguno"/>
          <w:rFonts w:ascii="Arial" w:hAnsi="Arial" w:cs="Arial"/>
          <w:bCs/>
        </w:rPr>
      </w:pPr>
      <w:r w:rsidRPr="00575337">
        <w:rPr>
          <w:rStyle w:val="Ninguno"/>
          <w:rFonts w:ascii="Arial" w:hAnsi="Arial" w:cs="Arial"/>
          <w:b/>
          <w:bCs/>
        </w:rPr>
        <w:t>Supplementary Figure S4.</w:t>
      </w:r>
      <w:r w:rsidRPr="00575337">
        <w:rPr>
          <w:rStyle w:val="Ninguno"/>
          <w:rFonts w:ascii="Arial" w:hAnsi="Arial" w:cs="Arial"/>
          <w:bCs/>
        </w:rPr>
        <w:t xml:space="preserve"> </w:t>
      </w:r>
      <w:r w:rsidR="00FE75D4" w:rsidRPr="00575337">
        <w:rPr>
          <w:rStyle w:val="Ninguno"/>
          <w:rFonts w:ascii="Arial" w:hAnsi="Arial" w:cs="Arial"/>
          <w:b/>
        </w:rPr>
        <w:t>Normal lung tissue in n</w:t>
      </w:r>
      <w:r w:rsidR="00602158" w:rsidRPr="00575337">
        <w:rPr>
          <w:rStyle w:val="Ninguno"/>
          <w:rFonts w:ascii="Arial" w:hAnsi="Arial" w:cs="Arial"/>
          <w:b/>
        </w:rPr>
        <w:t>on</w:t>
      </w:r>
      <w:r w:rsidR="00602158" w:rsidRPr="00575337">
        <w:rPr>
          <w:rStyle w:val="Ninguno"/>
          <w:rFonts w:ascii="Arial" w:hAnsi="Arial" w:cs="Arial"/>
          <w:b/>
          <w:bCs/>
        </w:rPr>
        <w:t xml:space="preserve"> LLC-challenged mice </w:t>
      </w:r>
      <w:r w:rsidR="00DB07CE" w:rsidRPr="00575337">
        <w:rPr>
          <w:rStyle w:val="Ninguno"/>
          <w:rFonts w:ascii="Arial" w:hAnsi="Arial" w:cs="Arial"/>
          <w:b/>
          <w:bCs/>
        </w:rPr>
        <w:t>do</w:t>
      </w:r>
      <w:r w:rsidR="00147084" w:rsidRPr="00575337">
        <w:rPr>
          <w:rStyle w:val="Ninguno"/>
          <w:rFonts w:ascii="Arial" w:hAnsi="Arial" w:cs="Arial"/>
          <w:b/>
          <w:bCs/>
        </w:rPr>
        <w:t>es</w:t>
      </w:r>
      <w:r w:rsidR="00DB07CE" w:rsidRPr="00575337">
        <w:rPr>
          <w:rStyle w:val="Ninguno"/>
          <w:rFonts w:ascii="Arial" w:hAnsi="Arial" w:cs="Arial"/>
          <w:b/>
          <w:bCs/>
        </w:rPr>
        <w:t xml:space="preserve"> not exhibit activation of </w:t>
      </w:r>
      <w:r w:rsidRPr="00575337">
        <w:rPr>
          <w:rStyle w:val="Ninguno"/>
          <w:rFonts w:ascii="Arial" w:hAnsi="Arial" w:cs="Arial"/>
          <w:b/>
          <w:bCs/>
        </w:rPr>
        <w:t xml:space="preserve">DNA damage response, </w:t>
      </w:r>
      <w:r w:rsidR="00016022" w:rsidRPr="00575337">
        <w:rPr>
          <w:rStyle w:val="Ninguno"/>
          <w:rFonts w:ascii="Arial" w:hAnsi="Arial" w:cs="Arial"/>
          <w:b/>
          <w:bCs/>
        </w:rPr>
        <w:t>cell cycle arrest</w:t>
      </w:r>
      <w:r w:rsidRPr="00575337">
        <w:rPr>
          <w:rStyle w:val="Ninguno"/>
          <w:rFonts w:ascii="Arial" w:hAnsi="Arial" w:cs="Arial"/>
          <w:b/>
          <w:bCs/>
        </w:rPr>
        <w:t xml:space="preserve">, apoptosis and proliferation. </w:t>
      </w:r>
      <w:r w:rsidRPr="00575337">
        <w:rPr>
          <w:rStyle w:val="Ninguno"/>
          <w:rFonts w:ascii="Arial" w:hAnsi="Arial" w:cs="Arial"/>
          <w:bCs/>
        </w:rPr>
        <w:t xml:space="preserve">Representative lung immunostainings for </w:t>
      </w:r>
      <w:r w:rsidR="00FE75D4" w:rsidRPr="00575337">
        <w:rPr>
          <w:rStyle w:val="Ninguno"/>
          <w:rFonts w:ascii="Symbol" w:hAnsi="Symbol" w:cs="Arial"/>
          <w:bCs/>
        </w:rPr>
        <w:t></w:t>
      </w:r>
      <w:r w:rsidRPr="00575337">
        <w:rPr>
          <w:rStyle w:val="Ninguno"/>
          <w:rFonts w:ascii="Arial" w:hAnsi="Arial" w:cs="Arial"/>
          <w:bCs/>
        </w:rPr>
        <w:t>H2AX (brown; orange arrowheads H2AX</w:t>
      </w:r>
      <w:r w:rsidRPr="00575337">
        <w:rPr>
          <w:rStyle w:val="Ninguno"/>
          <w:rFonts w:ascii="Arial" w:hAnsi="Arial" w:cs="Arial"/>
          <w:bCs/>
          <w:vertAlign w:val="superscript"/>
        </w:rPr>
        <w:t>+</w:t>
      </w:r>
      <w:r w:rsidRPr="00575337">
        <w:rPr>
          <w:rStyle w:val="Ninguno"/>
          <w:rFonts w:ascii="Arial" w:hAnsi="Arial" w:cs="Arial"/>
          <w:bCs/>
        </w:rPr>
        <w:t xml:space="preserve"> cells), p53 (brown, blue arrowheads indicate p53</w:t>
      </w:r>
      <w:r w:rsidRPr="00575337">
        <w:rPr>
          <w:rStyle w:val="Ninguno"/>
          <w:rFonts w:ascii="Arial" w:hAnsi="Arial" w:cs="Arial"/>
          <w:bCs/>
          <w:vertAlign w:val="superscript"/>
        </w:rPr>
        <w:t>+</w:t>
      </w:r>
      <w:r w:rsidRPr="00575337">
        <w:rPr>
          <w:rStyle w:val="Ninguno"/>
          <w:rFonts w:ascii="Arial" w:hAnsi="Arial" w:cs="Arial"/>
          <w:bCs/>
        </w:rPr>
        <w:t xml:space="preserve"> cells), p21 (brown; red arrowheads indicate p21</w:t>
      </w:r>
      <w:r w:rsidRPr="00575337">
        <w:rPr>
          <w:rStyle w:val="Ninguno"/>
          <w:rFonts w:ascii="Arial" w:hAnsi="Arial" w:cs="Arial"/>
          <w:bCs/>
          <w:vertAlign w:val="superscript"/>
        </w:rPr>
        <w:t>+</w:t>
      </w:r>
      <w:r w:rsidRPr="00575337">
        <w:rPr>
          <w:rStyle w:val="Ninguno"/>
          <w:rFonts w:ascii="Arial" w:hAnsi="Arial" w:cs="Arial"/>
          <w:bCs/>
        </w:rPr>
        <w:t xml:space="preserve"> cells), Cleaved Caspase-3 (C3, brown; black arrowheads indicate C3</w:t>
      </w:r>
      <w:r w:rsidRPr="00575337">
        <w:rPr>
          <w:rStyle w:val="Ninguno"/>
          <w:rFonts w:ascii="Arial" w:hAnsi="Arial" w:cs="Arial"/>
          <w:bCs/>
          <w:vertAlign w:val="superscript"/>
        </w:rPr>
        <w:t>+</w:t>
      </w:r>
      <w:r w:rsidRPr="00575337">
        <w:rPr>
          <w:rStyle w:val="Ninguno"/>
          <w:rFonts w:ascii="Arial" w:hAnsi="Arial" w:cs="Arial"/>
          <w:bCs/>
        </w:rPr>
        <w:t xml:space="preserve"> cells), and Ki67 (brown; green arrowheads indicate Ki67</w:t>
      </w:r>
      <w:r w:rsidRPr="00575337">
        <w:rPr>
          <w:rStyle w:val="Ninguno"/>
          <w:rFonts w:ascii="Arial" w:hAnsi="Arial" w:cs="Arial"/>
          <w:bCs/>
          <w:vertAlign w:val="superscript"/>
        </w:rPr>
        <w:t>+</w:t>
      </w:r>
      <w:r w:rsidRPr="00575337">
        <w:rPr>
          <w:rStyle w:val="Ninguno"/>
          <w:rFonts w:ascii="Arial" w:hAnsi="Arial" w:cs="Arial"/>
          <w:bCs/>
        </w:rPr>
        <w:t xml:space="preserve"> cells) in lung sections from non-LLC challenged mice (DMEM + vehicle) and LLC-challenged mice (LLC + vehicle and LLC + 6-thio-dG). </w:t>
      </w:r>
    </w:p>
    <w:p w14:paraId="6A5A8044" w14:textId="77777777" w:rsidR="00F47F76" w:rsidRDefault="00F47F76" w:rsidP="00CF7398">
      <w:pPr>
        <w:pStyle w:val="Cuerpo"/>
        <w:spacing w:after="240" w:line="480" w:lineRule="auto"/>
        <w:jc w:val="both"/>
        <w:rPr>
          <w:rStyle w:val="Ninguno"/>
          <w:rFonts w:ascii="Arial" w:hAnsi="Arial"/>
          <w:b/>
          <w:bCs/>
          <w:color w:val="000000" w:themeColor="text1"/>
        </w:rPr>
      </w:pPr>
    </w:p>
    <w:p w14:paraId="2CF78F7D" w14:textId="77777777" w:rsidR="00CF7398" w:rsidRDefault="00CF7398" w:rsidP="00CF7398">
      <w:pPr>
        <w:pStyle w:val="Cuerpo"/>
        <w:spacing w:after="240" w:line="480" w:lineRule="auto"/>
        <w:jc w:val="both"/>
        <w:rPr>
          <w:rStyle w:val="Ninguno"/>
          <w:rFonts w:ascii="Arial" w:hAnsi="Arial"/>
          <w:b/>
          <w:bCs/>
          <w:color w:val="000000" w:themeColor="text1"/>
        </w:rPr>
      </w:pPr>
    </w:p>
    <w:p w14:paraId="30487FA2" w14:textId="77777777" w:rsidR="00CF7398" w:rsidRDefault="00CF7398" w:rsidP="00CF7398">
      <w:pPr>
        <w:pStyle w:val="Cuerpo"/>
        <w:spacing w:after="240" w:line="480" w:lineRule="auto"/>
        <w:jc w:val="both"/>
        <w:rPr>
          <w:rStyle w:val="Ninguno"/>
          <w:rFonts w:ascii="Arial" w:hAnsi="Arial"/>
          <w:b/>
          <w:bCs/>
          <w:color w:val="000000" w:themeColor="text1"/>
        </w:rPr>
      </w:pPr>
    </w:p>
    <w:p w14:paraId="68553FCB" w14:textId="77777777" w:rsidR="00CF7398" w:rsidRDefault="00CF7398" w:rsidP="00CF7398">
      <w:pPr>
        <w:pStyle w:val="Cuerpo"/>
        <w:spacing w:after="240" w:line="480" w:lineRule="auto"/>
        <w:jc w:val="both"/>
        <w:rPr>
          <w:rStyle w:val="Ninguno"/>
          <w:rFonts w:ascii="Arial" w:hAnsi="Arial"/>
          <w:b/>
          <w:bCs/>
          <w:color w:val="000000" w:themeColor="text1"/>
        </w:rPr>
      </w:pPr>
      <w:r>
        <w:rPr>
          <w:rFonts w:ascii="Arial" w:hAnsi="Arial"/>
          <w:b/>
          <w:bCs/>
          <w:noProof/>
          <w:color w:val="000000" w:themeColor="text1"/>
          <w:lang w:val="es-ES"/>
        </w:rPr>
        <w:lastRenderedPageBreak/>
        <w:drawing>
          <wp:inline distT="0" distB="0" distL="0" distR="0" wp14:anchorId="2F15FE9B" wp14:editId="79D54B89">
            <wp:extent cx="5270500" cy="3272102"/>
            <wp:effectExtent l="19050" t="0" r="6350" b="0"/>
            <wp:docPr id="2" name="Imagen 2" descr="C:\Users\Sergio\Desktop\Figuras paper AECC\Figuras nuevas\TIFs\Figure S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ergio\Desktop\Figuras paper AECC\Figuras nuevas\TIFs\Figure S2.tif"/>
                    <pic:cNvPicPr>
                      <a:picLocks noChangeAspect="1" noChangeArrowheads="1"/>
                    </pic:cNvPicPr>
                  </pic:nvPicPr>
                  <pic:blipFill>
                    <a:blip r:embed="rId9" cstate="print"/>
                    <a:srcRect/>
                    <a:stretch>
                      <a:fillRect/>
                    </a:stretch>
                  </pic:blipFill>
                  <pic:spPr bwMode="auto">
                    <a:xfrm>
                      <a:off x="0" y="0"/>
                      <a:ext cx="5270500" cy="3272102"/>
                    </a:xfrm>
                    <a:prstGeom prst="rect">
                      <a:avLst/>
                    </a:prstGeom>
                    <a:noFill/>
                    <a:ln w="9525">
                      <a:noFill/>
                      <a:miter lim="800000"/>
                      <a:headEnd/>
                      <a:tailEnd/>
                    </a:ln>
                  </pic:spPr>
                </pic:pic>
              </a:graphicData>
            </a:graphic>
          </wp:inline>
        </w:drawing>
      </w:r>
    </w:p>
    <w:p w14:paraId="297D35B3" w14:textId="77777777" w:rsidR="00CF7398" w:rsidRPr="00575337" w:rsidRDefault="00325FB0" w:rsidP="00CF7398">
      <w:pPr>
        <w:pStyle w:val="Cuerpo"/>
        <w:spacing w:after="240" w:line="480" w:lineRule="auto"/>
        <w:jc w:val="both"/>
        <w:rPr>
          <w:rStyle w:val="Ninguno"/>
          <w:rFonts w:ascii="Arial" w:eastAsia="Arial" w:hAnsi="Arial" w:cs="Arial"/>
          <w:color w:val="auto"/>
        </w:rPr>
      </w:pPr>
      <w:r w:rsidRPr="00575337">
        <w:rPr>
          <w:rFonts w:ascii="Arial" w:hAnsi="Arial" w:cs="Arial"/>
          <w:b/>
          <w:color w:val="auto"/>
        </w:rPr>
        <w:t>Supplementary</w:t>
      </w:r>
      <w:r w:rsidRPr="00575337">
        <w:rPr>
          <w:rStyle w:val="Ninguno"/>
          <w:rFonts w:ascii="Arial" w:hAnsi="Arial"/>
          <w:b/>
          <w:bCs/>
          <w:color w:val="auto"/>
        </w:rPr>
        <w:t xml:space="preserve"> </w:t>
      </w:r>
      <w:r w:rsidR="008D21B9" w:rsidRPr="00575337">
        <w:rPr>
          <w:rStyle w:val="Ninguno"/>
          <w:rFonts w:ascii="Arial" w:hAnsi="Arial"/>
          <w:b/>
          <w:bCs/>
          <w:color w:val="auto"/>
        </w:rPr>
        <w:t>Figure S</w:t>
      </w:r>
      <w:r w:rsidR="00F47F76" w:rsidRPr="00575337">
        <w:rPr>
          <w:rStyle w:val="Ninguno"/>
          <w:rFonts w:ascii="Arial" w:hAnsi="Arial"/>
          <w:b/>
          <w:bCs/>
          <w:color w:val="auto"/>
        </w:rPr>
        <w:t>5</w:t>
      </w:r>
      <w:r w:rsidR="00CF7398" w:rsidRPr="00575337">
        <w:rPr>
          <w:rStyle w:val="Ninguno"/>
          <w:rFonts w:ascii="Arial" w:hAnsi="Arial"/>
          <w:b/>
          <w:bCs/>
          <w:color w:val="auto"/>
        </w:rPr>
        <w:t xml:space="preserve">. Telomere dysfunction mediated by 6-thio-dG diminishes inflammation upon lung tumor induction. </w:t>
      </w:r>
      <w:r w:rsidR="00CF7398" w:rsidRPr="00575337">
        <w:rPr>
          <w:rStyle w:val="Ninguno"/>
          <w:rFonts w:ascii="Arial" w:hAnsi="Arial"/>
          <w:bCs/>
          <w:color w:val="auto"/>
        </w:rPr>
        <w:t>(A-F)</w:t>
      </w:r>
      <w:r w:rsidR="00CF7398" w:rsidRPr="00575337">
        <w:rPr>
          <w:rStyle w:val="Ninguno"/>
          <w:rFonts w:ascii="Arial" w:hAnsi="Arial" w:cs="Arial"/>
          <w:color w:val="auto"/>
        </w:rPr>
        <w:t xml:space="preserve"> </w:t>
      </w:r>
      <w:r w:rsidR="00CF7398" w:rsidRPr="00575337">
        <w:rPr>
          <w:rStyle w:val="Hyperlink1"/>
          <w:color w:val="auto"/>
        </w:rPr>
        <w:t xml:space="preserve">Quantification of total white blood cells (A), neutrophils (B), lymphocytes (C) and macrophages (D) in peripheral blood, and TNF (E) and IL6 (F) protein levels in serum from </w:t>
      </w:r>
      <w:r w:rsidR="00CF7398" w:rsidRPr="00575337">
        <w:rPr>
          <w:rStyle w:val="Ninguno"/>
          <w:rFonts w:ascii="Arial" w:eastAsia="Arial" w:hAnsi="Arial" w:cs="Arial"/>
          <w:color w:val="auto"/>
        </w:rPr>
        <w:t>LLC-challenged mice treated with 6-thio-dG vs. controls.</w:t>
      </w:r>
      <w:r w:rsidR="00CF7398" w:rsidRPr="00575337">
        <w:rPr>
          <w:rStyle w:val="Ninguno"/>
          <w:rFonts w:ascii="Arial" w:hAnsi="Arial"/>
          <w:bCs/>
          <w:color w:val="auto"/>
        </w:rPr>
        <w:t xml:space="preserve"> (G-L)</w:t>
      </w:r>
      <w:r w:rsidR="00CF7398" w:rsidRPr="00575337">
        <w:rPr>
          <w:rStyle w:val="Ninguno"/>
          <w:rFonts w:ascii="Arial" w:hAnsi="Arial"/>
          <w:b/>
          <w:bCs/>
          <w:color w:val="auto"/>
        </w:rPr>
        <w:t xml:space="preserve"> </w:t>
      </w:r>
      <w:r w:rsidR="00CF7398" w:rsidRPr="00575337">
        <w:rPr>
          <w:rStyle w:val="Ninguno"/>
          <w:rFonts w:ascii="Arial" w:hAnsi="Arial"/>
          <w:bCs/>
          <w:color w:val="auto"/>
        </w:rPr>
        <w:t xml:space="preserve">Representative BALF </w:t>
      </w:r>
      <w:proofErr w:type="spellStart"/>
      <w:r w:rsidR="00CF7398" w:rsidRPr="00575337">
        <w:rPr>
          <w:rStyle w:val="Ninguno"/>
          <w:rFonts w:ascii="Arial" w:hAnsi="Arial"/>
          <w:bCs/>
          <w:color w:val="auto"/>
        </w:rPr>
        <w:t>cytospin</w:t>
      </w:r>
      <w:proofErr w:type="spellEnd"/>
      <w:r w:rsidR="00CF7398" w:rsidRPr="00575337">
        <w:rPr>
          <w:rStyle w:val="Ninguno"/>
          <w:rFonts w:ascii="Arial" w:hAnsi="Arial"/>
          <w:bCs/>
          <w:color w:val="auto"/>
        </w:rPr>
        <w:t xml:space="preserve"> preparations </w:t>
      </w:r>
      <w:r w:rsidR="00CF7398" w:rsidRPr="00575337">
        <w:rPr>
          <w:rStyle w:val="Hyperlink1"/>
          <w:color w:val="auto"/>
        </w:rPr>
        <w:t xml:space="preserve">(May-Grünwald Giemsa (MGG)) </w:t>
      </w:r>
      <w:r w:rsidR="00CF7398" w:rsidRPr="00575337">
        <w:rPr>
          <w:rStyle w:val="Ninguno"/>
          <w:rFonts w:ascii="Arial" w:hAnsi="Arial"/>
          <w:bCs/>
          <w:color w:val="auto"/>
        </w:rPr>
        <w:t>(G), and quantification of total (H) and differential BALF cell counts for neutrophils (I), lymphocytes (J) and macrophages (K), and total protein concentration in BALF (L) of</w:t>
      </w:r>
      <w:r w:rsidR="00CF7398" w:rsidRPr="00575337">
        <w:rPr>
          <w:rStyle w:val="Ninguno"/>
          <w:rFonts w:ascii="Arial" w:eastAsia="Arial" w:hAnsi="Arial" w:cs="Arial"/>
          <w:color w:val="auto"/>
        </w:rPr>
        <w:t xml:space="preserve"> LLC-challenged mice treated with 6-thio-dG vs. controls.</w:t>
      </w:r>
      <w:r w:rsidR="009066F4" w:rsidRPr="00575337">
        <w:rPr>
          <w:rFonts w:ascii="Arial" w:hAnsi="Arial" w:cs="Arial"/>
          <w:color w:val="auto"/>
          <w:lang w:val="en-GB"/>
        </w:rPr>
        <w:t xml:space="preserve"> </w:t>
      </w:r>
    </w:p>
    <w:p w14:paraId="4381DD88" w14:textId="77777777" w:rsidR="00CF7398" w:rsidRDefault="00CF7398" w:rsidP="009E0A6C">
      <w:pPr>
        <w:pStyle w:val="Cuerpo"/>
        <w:spacing w:after="240" w:line="480" w:lineRule="auto"/>
        <w:jc w:val="both"/>
        <w:rPr>
          <w:rStyle w:val="Ninguno"/>
          <w:rFonts w:ascii="Arial" w:hAnsi="Arial"/>
          <w:b/>
          <w:bCs/>
          <w:color w:val="auto"/>
          <w:sz w:val="28"/>
          <w:szCs w:val="28"/>
        </w:rPr>
      </w:pPr>
    </w:p>
    <w:p w14:paraId="681C8B83" w14:textId="77777777" w:rsidR="00CF7398" w:rsidRDefault="00CF7398" w:rsidP="009E0A6C">
      <w:pPr>
        <w:pStyle w:val="Cuerpo"/>
        <w:spacing w:after="240" w:line="480" w:lineRule="auto"/>
        <w:jc w:val="both"/>
        <w:rPr>
          <w:rStyle w:val="Ninguno"/>
          <w:rFonts w:ascii="Arial" w:hAnsi="Arial"/>
          <w:b/>
          <w:bCs/>
          <w:color w:val="auto"/>
          <w:sz w:val="28"/>
          <w:szCs w:val="28"/>
        </w:rPr>
      </w:pPr>
    </w:p>
    <w:p w14:paraId="2A210A04" w14:textId="77777777" w:rsidR="00CF7398" w:rsidRDefault="00CF7398" w:rsidP="009E0A6C">
      <w:pPr>
        <w:pStyle w:val="Cuerpo"/>
        <w:spacing w:after="240" w:line="480" w:lineRule="auto"/>
        <w:jc w:val="both"/>
        <w:rPr>
          <w:rStyle w:val="Ninguno"/>
          <w:rFonts w:ascii="Arial" w:hAnsi="Arial"/>
          <w:b/>
          <w:bCs/>
          <w:color w:val="auto"/>
          <w:sz w:val="28"/>
          <w:szCs w:val="28"/>
        </w:rPr>
      </w:pPr>
    </w:p>
    <w:p w14:paraId="508A04BB" w14:textId="77777777" w:rsidR="009E0A6C" w:rsidRDefault="009E0A6C" w:rsidP="009E0A6C">
      <w:pPr>
        <w:pStyle w:val="Cuerpo"/>
        <w:spacing w:after="240" w:line="480" w:lineRule="auto"/>
        <w:jc w:val="both"/>
        <w:rPr>
          <w:rStyle w:val="Ninguno"/>
          <w:rFonts w:ascii="Arial" w:hAnsi="Arial"/>
          <w:b/>
          <w:bCs/>
          <w:color w:val="auto"/>
          <w:sz w:val="28"/>
          <w:szCs w:val="28"/>
        </w:rPr>
      </w:pPr>
      <w:r w:rsidRPr="00794C83">
        <w:rPr>
          <w:rStyle w:val="Ninguno"/>
          <w:rFonts w:ascii="Arial" w:hAnsi="Arial"/>
          <w:b/>
          <w:bCs/>
          <w:color w:val="auto"/>
          <w:sz w:val="28"/>
          <w:szCs w:val="28"/>
        </w:rPr>
        <w:lastRenderedPageBreak/>
        <w:t xml:space="preserve">Supplementary methods </w:t>
      </w:r>
    </w:p>
    <w:p w14:paraId="59E46C7F" w14:textId="77777777" w:rsidR="007B72F7" w:rsidRPr="008D2BAA" w:rsidRDefault="007B72F7" w:rsidP="007B72F7">
      <w:pPr>
        <w:pStyle w:val="Cuerpo"/>
        <w:spacing w:line="480" w:lineRule="auto"/>
        <w:jc w:val="both"/>
        <w:rPr>
          <w:rStyle w:val="Ninguno"/>
          <w:rFonts w:ascii="Arial" w:hAnsi="Arial" w:cs="Arial"/>
          <w:b/>
          <w:color w:val="auto"/>
        </w:rPr>
      </w:pPr>
      <w:r>
        <w:rPr>
          <w:rStyle w:val="Ninguno"/>
          <w:rFonts w:ascii="Arial" w:hAnsi="Arial" w:cs="Arial"/>
          <w:b/>
          <w:color w:val="auto"/>
        </w:rPr>
        <w:t>Data from NSCLC patients</w:t>
      </w:r>
    </w:p>
    <w:p w14:paraId="2B2339ED" w14:textId="77777777" w:rsidR="007B72F7" w:rsidRPr="00510499" w:rsidRDefault="007B72F7" w:rsidP="007B72F7">
      <w:pPr>
        <w:spacing w:after="240"/>
        <w:ind w:firstLine="720"/>
        <w:jc w:val="both"/>
        <w:rPr>
          <w:rFonts w:ascii="Arial" w:eastAsia="Arial Unicode MS" w:hAnsi="Arial" w:cs="Arial"/>
          <w:u w:color="000000"/>
          <w:bdr w:val="nil"/>
          <w:lang w:eastAsia="es-ES"/>
        </w:rPr>
      </w:pPr>
      <w:r>
        <w:rPr>
          <w:rFonts w:ascii="Arial" w:eastAsia="Arial Unicode MS" w:hAnsi="Arial" w:cs="Arial"/>
          <w:u w:color="000000"/>
          <w:bdr w:val="nil"/>
          <w:lang w:eastAsia="es-ES"/>
        </w:rPr>
        <w:t xml:space="preserve">mRNA expression was assessed using an Illumina HiSeq sequencing system, as indicated in the cBioPortal website. Copy number variation (CNV) data were obtained as previously described </w:t>
      </w:r>
      <w:r w:rsidR="004B0C26">
        <w:rPr>
          <w:rFonts w:ascii="Arial" w:eastAsia="Arial Unicode MS" w:hAnsi="Arial" w:cs="Arial"/>
          <w:u w:color="000000"/>
          <w:bdr w:val="nil"/>
          <w:lang w:eastAsia="es-ES"/>
        </w:rPr>
        <w:fldChar w:fldCharType="begin" w:fldLock="1"/>
      </w:r>
      <w:r w:rsidR="00DD2F5C">
        <w:rPr>
          <w:rFonts w:ascii="Arial" w:eastAsia="Arial Unicode MS" w:hAnsi="Arial" w:cs="Arial"/>
          <w:u w:color="000000"/>
          <w:bdr w:val="nil"/>
          <w:lang w:eastAsia="es-ES"/>
        </w:rPr>
        <w:instrText>ADDIN CSL_CITATION {"citationItems":[{"id":"ITEM-1","itemData":{"DOI":"10.1038/ng.3564","ISSN":"15461718","PMID":"27158780","abstract":"To compare lung adenocarcinoma (ADC) and lung squamous cell carcinoma (SqCC) and to identify new drivers of lung carcinogenesis, we examined the exome sequences and copy number profiles of 660 lung ADC and 484 lung SqCC tumor-normal pairs. Recurrent alterations in lung SqCCs were more similar to those of other squamous carcinomas than to alterations in lung ADCs. New significantly mutated genes included PPP3CA, DOT1L, and FTSJD1 in lung ADC, RASA1 in lung SqCC, and KLF5, EP300, and CREBBP in both tumor types. New amplification peaks encompassed MIR21 in lung ADC, MIR205 in lung SqCC, and MAPK1 in both. Lung ADCs lacking receptor tyrosine kinase-Ras-Raf pathway alterations had mutations in SOS1, VAV1, RASA1, and ARHGAP35. Regarding neoantigens, 47% of the lung ADC and 53% of the lung SqCC tumors had at least five predicted neoepitopes. Although targeted therapies for lung ADC and SqCC are largely distinct, immunotherapies may aid in treatment for both subtypes.","author":[{"dropping-particle":"","family":"Campbell","given":"Joshua D.","non-dropping-particle":"","parse-names":false,"suffix":""},{"dropping-particle":"","family":"Alexandrov","given":"Anton","non-dropping-particle":"","parse-names":false,"suffix":""},{"dropping-particle":"","family":"Kim","given":"Jaegil","non-dropping-particle":"","parse-names":false,"suffix":""},{"dropping-particle":"","family":"Wala","given":"Jeremiah","non-dropping-particle":"","parse-names":false,"suffix":""},{"dropping-particle":"","family":"Berger","given":"Alice H.","non-dropping-particle":"","parse-names":false,"suffix":""},{"dropping-particle":"","family":"Pedamallu","given":"Chandra Sekhar","non-dropping-particle":"","parse-names":false,"suffix":""},{"dropping-particle":"","family":"Shukla","given":"Sachet A.","non-dropping-particle":"","parse-names":false,"suffix":""},{"dropping-particle":"","family":"Guo","given":"Guangwu","non-dropping-particle":"","parse-names":false,"suffix":""},{"dropping-particle":"","family":"Brooks","given":"Angela N.","non-dropping-particle":"","parse-names":false,"suffix":""},{"dropping-particle":"","family":"Murray","given":"Bradley A.","non-dropping-particle":"","parse-names":false,"suffix":""},{"dropping-particle":"","family":"Imielinski","given":"Marcin","non-dropping-particle":"","parse-names":false,"suffix":""},{"dropping-particle":"","family":"Hu","given":"Xin","non-dropping-particle":"","parse-names":false,"suffix":""},{"dropping-particle":"","family":"Ling","given":"Shiyun","non-dropping-particle":"","parse-names":false,"suffix":""},{"dropping-particle":"","family":"Akbani","given":"Rehan","non-dropping-particle":"","parse-names":false,"suffix":""},{"dropping-particle":"","family":"Rosenberg","given":"Mara","non-dropping-particle":"","parse-names":false,"suffix":""},{"dropping-particle":"","family":"Cibulskis","given":"Carrie","non-dropping-particle":"","parse-names":false,"suffix":""},{"dropping-particle":"","family":"Ramachandran","given":"Aruna","non-dropping-particle":"","parse-names":false,"suffix":""},{"dropping-particle":"","family":"Collisson","given":"Eric A.","non-dropping-particle":"","parse-names":false,"suffix":""},{"dropping-particle":"","family":"Kwiatkowski","given":"David J.","non-dropping-particle":"","parse-names":false,"suffix":""},{"dropping-particle":"","family":"Lawrence","given":"Michael S.","non-dropping-particle":"","parse-names":false,"suffix":""},{"dropping-particle":"","family":"Weinstein","given":"John N.","non-dropping-particle":"","parse-names":false,"suffix":""},{"dropping-particle":"","family":"Verhaak","given":"Roel G.W.","non-dropping-particle":"","parse-names":false,"suffix":""},{"dropping-particle":"","family":"Wu","given":"Catherine J.","non-dropping-particle":"","parse-names":false,"suffix":""},{"dropping-particle":"","family":"Hammerman","given":"Peter S.","non-dropping-particle":"","parse-names":false,"suffix":""},{"dropping-particle":"","family":"Cherniack","given":"Andrew D.","non-dropping-particle":"","parse-names":false,"suffix":""},{"dropping-particle":"","family":"Getz","given":"Gad","non-dropping-particle":"","parse-names":false,"suffix":""},{"dropping-particle":"","family":"Artyomov","given":"Maxim N.","non-dropping-particle":"","parse-names":false,"suffix":""},{"dropping-particle":"","family":"Schreiber","given":"Robert","non-dropping-particle":"","parse-names":false,"suffix":""},{"dropping-particle":"","family":"Govindan","given":"Ramaswamy","non-dropping-particle":"","parse-names":false,"suffix":""},{"dropping-particle":"","family":"Meyerson","given":"Matthew","non-dropping-particle":"","parse-names":false,"suffix":""}],"container-title":"Nature Genetics","id":"ITEM-1","issue":"6","issued":{"date-parts":[["2016"]]},"page":"607-616","title":"Distinct patterns of somatic genome alterations in lung adenocarcinomas and squamous cell carcinomas","type":"article-journal","volume":"48"},"uris":["http://www.mendeley.com/documents/?uuid=b5fe6983-63c7-4b32-ba9d-dba3f04f80a4"]}],"mendeley":{"formattedCitation":"(1)","plainTextFormattedCitation":"(1)","previouslyFormattedCitation":"(1)"},"properties":{"noteIndex":0},"schema":"https://github.com/citation-style-language/schema/raw/master/csl-citation.json"}</w:instrText>
      </w:r>
      <w:r w:rsidR="004B0C26">
        <w:rPr>
          <w:rFonts w:ascii="Arial" w:eastAsia="Arial Unicode MS" w:hAnsi="Arial" w:cs="Arial"/>
          <w:u w:color="000000"/>
          <w:bdr w:val="nil"/>
          <w:lang w:eastAsia="es-ES"/>
        </w:rPr>
        <w:fldChar w:fldCharType="separate"/>
      </w:r>
      <w:r w:rsidR="00DD2F5C" w:rsidRPr="00DD2F5C">
        <w:rPr>
          <w:rFonts w:ascii="Arial" w:eastAsia="Arial Unicode MS" w:hAnsi="Arial" w:cs="Arial"/>
          <w:noProof/>
          <w:u w:color="000000"/>
          <w:bdr w:val="nil"/>
          <w:lang w:eastAsia="es-ES"/>
        </w:rPr>
        <w:t>(1)</w:t>
      </w:r>
      <w:r w:rsidR="004B0C26">
        <w:rPr>
          <w:rFonts w:ascii="Arial" w:eastAsia="Arial Unicode MS" w:hAnsi="Arial" w:cs="Arial"/>
          <w:u w:color="000000"/>
          <w:bdr w:val="nil"/>
          <w:lang w:eastAsia="es-ES"/>
        </w:rPr>
        <w:fldChar w:fldCharType="end"/>
      </w:r>
      <w:r>
        <w:rPr>
          <w:rFonts w:ascii="Arial" w:eastAsia="Arial Unicode MS" w:hAnsi="Arial" w:cs="Arial"/>
          <w:u w:color="000000"/>
          <w:bdr w:val="nil"/>
          <w:lang w:eastAsia="es-ES"/>
        </w:rPr>
        <w:t xml:space="preserve">. Genomic libraries were obtained </w:t>
      </w:r>
      <w:r w:rsidR="00A65903">
        <w:rPr>
          <w:rFonts w:ascii="Arial" w:eastAsia="Arial Unicode MS" w:hAnsi="Arial" w:cs="Arial"/>
          <w:u w:color="000000"/>
          <w:bdr w:val="nil"/>
          <w:lang w:eastAsia="es-ES"/>
        </w:rPr>
        <w:t>upon extraction, purification and digestion</w:t>
      </w:r>
      <w:r>
        <w:rPr>
          <w:rFonts w:ascii="Arial" w:eastAsia="Arial Unicode MS" w:hAnsi="Arial" w:cs="Arial"/>
          <w:u w:color="000000"/>
          <w:bdr w:val="nil"/>
          <w:lang w:eastAsia="es-ES"/>
        </w:rPr>
        <w:t xml:space="preserve"> of </w:t>
      </w:r>
      <w:r w:rsidRPr="00ED05CD">
        <w:rPr>
          <w:rFonts w:ascii="Arial" w:eastAsia="Arial Unicode MS" w:hAnsi="Arial" w:cs="Arial"/>
          <w:u w:color="000000"/>
          <w:bdr w:val="nil"/>
          <w:lang w:eastAsia="es-ES"/>
        </w:rPr>
        <w:t xml:space="preserve">genomic DNA from </w:t>
      </w:r>
      <w:r w:rsidR="00A65903" w:rsidRPr="00D806C1">
        <w:rPr>
          <w:rFonts w:ascii="Arial" w:hAnsi="Arial" w:cs="Arial"/>
        </w:rPr>
        <w:t xml:space="preserve">tissue samples </w:t>
      </w:r>
      <w:r w:rsidR="00A65903">
        <w:rPr>
          <w:rFonts w:ascii="Arial" w:hAnsi="Arial" w:cs="Arial"/>
        </w:rPr>
        <w:t>of</w:t>
      </w:r>
      <w:r w:rsidR="00A65903" w:rsidRPr="00D806C1">
        <w:rPr>
          <w:rFonts w:ascii="Arial" w:hAnsi="Arial" w:cs="Arial"/>
        </w:rPr>
        <w:t xml:space="preserve"> NSCLC patients</w:t>
      </w:r>
      <w:r w:rsidRPr="00ED05CD">
        <w:rPr>
          <w:rFonts w:ascii="Arial" w:eastAsia="Arial Unicode MS" w:hAnsi="Arial" w:cs="Arial"/>
          <w:u w:color="000000"/>
          <w:bdr w:val="nil"/>
          <w:lang w:eastAsia="es-ES"/>
        </w:rPr>
        <w:t>. Such DNA was further hybridized onto Affymetrix SNP6</w:t>
      </w:r>
      <w:r>
        <w:rPr>
          <w:rFonts w:ascii="Arial" w:eastAsia="Arial Unicode MS" w:hAnsi="Arial" w:cs="Arial"/>
          <w:u w:color="000000"/>
          <w:bdr w:val="nil"/>
          <w:lang w:eastAsia="es-ES"/>
        </w:rPr>
        <w:t xml:space="preserve">.0 arrays and normalized as previously described </w:t>
      </w:r>
      <w:r w:rsidR="004B0C26">
        <w:rPr>
          <w:rFonts w:ascii="Arial" w:eastAsia="Arial Unicode MS" w:hAnsi="Arial" w:cs="Arial"/>
          <w:u w:color="000000"/>
          <w:bdr w:val="nil"/>
          <w:lang w:eastAsia="es-ES"/>
        </w:rPr>
        <w:fldChar w:fldCharType="begin" w:fldLock="1"/>
      </w:r>
      <w:r w:rsidR="00DD2F5C">
        <w:rPr>
          <w:rFonts w:ascii="Arial" w:eastAsia="Arial Unicode MS" w:hAnsi="Arial" w:cs="Arial"/>
          <w:u w:color="000000"/>
          <w:bdr w:val="nil"/>
          <w:lang w:eastAsia="es-ES"/>
        </w:rPr>
        <w:instrText>ADDIN CSL_CITATION {"citationItems":[{"id":"ITEM-1","itemData":{"DOI":"10.1038/ng.3564","ISSN":"15461718","PMID":"27158780","abstract":"To compare lung adenocarcinoma (ADC) and lung squamous cell carcinoma (SqCC) and to identify new drivers of lung carcinogenesis, we examined the exome sequences and copy number profiles of 660 lung ADC and 484 lung SqCC tumor-normal pairs. Recurrent alterations in lung SqCCs were more similar to those of other squamous carcinomas than to alterations in lung ADCs. New significantly mutated genes included PPP3CA, DOT1L, and FTSJD1 in lung ADC, RASA1 in lung SqCC, and KLF5, EP300, and CREBBP in both tumor types. New amplification peaks encompassed MIR21 in lung ADC, MIR205 in lung SqCC, and MAPK1 in both. Lung ADCs lacking receptor tyrosine kinase-Ras-Raf pathway alterations had mutations in SOS1, VAV1, RASA1, and ARHGAP35. Regarding neoantigens, 47% of the lung ADC and 53% of the lung SqCC tumors had at least five predicted neoepitopes. Although targeted therapies for lung ADC and SqCC are largely distinct, immunotherapies may aid in treatment for both subtypes.","author":[{"dropping-particle":"","family":"Campbell","given":"Joshua D.","non-dropping-particle":"","parse-names":false,"suffix":""},{"dropping-particle":"","family":"Alexandrov","given":"Anton","non-dropping-particle":"","parse-names":false,"suffix":""},{"dropping-particle":"","family":"Kim","given":"Jaegil","non-dropping-particle":"","parse-names":false,"suffix":""},{"dropping-particle":"","family":"Wala","given":"Jeremiah","non-dropping-particle":"","parse-names":false,"suffix":""},{"dropping-particle":"","family":"Berger","given":"Alice H.","non-dropping-particle":"","parse-names":false,"suffix":""},{"dropping-particle":"","family":"Pedamallu","given":"Chandra Sekhar","non-dropping-particle":"","parse-names":false,"suffix":""},{"dropping-particle":"","family":"Shukla","given":"Sachet A.","non-dropping-particle":"","parse-names":false,"suffix":""},{"dropping-particle":"","family":"Guo","given":"Guangwu","non-dropping-particle":"","parse-names":false,"suffix":""},{"dropping-particle":"","family":"Brooks","given":"Angela N.","non-dropping-particle":"","parse-names":false,"suffix":""},{"dropping-particle":"","family":"Murray","given":"Bradley A.","non-dropping-particle":"","parse-names":false,"suffix":""},{"dropping-particle":"","family":"Imielinski","given":"Marcin","non-dropping-particle":"","parse-names":false,"suffix":""},{"dropping-particle":"","family":"Hu","given":"Xin","non-dropping-particle":"","parse-names":false,"suffix":""},{"dropping-particle":"","family":"Ling","given":"Shiyun","non-dropping-particle":"","parse-names":false,"suffix":""},{"dropping-particle":"","family":"Akbani","given":"Rehan","non-dropping-particle":"","parse-names":false,"suffix":""},{"dropping-particle":"","family":"Rosenberg","given":"Mara","non-dropping-particle":"","parse-names":false,"suffix":""},{"dropping-particle":"","family":"Cibulskis","given":"Carrie","non-dropping-particle":"","parse-names":false,"suffix":""},{"dropping-particle":"","family":"Ramachandran","given":"Aruna","non-dropping-particle":"","parse-names":false,"suffix":""},{"dropping-particle":"","family":"Collisson","given":"Eric A.","non-dropping-particle":"","parse-names":false,"suffix":""},{"dropping-particle":"","family":"Kwiatkowski","given":"David J.","non-dropping-particle":"","parse-names":false,"suffix":""},{"dropping-particle":"","family":"Lawrence","given":"Michael S.","non-dropping-particle":"","parse-names":false,"suffix":""},{"dropping-particle":"","family":"Weinstein","given":"John N.","non-dropping-particle":"","parse-names":false,"suffix":""},{"dropping-particle":"","family":"Verhaak","given":"Roel G.W.","non-dropping-particle":"","parse-names":false,"suffix":""},{"dropping-particle":"","family":"Wu","given":"Catherine J.","non-dropping-particle":"","parse-names":false,"suffix":""},{"dropping-particle":"","family":"Hammerman","given":"Peter S.","non-dropping-particle":"","parse-names":false,"suffix":""},{"dropping-particle":"","family":"Cherniack","given":"Andrew D.","non-dropping-particle":"","parse-names":false,"suffix":""},{"dropping-particle":"","family":"Getz","given":"Gad","non-dropping-particle":"","parse-names":false,"suffix":""},{"dropping-particle":"","family":"Artyomov","given":"Maxim N.","non-dropping-particle":"","parse-names":false,"suffix":""},{"dropping-particle":"","family":"Schreiber","given":"Robert","non-dropping-particle":"","parse-names":false,"suffix":""},{"dropping-particle":"","family":"Govindan","given":"Ramaswamy","non-dropping-particle":"","parse-names":false,"suffix":""},{"dropping-particle":"","family":"Meyerson","given":"Matthew","non-dropping-particle":"","parse-names":false,"suffix":""}],"container-title":"Nature Genetics","id":"ITEM-1","issue":"6","issued":{"date-parts":[["2016"]]},"page":"607-616","title":"Distinct patterns of somatic genome alterations in lung adenocarcinomas and squamous cell carcinomas","type":"article-journal","volume":"48"},"uris":["http://www.mendeley.com/documents/?uuid=b5fe6983-63c7-4b32-ba9d-dba3f04f80a4"]}],"mendeley":{"formattedCitation":"(1)","plainTextFormattedCitation":"(1)","previouslyFormattedCitation":"(1)"},"properties":{"noteIndex":0},"schema":"https://github.com/citation-style-language/schema/raw/master/csl-citation.json"}</w:instrText>
      </w:r>
      <w:r w:rsidR="004B0C26">
        <w:rPr>
          <w:rFonts w:ascii="Arial" w:eastAsia="Arial Unicode MS" w:hAnsi="Arial" w:cs="Arial"/>
          <w:u w:color="000000"/>
          <w:bdr w:val="nil"/>
          <w:lang w:eastAsia="es-ES"/>
        </w:rPr>
        <w:fldChar w:fldCharType="separate"/>
      </w:r>
      <w:r w:rsidR="00DD2F5C" w:rsidRPr="00DD2F5C">
        <w:rPr>
          <w:rFonts w:ascii="Arial" w:eastAsia="Arial Unicode MS" w:hAnsi="Arial" w:cs="Arial"/>
          <w:noProof/>
          <w:u w:color="000000"/>
          <w:bdr w:val="nil"/>
          <w:lang w:eastAsia="es-ES"/>
        </w:rPr>
        <w:t>(1)</w:t>
      </w:r>
      <w:r w:rsidR="004B0C26">
        <w:rPr>
          <w:rFonts w:ascii="Arial" w:eastAsia="Arial Unicode MS" w:hAnsi="Arial" w:cs="Arial"/>
          <w:u w:color="000000"/>
          <w:bdr w:val="nil"/>
          <w:lang w:eastAsia="es-ES"/>
        </w:rPr>
        <w:fldChar w:fldCharType="end"/>
      </w:r>
      <w:r>
        <w:rPr>
          <w:rFonts w:ascii="Arial" w:eastAsia="Arial Unicode MS" w:hAnsi="Arial" w:cs="Arial"/>
          <w:u w:color="000000"/>
          <w:bdr w:val="nil"/>
          <w:lang w:eastAsia="es-ES"/>
        </w:rPr>
        <w:t>.</w:t>
      </w:r>
      <w:r w:rsidRPr="00ED05CD">
        <w:rPr>
          <w:rFonts w:ascii="Arial" w:eastAsia="Arial Unicode MS" w:hAnsi="Arial" w:cs="Arial"/>
          <w:u w:color="000000"/>
          <w:bdr w:val="nil"/>
          <w:lang w:eastAsia="es-ES"/>
        </w:rPr>
        <w:t xml:space="preserve"> Recurrent </w:t>
      </w:r>
      <w:r>
        <w:rPr>
          <w:rFonts w:ascii="Arial" w:eastAsia="Arial Unicode MS" w:hAnsi="Arial" w:cs="Arial"/>
          <w:u w:color="000000"/>
          <w:bdr w:val="nil"/>
          <w:lang w:eastAsia="es-ES"/>
        </w:rPr>
        <w:t xml:space="preserve">peaks for </w:t>
      </w:r>
      <w:r w:rsidRPr="00ED05CD">
        <w:rPr>
          <w:rFonts w:ascii="Arial" w:eastAsia="Arial Unicode MS" w:hAnsi="Arial" w:cs="Arial"/>
          <w:u w:color="000000"/>
          <w:bdr w:val="nil"/>
          <w:lang w:eastAsia="es-ES"/>
        </w:rPr>
        <w:t xml:space="preserve">focal </w:t>
      </w:r>
      <w:r>
        <w:rPr>
          <w:rFonts w:ascii="Arial" w:eastAsia="Arial Unicode MS" w:hAnsi="Arial" w:cs="Arial"/>
          <w:u w:color="000000"/>
          <w:bdr w:val="nil"/>
          <w:lang w:eastAsia="es-ES"/>
        </w:rPr>
        <w:t xml:space="preserve">somatic copy number alteration </w:t>
      </w:r>
      <w:r w:rsidRPr="00ED05CD">
        <w:rPr>
          <w:rFonts w:ascii="Arial" w:eastAsia="Arial Unicode MS" w:hAnsi="Arial" w:cs="Arial"/>
          <w:u w:color="000000"/>
          <w:bdr w:val="nil"/>
          <w:lang w:eastAsia="es-ES"/>
        </w:rPr>
        <w:t>w</w:t>
      </w:r>
      <w:r>
        <w:rPr>
          <w:rFonts w:ascii="Arial" w:eastAsia="Arial Unicode MS" w:hAnsi="Arial" w:cs="Arial"/>
          <w:u w:color="000000"/>
          <w:bdr w:val="nil"/>
          <w:lang w:eastAsia="es-ES"/>
        </w:rPr>
        <w:t>ere identified using GISTIC 2.0</w:t>
      </w:r>
      <w:r w:rsidRPr="00ED05CD">
        <w:rPr>
          <w:rFonts w:ascii="Arial" w:eastAsia="Arial Unicode MS" w:hAnsi="Arial" w:cs="Arial"/>
          <w:u w:color="000000"/>
          <w:bdr w:val="nil"/>
          <w:lang w:eastAsia="es-ES"/>
        </w:rPr>
        <w:t>. A peak was considered focally amplified within a tumor if the GISTIC</w:t>
      </w:r>
      <w:r>
        <w:rPr>
          <w:rFonts w:ascii="Arial" w:eastAsia="Arial Unicode MS" w:hAnsi="Arial" w:cs="Arial"/>
          <w:u w:color="000000"/>
          <w:bdr w:val="nil"/>
          <w:lang w:eastAsia="es-ES"/>
        </w:rPr>
        <w:t xml:space="preserve"> </w:t>
      </w:r>
      <w:r w:rsidRPr="00ED05CD">
        <w:rPr>
          <w:rFonts w:ascii="Arial" w:eastAsia="Arial Unicode MS" w:hAnsi="Arial" w:cs="Arial"/>
          <w:u w:color="000000"/>
          <w:bdr w:val="nil"/>
          <w:lang w:eastAsia="es-ES"/>
        </w:rPr>
        <w:t>2.0-estimated focal copy number ratio was greater than 0.1</w:t>
      </w:r>
      <w:r>
        <w:rPr>
          <w:rFonts w:ascii="Arial" w:eastAsia="Arial Unicode MS" w:hAnsi="Arial" w:cs="Arial"/>
          <w:u w:color="000000"/>
          <w:bdr w:val="nil"/>
          <w:lang w:eastAsia="es-ES"/>
        </w:rPr>
        <w:t xml:space="preserve"> </w:t>
      </w:r>
      <w:r w:rsidR="004B0C26">
        <w:rPr>
          <w:rFonts w:ascii="Arial" w:eastAsia="Arial Unicode MS" w:hAnsi="Arial" w:cs="Arial"/>
          <w:u w:color="000000"/>
          <w:bdr w:val="nil"/>
          <w:lang w:eastAsia="es-ES"/>
        </w:rPr>
        <w:fldChar w:fldCharType="begin" w:fldLock="1"/>
      </w:r>
      <w:r w:rsidR="001113E2">
        <w:rPr>
          <w:rFonts w:ascii="Arial" w:eastAsia="Arial Unicode MS" w:hAnsi="Arial" w:cs="Arial"/>
          <w:u w:color="000000"/>
          <w:bdr w:val="nil"/>
          <w:lang w:eastAsia="es-ES"/>
        </w:rPr>
        <w:instrText>ADDIN CSL_CITATION {"citationItems":[{"id":"ITEM-1","itemData":{"DOI":"10.1038/ng.3564","ISSN":"15461718","PMID":"27158780","abstract":"To compare lung adenocarcinoma (ADC) and lung squamous cell carcinoma (SqCC) and to identify new drivers of lung carcinogenesis, we examined the exome sequences and copy number profiles of 660 lung ADC and 484 lung SqCC tumor-normal pairs. Recurrent alterations in lung SqCCs were more similar to those of other squamous carcinomas than to alterations in lung ADCs. New significantly mutated genes included PPP3CA, DOT1L, and FTSJD1 in lung ADC, RASA1 in lung SqCC, and KLF5, EP300, and CREBBP in both tumor types. New amplification peaks encompassed MIR21 in lung ADC, MIR205 in lung SqCC, and MAPK1 in both. Lung ADCs lacking receptor tyrosine kinase-Ras-Raf pathway alterations had mutations in SOS1, VAV1, RASA1, and ARHGAP35. Regarding neoantigens, 47% of the lung ADC and 53% of the lung SqCC tumors had at least five predicted neoepitopes. Although targeted therapies for lung ADC and SqCC are largely distinct, immunotherapies may aid in treatment for both subtypes.","author":[{"dropping-particle":"","family":"Campbell","given":"Joshua D.","non-dropping-particle":"","parse-names":false,"suffix":""},{"dropping-particle":"","family":"Alexandrov","given":"Anton","non-dropping-particle":"","parse-names":false,"suffix":""},{"dropping-particle":"","family":"Kim","given":"Jaegil","non-dropping-particle":"","parse-names":false,"suffix":""},{"dropping-particle":"","family":"Wala","given":"Jeremiah","non-dropping-particle":"","parse-names":false,"suffix":""},{"dropping-particle":"","family":"Berger","given":"Alice H.","non-dropping-particle":"","parse-names":false,"suffix":""},{"dropping-particle":"","family":"Pedamallu","given":"Chandra Sekhar","non-dropping-particle":"","parse-names":false,"suffix":""},{"dropping-particle":"","family":"Shukla","given":"Sachet A.","non-dropping-particle":"","parse-names":false,"suffix":""},{"dropping-particle":"","family":"Guo","given":"Guangwu","non-dropping-particle":"","parse-names":false,"suffix":""},{"dropping-particle":"","family":"Brooks","given":"Angela N.","non-dropping-particle":"","parse-names":false,"suffix":""},{"dropping-particle":"","family":"Murray","given":"Bradley A.","non-dropping-particle":"","parse-names":false,"suffix":""},{"dropping-particle":"","family":"Imielinski","given":"Marcin","non-dropping-particle":"","parse-names":false,"suffix":""},{"dropping-particle":"","family":"Hu","given":"Xin","non-dropping-particle":"","parse-names":false,"suffix":""},{"dropping-particle":"","family":"Ling","given":"Shiyun","non-dropping-particle":"","parse-names":false,"suffix":""},{"dropping-particle":"","family":"Akbani","given":"Rehan","non-dropping-particle":"","parse-names":false,"suffix":""},{"dropping-particle":"","family":"Rosenberg","given":"Mara","non-dropping-particle":"","parse-names":false,"suffix":""},{"dropping-particle":"","family":"Cibulskis","given":"Carrie","non-dropping-particle":"","parse-names":false,"suffix":""},{"dropping-particle":"","family":"Ramachandran","given":"Aruna","non-dropping-particle":"","parse-names":false,"suffix":""},{"dropping-particle":"","family":"Collisson","given":"Eric A.","non-dropping-particle":"","parse-names":false,"suffix":""},{"dropping-particle":"","family":"Kwiatkowski","given":"David J.","non-dropping-particle":"","parse-names":false,"suffix":""},{"dropping-particle":"","family":"Lawrence","given":"Michael S.","non-dropping-particle":"","parse-names":false,"suffix":""},{"dropping-particle":"","family":"Weinstein","given":"John N.","non-dropping-particle":"","parse-names":false,"suffix":""},{"dropping-particle":"","family":"Verhaak","given":"Roel G.W.","non-dropping-particle":"","parse-names":false,"suffix":""},{"dropping-particle":"","family":"Wu","given":"Catherine J.","non-dropping-particle":"","parse-names":false,"suffix":""},{"dropping-particle":"","family":"Hammerman","given":"Peter S.","non-dropping-particle":"","parse-names":false,"suffix":""},{"dropping-particle":"","family":"Cherniack","given":"Andrew D.","non-dropping-particle":"","parse-names":false,"suffix":""},{"dropping-particle":"","family":"Getz","given":"Gad","non-dropping-particle":"","parse-names":false,"suffix":""},{"dropping-particle":"","family":"Artyomov","given":"Maxim N.","non-dropping-particle":"","parse-names":false,"suffix":""},{"dropping-particle":"","family":"Schreiber","given":"Robert","non-dropping-particle":"","parse-names":false,"suffix":""},{"dropping-particle":"","family":"Govindan","given":"Ramaswamy","non-dropping-particle":"","parse-names":false,"suffix":""},{"dropping-particle":"","family":"Meyerson","given":"Matthew","non-dropping-particle":"","parse-names":false,"suffix":""}],"container-title":"Nature Genetics","id":"ITEM-1","issue":"6","issued":{"date-parts":[["2016"]]},"page":"607-616","title":"Distinct patterns of somatic genome alterations in lung adenocarcinomas and squamous cell carcinomas","type":"article-journal","volume":"48"},"uris":["http://www.mendeley.com/documents/?uuid=b5fe6983-63c7-4b32-ba9d-dba3f04f80a4"]}],"mendeley":{"formattedCitation":"(1)","plainTextFormattedCitation":"(1)","previouslyFormattedCitation":"(1)"},"properties":{"noteIndex":0},"schema":"https://github.com/citation-style-language/schema/raw/master/csl-citation.json"}</w:instrText>
      </w:r>
      <w:r w:rsidR="004B0C26">
        <w:rPr>
          <w:rFonts w:ascii="Arial" w:eastAsia="Arial Unicode MS" w:hAnsi="Arial" w:cs="Arial"/>
          <w:u w:color="000000"/>
          <w:bdr w:val="nil"/>
          <w:lang w:eastAsia="es-ES"/>
        </w:rPr>
        <w:fldChar w:fldCharType="separate"/>
      </w:r>
      <w:r w:rsidR="00DD2F5C" w:rsidRPr="00DD2F5C">
        <w:rPr>
          <w:rFonts w:ascii="Arial" w:eastAsia="Arial Unicode MS" w:hAnsi="Arial" w:cs="Arial"/>
          <w:noProof/>
          <w:u w:color="000000"/>
          <w:bdr w:val="nil"/>
          <w:lang w:eastAsia="es-ES"/>
        </w:rPr>
        <w:t>(1)</w:t>
      </w:r>
      <w:r w:rsidR="004B0C26">
        <w:rPr>
          <w:rFonts w:ascii="Arial" w:eastAsia="Arial Unicode MS" w:hAnsi="Arial" w:cs="Arial"/>
          <w:u w:color="000000"/>
          <w:bdr w:val="nil"/>
          <w:lang w:eastAsia="es-ES"/>
        </w:rPr>
        <w:fldChar w:fldCharType="end"/>
      </w:r>
      <w:r>
        <w:rPr>
          <w:rFonts w:ascii="Arial" w:eastAsia="Arial Unicode MS" w:hAnsi="Arial" w:cs="Arial"/>
          <w:u w:color="000000"/>
          <w:bdr w:val="nil"/>
          <w:lang w:eastAsia="es-ES"/>
        </w:rPr>
        <w:t>.</w:t>
      </w:r>
    </w:p>
    <w:p w14:paraId="01720142" w14:textId="77777777" w:rsidR="009E0A6C" w:rsidRPr="00794C83" w:rsidRDefault="00794C83" w:rsidP="009E0A6C">
      <w:pPr>
        <w:pStyle w:val="Cuerpo"/>
        <w:spacing w:line="480" w:lineRule="auto"/>
        <w:jc w:val="both"/>
        <w:rPr>
          <w:rStyle w:val="Ninguno"/>
          <w:rFonts w:ascii="Arial" w:hAnsi="Arial"/>
          <w:b/>
          <w:bCs/>
          <w:color w:val="auto"/>
        </w:rPr>
      </w:pPr>
      <w:r w:rsidRPr="00794C83">
        <w:rPr>
          <w:rStyle w:val="Ninguno"/>
          <w:rFonts w:ascii="Arial" w:hAnsi="Arial"/>
          <w:b/>
          <w:bCs/>
          <w:color w:val="auto"/>
        </w:rPr>
        <w:t>Lewis lung carcinoma (LLC) models</w:t>
      </w:r>
    </w:p>
    <w:p w14:paraId="0DA6F162" w14:textId="77777777" w:rsidR="009E0A6C" w:rsidRDefault="00794C83" w:rsidP="009E0A6C">
      <w:pPr>
        <w:pStyle w:val="Cuerpo"/>
        <w:spacing w:after="240" w:line="480" w:lineRule="auto"/>
        <w:ind w:firstLine="708"/>
        <w:jc w:val="both"/>
        <w:rPr>
          <w:rStyle w:val="Ninguno"/>
          <w:rFonts w:ascii="Arial" w:hAnsi="Arial" w:cs="Arial"/>
          <w:color w:val="auto"/>
          <w:lang w:val="en-GB"/>
        </w:rPr>
      </w:pPr>
      <w:proofErr w:type="spellStart"/>
      <w:r w:rsidRPr="00320A30">
        <w:rPr>
          <w:rStyle w:val="Ninguno"/>
          <w:rFonts w:ascii="Arial" w:hAnsi="Arial" w:cs="Arial"/>
          <w:i/>
          <w:color w:val="auto"/>
          <w:lang w:val="en-GB"/>
        </w:rPr>
        <w:t>Tert</w:t>
      </w:r>
      <w:proofErr w:type="spellEnd"/>
      <w:r w:rsidRPr="00320A30">
        <w:rPr>
          <w:rStyle w:val="Ninguno"/>
          <w:rFonts w:ascii="Arial" w:hAnsi="Arial" w:cs="Arial"/>
          <w:i/>
          <w:color w:val="auto"/>
          <w:vertAlign w:val="superscript"/>
          <w:lang w:val="en-GB"/>
        </w:rPr>
        <w:t>+/-</w:t>
      </w:r>
      <w:r w:rsidRPr="005C1925">
        <w:rPr>
          <w:rStyle w:val="Ninguno"/>
          <w:rFonts w:ascii="Arial" w:hAnsi="Arial" w:cs="Arial"/>
          <w:color w:val="auto"/>
          <w:lang w:val="en-GB"/>
        </w:rPr>
        <w:t xml:space="preserve"> mice were </w:t>
      </w:r>
      <w:proofErr w:type="spellStart"/>
      <w:r w:rsidRPr="005C1925">
        <w:rPr>
          <w:rStyle w:val="Ninguno"/>
          <w:rFonts w:ascii="Arial" w:hAnsi="Arial" w:cs="Arial"/>
          <w:color w:val="auto"/>
          <w:lang w:val="en-GB"/>
        </w:rPr>
        <w:t>intercrossed</w:t>
      </w:r>
      <w:proofErr w:type="spellEnd"/>
      <w:r w:rsidRPr="005C1925">
        <w:rPr>
          <w:rStyle w:val="Ninguno"/>
          <w:rFonts w:ascii="Arial" w:hAnsi="Arial" w:cs="Arial"/>
          <w:color w:val="auto"/>
          <w:lang w:val="en-GB"/>
        </w:rPr>
        <w:t xml:space="preserve"> to generate </w:t>
      </w:r>
      <w:proofErr w:type="spellStart"/>
      <w:r w:rsidRPr="00320A30">
        <w:rPr>
          <w:rStyle w:val="Ninguno"/>
          <w:rFonts w:ascii="Arial" w:hAnsi="Arial" w:cs="Arial"/>
          <w:i/>
          <w:color w:val="auto"/>
          <w:lang w:val="en-GB"/>
        </w:rPr>
        <w:t>Tert</w:t>
      </w:r>
      <w:proofErr w:type="spellEnd"/>
      <w:r w:rsidRPr="00320A30">
        <w:rPr>
          <w:rStyle w:val="Ninguno"/>
          <w:rFonts w:ascii="Arial" w:hAnsi="Arial" w:cs="Arial"/>
          <w:i/>
          <w:color w:val="auto"/>
          <w:vertAlign w:val="superscript"/>
          <w:lang w:val="en-GB"/>
        </w:rPr>
        <w:t>+/+</w:t>
      </w:r>
      <w:r w:rsidRPr="005C1925">
        <w:rPr>
          <w:rStyle w:val="Ninguno"/>
          <w:rFonts w:ascii="Arial" w:hAnsi="Arial" w:cs="Arial"/>
          <w:color w:val="auto"/>
          <w:lang w:val="en-GB"/>
        </w:rPr>
        <w:t xml:space="preserve"> and first generation (G1) homozygous Tert</w:t>
      </w:r>
      <w:r w:rsidRPr="00320A30">
        <w:rPr>
          <w:rStyle w:val="Ninguno"/>
          <w:rFonts w:ascii="Arial" w:hAnsi="Arial" w:cs="Arial"/>
          <w:color w:val="auto"/>
          <w:vertAlign w:val="superscript"/>
          <w:lang w:val="en-GB"/>
        </w:rPr>
        <w:t>-/-</w:t>
      </w:r>
      <w:r w:rsidRPr="005C1925">
        <w:rPr>
          <w:rStyle w:val="Ninguno"/>
          <w:rFonts w:ascii="Arial" w:hAnsi="Arial" w:cs="Arial"/>
          <w:color w:val="auto"/>
          <w:lang w:val="en-GB"/>
        </w:rPr>
        <w:t xml:space="preserve"> mice. Second generation (G2) </w:t>
      </w:r>
      <w:r w:rsidRPr="00320A30">
        <w:rPr>
          <w:rStyle w:val="Ninguno"/>
          <w:rFonts w:ascii="Arial" w:hAnsi="Arial" w:cs="Arial"/>
          <w:i/>
          <w:color w:val="auto"/>
          <w:lang w:val="en-GB"/>
        </w:rPr>
        <w:t>Tert</w:t>
      </w:r>
      <w:r w:rsidRPr="00320A30">
        <w:rPr>
          <w:rStyle w:val="Ninguno"/>
          <w:rFonts w:ascii="Arial" w:hAnsi="Arial" w:cs="Arial"/>
          <w:i/>
          <w:color w:val="auto"/>
          <w:vertAlign w:val="superscript"/>
          <w:lang w:val="en-GB"/>
        </w:rPr>
        <w:t>-/-</w:t>
      </w:r>
      <w:r w:rsidRPr="005C1925">
        <w:rPr>
          <w:rStyle w:val="Ninguno"/>
          <w:rFonts w:ascii="Arial" w:hAnsi="Arial" w:cs="Arial"/>
          <w:color w:val="auto"/>
          <w:lang w:val="en-GB"/>
        </w:rPr>
        <w:t xml:space="preserve"> mice were generated by successive breeding of G1 </w:t>
      </w:r>
      <w:r w:rsidRPr="00320A30">
        <w:rPr>
          <w:rStyle w:val="Ninguno"/>
          <w:rFonts w:ascii="Arial" w:hAnsi="Arial" w:cs="Arial"/>
          <w:i/>
          <w:color w:val="auto"/>
          <w:lang w:val="en-GB"/>
        </w:rPr>
        <w:t>Tert</w:t>
      </w:r>
      <w:r w:rsidRPr="00320A30">
        <w:rPr>
          <w:rStyle w:val="Ninguno"/>
          <w:rFonts w:ascii="Arial" w:hAnsi="Arial" w:cs="Arial"/>
          <w:i/>
          <w:color w:val="auto"/>
          <w:vertAlign w:val="superscript"/>
          <w:lang w:val="en-GB"/>
        </w:rPr>
        <w:t>-/-</w:t>
      </w:r>
      <w:r w:rsidRPr="005C1925">
        <w:rPr>
          <w:rStyle w:val="Ninguno"/>
          <w:rFonts w:ascii="Arial" w:hAnsi="Arial" w:cs="Arial"/>
          <w:color w:val="auto"/>
          <w:lang w:val="en-GB"/>
        </w:rPr>
        <w:t xml:space="preserve"> and then third generation (G3) </w:t>
      </w:r>
      <w:r w:rsidRPr="00320A30">
        <w:rPr>
          <w:rStyle w:val="Ninguno"/>
          <w:rFonts w:ascii="Arial" w:hAnsi="Arial" w:cs="Arial"/>
          <w:i/>
          <w:color w:val="auto"/>
          <w:lang w:val="en-GB"/>
        </w:rPr>
        <w:t>Tert</w:t>
      </w:r>
      <w:r w:rsidRPr="00320A30">
        <w:rPr>
          <w:rStyle w:val="Ninguno"/>
          <w:rFonts w:ascii="Arial" w:hAnsi="Arial" w:cs="Arial"/>
          <w:i/>
          <w:color w:val="auto"/>
          <w:vertAlign w:val="superscript"/>
          <w:lang w:val="en-GB"/>
        </w:rPr>
        <w:t>-/-</w:t>
      </w:r>
      <w:r w:rsidRPr="005C1925">
        <w:rPr>
          <w:rStyle w:val="Ninguno"/>
          <w:rFonts w:ascii="Arial" w:hAnsi="Arial" w:cs="Arial"/>
          <w:color w:val="auto"/>
          <w:lang w:val="en-GB"/>
        </w:rPr>
        <w:t xml:space="preserve"> mice by crosses be</w:t>
      </w:r>
      <w:r>
        <w:rPr>
          <w:rStyle w:val="Ninguno"/>
          <w:rFonts w:ascii="Arial" w:hAnsi="Arial" w:cs="Arial"/>
          <w:color w:val="auto"/>
          <w:lang w:val="en-GB"/>
        </w:rPr>
        <w:t xml:space="preserve">tween G2 </w:t>
      </w:r>
      <w:r w:rsidRPr="00320A30">
        <w:rPr>
          <w:rStyle w:val="Ninguno"/>
          <w:rFonts w:ascii="Arial" w:hAnsi="Arial" w:cs="Arial"/>
          <w:i/>
          <w:color w:val="auto"/>
          <w:lang w:val="en-GB"/>
        </w:rPr>
        <w:t>Tert</w:t>
      </w:r>
      <w:r w:rsidRPr="00320A30">
        <w:rPr>
          <w:rStyle w:val="Ninguno"/>
          <w:rFonts w:ascii="Arial" w:hAnsi="Arial" w:cs="Arial"/>
          <w:i/>
          <w:color w:val="auto"/>
          <w:vertAlign w:val="superscript"/>
          <w:lang w:val="en-GB"/>
        </w:rPr>
        <w:t>-/-</w:t>
      </w:r>
      <w:r>
        <w:rPr>
          <w:rStyle w:val="Ninguno"/>
          <w:rFonts w:ascii="Arial" w:hAnsi="Arial" w:cs="Arial"/>
          <w:color w:val="auto"/>
          <w:lang w:val="en-GB"/>
        </w:rPr>
        <w:t xml:space="preserve"> mice (Figure 1E</w:t>
      </w:r>
      <w:r w:rsidRPr="005C1925">
        <w:rPr>
          <w:rStyle w:val="Ninguno"/>
          <w:rFonts w:ascii="Arial" w:hAnsi="Arial" w:cs="Arial"/>
          <w:color w:val="auto"/>
          <w:lang w:val="en-GB"/>
        </w:rPr>
        <w:t>).</w:t>
      </w:r>
      <w:r>
        <w:rPr>
          <w:rStyle w:val="Ninguno"/>
          <w:rFonts w:ascii="Arial" w:hAnsi="Arial" w:cs="Arial"/>
          <w:color w:val="auto"/>
          <w:lang w:val="en-GB"/>
        </w:rPr>
        <w:t xml:space="preserve"> </w:t>
      </w:r>
      <w:r w:rsidRPr="006C08EE">
        <w:rPr>
          <w:rStyle w:val="Ninguno"/>
          <w:rFonts w:ascii="Arial" w:hAnsi="Arial" w:cs="Arial"/>
          <w:color w:val="auto"/>
          <w:lang w:val="en-GB"/>
        </w:rPr>
        <w:t xml:space="preserve">The generation of the Lewis lung carcinoma (LLC) models </w:t>
      </w:r>
      <w:r>
        <w:rPr>
          <w:rStyle w:val="Ninguno"/>
          <w:rFonts w:ascii="Arial" w:hAnsi="Arial" w:cs="Arial"/>
          <w:color w:val="auto"/>
          <w:lang w:val="en-GB"/>
        </w:rPr>
        <w:t>was</w:t>
      </w:r>
      <w:r w:rsidRPr="006C08EE">
        <w:rPr>
          <w:rStyle w:val="Ninguno"/>
          <w:rFonts w:ascii="Arial" w:hAnsi="Arial" w:cs="Arial"/>
          <w:color w:val="auto"/>
          <w:lang w:val="en-GB"/>
        </w:rPr>
        <w:t xml:space="preserve"> performed using the cell line LL/2 (LLC1) (ATCC® CRL-1642™) obtained from the American Type culture collection (ATCC). This cell line </w:t>
      </w:r>
      <w:r>
        <w:rPr>
          <w:rStyle w:val="Ninguno"/>
          <w:rFonts w:ascii="Arial" w:hAnsi="Arial" w:cs="Arial"/>
          <w:color w:val="auto"/>
          <w:lang w:val="en-GB"/>
        </w:rPr>
        <w:t>was</w:t>
      </w:r>
      <w:r w:rsidRPr="006C08EE">
        <w:rPr>
          <w:rStyle w:val="Ninguno"/>
          <w:rFonts w:ascii="Arial" w:hAnsi="Arial" w:cs="Arial"/>
          <w:color w:val="auto"/>
          <w:lang w:val="en-GB"/>
        </w:rPr>
        <w:t xml:space="preserve"> maintained in Dulbecco's Modified Eagle's Medium (DMEM), supplemented with 10% </w:t>
      </w:r>
      <w:proofErr w:type="spellStart"/>
      <w:r w:rsidRPr="006C08EE">
        <w:rPr>
          <w:rStyle w:val="Ninguno"/>
          <w:rFonts w:ascii="Arial" w:hAnsi="Arial" w:cs="Arial"/>
          <w:color w:val="auto"/>
          <w:lang w:val="en-GB"/>
        </w:rPr>
        <w:t>fetal</w:t>
      </w:r>
      <w:proofErr w:type="spellEnd"/>
      <w:r w:rsidRPr="006C08EE">
        <w:rPr>
          <w:rStyle w:val="Ninguno"/>
          <w:rFonts w:ascii="Arial" w:hAnsi="Arial" w:cs="Arial"/>
          <w:color w:val="auto"/>
          <w:lang w:val="en-GB"/>
        </w:rPr>
        <w:t xml:space="preserve"> bovine serum and an antibiotic cocktail containing penicillin-streptomycin.</w:t>
      </w:r>
      <w:r>
        <w:rPr>
          <w:rStyle w:val="Ninguno"/>
          <w:rFonts w:ascii="Arial" w:hAnsi="Arial" w:cs="Arial"/>
          <w:color w:val="auto"/>
          <w:lang w:val="en-GB"/>
        </w:rPr>
        <w:t xml:space="preserve"> </w:t>
      </w:r>
    </w:p>
    <w:p w14:paraId="5886FD1D" w14:textId="77777777" w:rsidR="004F50F7" w:rsidRPr="00BE50ED" w:rsidRDefault="004F50F7" w:rsidP="004F50F7">
      <w:pPr>
        <w:pStyle w:val="Cuerpo"/>
        <w:spacing w:line="480" w:lineRule="auto"/>
        <w:jc w:val="both"/>
        <w:rPr>
          <w:rStyle w:val="Ninguno"/>
          <w:rFonts w:ascii="Arial" w:hAnsi="Arial" w:cs="Arial"/>
          <w:b/>
          <w:color w:val="auto"/>
          <w:lang w:val="en-GB"/>
        </w:rPr>
      </w:pPr>
      <w:r>
        <w:rPr>
          <w:rStyle w:val="Ninguno"/>
          <w:rFonts w:ascii="Arial" w:hAnsi="Arial" w:cs="Arial"/>
          <w:b/>
          <w:color w:val="auto"/>
          <w:lang w:val="en-GB"/>
        </w:rPr>
        <w:t>Human NSCLC x</w:t>
      </w:r>
      <w:r w:rsidRPr="00BE50ED">
        <w:rPr>
          <w:rStyle w:val="Ninguno"/>
          <w:rFonts w:ascii="Arial" w:hAnsi="Arial" w:cs="Arial"/>
          <w:b/>
          <w:color w:val="auto"/>
          <w:lang w:val="en-GB"/>
        </w:rPr>
        <w:t>enograft model</w:t>
      </w:r>
    </w:p>
    <w:p w14:paraId="4DA935F0" w14:textId="77777777" w:rsidR="004F50F7" w:rsidRPr="006D41D9" w:rsidRDefault="004F50F7" w:rsidP="004F50F7">
      <w:pPr>
        <w:pStyle w:val="Cuerpo"/>
        <w:spacing w:after="240" w:line="480" w:lineRule="auto"/>
        <w:ind w:firstLine="708"/>
        <w:jc w:val="both"/>
        <w:rPr>
          <w:rStyle w:val="Ninguno"/>
          <w:rFonts w:ascii="Arial" w:hAnsi="Arial"/>
          <w:color w:val="FF0000"/>
          <w:lang w:val="en-GB"/>
        </w:rPr>
      </w:pPr>
      <w:r w:rsidRPr="00D264F9">
        <w:rPr>
          <w:rStyle w:val="Ninguno"/>
          <w:rFonts w:ascii="Arial" w:hAnsi="Arial" w:cs="Arial"/>
          <w:color w:val="auto"/>
          <w:lang w:val="en-GB"/>
        </w:rPr>
        <w:t xml:space="preserve">The generation of </w:t>
      </w:r>
      <w:r>
        <w:rPr>
          <w:rStyle w:val="Ninguno"/>
          <w:rFonts w:ascii="Arial" w:hAnsi="Arial" w:cs="Arial"/>
          <w:color w:val="auto"/>
          <w:lang w:val="en-GB"/>
        </w:rPr>
        <w:t>the</w:t>
      </w:r>
      <w:r w:rsidRPr="00D264F9">
        <w:rPr>
          <w:rStyle w:val="Ninguno"/>
          <w:rFonts w:ascii="Arial" w:hAnsi="Arial" w:cs="Arial"/>
          <w:color w:val="auto"/>
          <w:lang w:val="en-GB"/>
        </w:rPr>
        <w:t xml:space="preserve"> human NSCLC xenograft model </w:t>
      </w:r>
      <w:r>
        <w:rPr>
          <w:rStyle w:val="Ninguno"/>
          <w:rFonts w:ascii="Arial" w:hAnsi="Arial" w:cs="Arial"/>
          <w:color w:val="auto"/>
          <w:lang w:val="en-GB"/>
        </w:rPr>
        <w:t>was performed</w:t>
      </w:r>
      <w:r w:rsidRPr="00D264F9">
        <w:rPr>
          <w:rStyle w:val="Ninguno"/>
          <w:rFonts w:ascii="Arial" w:hAnsi="Arial" w:cs="Arial"/>
          <w:color w:val="auto"/>
          <w:lang w:val="en-GB"/>
        </w:rPr>
        <w:t xml:space="preserve"> using the H358 cell line (human bronchoalveolar carnicoma; NCI-H358 [H-</w:t>
      </w:r>
      <w:r w:rsidRPr="00D264F9">
        <w:rPr>
          <w:rStyle w:val="Ninguno"/>
          <w:rFonts w:ascii="Arial" w:hAnsi="Arial" w:cs="Arial"/>
          <w:color w:val="auto"/>
          <w:lang w:val="en-GB"/>
        </w:rPr>
        <w:lastRenderedPageBreak/>
        <w:t xml:space="preserve">358, H358] (ATCC® CRL-5807™) obtained from the </w:t>
      </w:r>
      <w:r>
        <w:rPr>
          <w:rStyle w:val="Ninguno"/>
          <w:rFonts w:ascii="Arial" w:hAnsi="Arial" w:cs="Arial"/>
          <w:color w:val="auto"/>
          <w:lang w:val="en-GB"/>
        </w:rPr>
        <w:t>ATCC</w:t>
      </w:r>
      <w:r w:rsidRPr="00D264F9">
        <w:rPr>
          <w:rStyle w:val="Ninguno"/>
          <w:rFonts w:ascii="Arial" w:hAnsi="Arial" w:cs="Arial"/>
          <w:color w:val="auto"/>
          <w:lang w:val="en-GB"/>
        </w:rPr>
        <w:t xml:space="preserve">. This cell line </w:t>
      </w:r>
      <w:r>
        <w:rPr>
          <w:rStyle w:val="Ninguno"/>
          <w:rFonts w:ascii="Arial" w:hAnsi="Arial" w:cs="Arial"/>
          <w:color w:val="auto"/>
          <w:lang w:val="en-GB"/>
        </w:rPr>
        <w:t>was</w:t>
      </w:r>
      <w:r w:rsidRPr="00D264F9">
        <w:rPr>
          <w:rStyle w:val="Ninguno"/>
          <w:rFonts w:ascii="Arial" w:hAnsi="Arial" w:cs="Arial"/>
          <w:color w:val="auto"/>
          <w:lang w:val="en-GB"/>
        </w:rPr>
        <w:t xml:space="preserve"> maintained in RPMI 1640 medium, supplemented with 10% </w:t>
      </w:r>
      <w:proofErr w:type="spellStart"/>
      <w:r w:rsidRPr="00D264F9">
        <w:rPr>
          <w:rStyle w:val="Ninguno"/>
          <w:rFonts w:ascii="Arial" w:hAnsi="Arial" w:cs="Arial"/>
          <w:color w:val="auto"/>
          <w:lang w:val="en-GB"/>
        </w:rPr>
        <w:t>fetal</w:t>
      </w:r>
      <w:proofErr w:type="spellEnd"/>
      <w:r w:rsidRPr="00D264F9">
        <w:rPr>
          <w:rStyle w:val="Ninguno"/>
          <w:rFonts w:ascii="Arial" w:hAnsi="Arial" w:cs="Arial"/>
          <w:color w:val="auto"/>
          <w:lang w:val="en-GB"/>
        </w:rPr>
        <w:t xml:space="preserve"> bovine serum and an antibiotic cocktail containing penicillin-st</w:t>
      </w:r>
      <w:r>
        <w:rPr>
          <w:rStyle w:val="Ninguno"/>
          <w:rFonts w:ascii="Arial" w:hAnsi="Arial" w:cs="Arial"/>
          <w:color w:val="auto"/>
          <w:lang w:val="en-GB"/>
        </w:rPr>
        <w:t>reptomycin.</w:t>
      </w:r>
      <w:r w:rsidRPr="004F50F7">
        <w:rPr>
          <w:rFonts w:ascii="Arial" w:hAnsi="Arial" w:cs="Arial"/>
          <w:color w:val="auto"/>
          <w:lang w:val="en-GB"/>
        </w:rPr>
        <w:t xml:space="preserve"> </w:t>
      </w:r>
      <w:r>
        <w:rPr>
          <w:rStyle w:val="Ninguno"/>
          <w:rFonts w:ascii="Arial" w:hAnsi="Arial" w:cs="Arial"/>
          <w:color w:val="auto"/>
          <w:lang w:val="en-GB"/>
        </w:rPr>
        <w:t xml:space="preserve">The tumor volume was assessed </w:t>
      </w:r>
      <w:r w:rsidRPr="00D264F9">
        <w:rPr>
          <w:rStyle w:val="Ninguno"/>
          <w:rFonts w:ascii="Arial" w:hAnsi="Arial" w:cs="Arial"/>
          <w:color w:val="auto"/>
          <w:lang w:val="en-GB"/>
        </w:rPr>
        <w:t xml:space="preserve">using a precision calliper and employing the formula </w:t>
      </w:r>
      <w:r w:rsidR="00416A2C">
        <w:rPr>
          <w:rStyle w:val="Ninguno"/>
          <w:rFonts w:ascii="Arial" w:hAnsi="Arial" w:cs="Arial"/>
          <w:color w:val="auto"/>
          <w:lang w:val="en-GB"/>
        </w:rPr>
        <w:t xml:space="preserve">volume </w:t>
      </w:r>
      <w:r w:rsidRPr="00D264F9">
        <w:rPr>
          <w:rStyle w:val="Ninguno"/>
          <w:rFonts w:ascii="Arial" w:hAnsi="Arial" w:cs="Arial"/>
          <w:color w:val="auto"/>
          <w:lang w:val="en-GB"/>
        </w:rPr>
        <w:t>= (l+w</w:t>
      </w:r>
      <w:r w:rsidR="005E4D6D" w:rsidRPr="005E4D6D">
        <w:rPr>
          <w:rStyle w:val="Ninguno"/>
          <w:rFonts w:ascii="Arial" w:hAnsi="Arial" w:cs="Arial"/>
          <w:color w:val="auto"/>
          <w:vertAlign w:val="superscript"/>
          <w:lang w:val="en-GB"/>
        </w:rPr>
        <w:t>2</w:t>
      </w:r>
      <w:r w:rsidRPr="00D264F9">
        <w:rPr>
          <w:rStyle w:val="Ninguno"/>
          <w:rFonts w:ascii="Arial" w:hAnsi="Arial" w:cs="Arial"/>
          <w:color w:val="auto"/>
          <w:lang w:val="en-GB"/>
        </w:rPr>
        <w:t>)/2; l: length; w: width, using the largest axes of the tumor).</w:t>
      </w:r>
    </w:p>
    <w:p w14:paraId="6F8705A9" w14:textId="77777777" w:rsidR="004F50F7" w:rsidRPr="00BE50ED" w:rsidRDefault="004F50F7" w:rsidP="004F50F7">
      <w:pPr>
        <w:pStyle w:val="Cuerpo"/>
        <w:spacing w:line="480" w:lineRule="auto"/>
        <w:jc w:val="both"/>
        <w:rPr>
          <w:rStyle w:val="Ninguno"/>
          <w:rFonts w:ascii="Arial" w:hAnsi="Arial" w:cs="Arial"/>
          <w:b/>
          <w:color w:val="auto"/>
          <w:lang w:val="en-GB"/>
        </w:rPr>
      </w:pPr>
      <w:r w:rsidRPr="00BE50ED">
        <w:rPr>
          <w:rStyle w:val="Ninguno"/>
          <w:rFonts w:ascii="Arial" w:hAnsi="Arial" w:cs="Arial"/>
          <w:b/>
          <w:color w:val="auto"/>
          <w:lang w:val="en-GB"/>
        </w:rPr>
        <w:t>Sample collection and processing</w:t>
      </w:r>
    </w:p>
    <w:p w14:paraId="29F11D8E" w14:textId="77777777" w:rsidR="001113E2" w:rsidRPr="00920032" w:rsidRDefault="00FE69DC" w:rsidP="00576129">
      <w:pPr>
        <w:pStyle w:val="Cuerpo"/>
        <w:spacing w:after="240" w:line="480" w:lineRule="auto"/>
        <w:ind w:firstLine="708"/>
        <w:jc w:val="both"/>
        <w:rPr>
          <w:rStyle w:val="Ninguno"/>
          <w:rFonts w:ascii="Arial" w:hAnsi="Arial" w:cs="Arial"/>
          <w:color w:val="auto"/>
          <w:lang w:val="en-GB"/>
        </w:rPr>
      </w:pPr>
      <w:r w:rsidRPr="004348C2">
        <w:rPr>
          <w:rStyle w:val="Ninguno"/>
          <w:rFonts w:ascii="Arial" w:hAnsi="Arial" w:cs="Arial"/>
          <w:color w:val="auto"/>
          <w:lang w:val="en-GB"/>
        </w:rPr>
        <w:t xml:space="preserve">Serum was obtained by centrifugation at 3000 </w:t>
      </w:r>
      <w:proofErr w:type="spellStart"/>
      <w:r w:rsidRPr="004348C2">
        <w:rPr>
          <w:rStyle w:val="Ninguno"/>
          <w:rFonts w:ascii="Arial" w:hAnsi="Arial" w:cs="Arial"/>
          <w:color w:val="auto"/>
          <w:lang w:val="en-GB"/>
        </w:rPr>
        <w:t>xg</w:t>
      </w:r>
      <w:proofErr w:type="spellEnd"/>
      <w:r w:rsidRPr="004348C2">
        <w:rPr>
          <w:rStyle w:val="Ninguno"/>
          <w:rFonts w:ascii="Arial" w:hAnsi="Arial" w:cs="Arial"/>
          <w:color w:val="auto"/>
          <w:lang w:val="en-GB"/>
        </w:rPr>
        <w:t xml:space="preserve"> for 10 min at 4 °C and stored at -80°C until further. On the other hand, bronchoalveolar lavage fluid (BALF) was centrifuged at 10000 rpm for 5 min at 4 °C and the supernatants were stored at -80 °C to subsequently assess total protein concentration in BALF using the Pierce BCA Protein Assay Kit (Thermo Fisher Scientific, Waltham, MA, USA). Hereafter, the BALF pellets were resuspended in 500 μl of ACK Lysing Buffer (Thermo Fisher Scientific) and centrifuged at 10000 rpm for 5 min at 4 °C after 10 min of incubation. The supernatants were discarded and 500 µl of PBS 1X were added to the pellet to prepare the </w:t>
      </w:r>
      <w:r w:rsidR="00E87A8D">
        <w:rPr>
          <w:rStyle w:val="Ninguno"/>
          <w:rFonts w:ascii="Arial" w:hAnsi="Arial" w:cs="Arial"/>
          <w:color w:val="auto"/>
          <w:lang w:val="en-GB"/>
        </w:rPr>
        <w:t xml:space="preserve">BALF </w:t>
      </w:r>
      <w:r w:rsidRPr="004348C2">
        <w:rPr>
          <w:rStyle w:val="Ninguno"/>
          <w:rFonts w:ascii="Arial" w:hAnsi="Arial" w:cs="Arial"/>
          <w:color w:val="auto"/>
          <w:lang w:val="en-GB"/>
        </w:rPr>
        <w:t xml:space="preserve">cytospin preparations by centrifugation of the slides at 1500 rpm for 5 min. </w:t>
      </w:r>
    </w:p>
    <w:p w14:paraId="22079F7D" w14:textId="77777777" w:rsidR="00FE69DC" w:rsidRPr="00BE50ED" w:rsidRDefault="00FE69DC" w:rsidP="00FE69DC">
      <w:pPr>
        <w:pStyle w:val="Cuerpo"/>
        <w:spacing w:line="480" w:lineRule="auto"/>
        <w:jc w:val="both"/>
        <w:rPr>
          <w:rStyle w:val="Ninguno"/>
          <w:rFonts w:ascii="Arial" w:hAnsi="Arial" w:cs="Arial"/>
          <w:b/>
          <w:color w:val="auto"/>
          <w:lang w:val="en-GB"/>
        </w:rPr>
      </w:pPr>
      <w:r w:rsidRPr="00BE50ED">
        <w:rPr>
          <w:rStyle w:val="Ninguno"/>
          <w:rFonts w:ascii="Arial" w:hAnsi="Arial" w:cs="Arial"/>
          <w:b/>
          <w:color w:val="auto"/>
          <w:lang w:val="en-GB"/>
        </w:rPr>
        <w:t xml:space="preserve">Quantification of BALF </w:t>
      </w:r>
    </w:p>
    <w:p w14:paraId="197E3C27" w14:textId="77777777" w:rsidR="00FE69DC" w:rsidRPr="00213F52" w:rsidRDefault="00FE69DC" w:rsidP="00FE69DC">
      <w:pPr>
        <w:pStyle w:val="Cuerpo"/>
        <w:spacing w:after="240" w:line="480" w:lineRule="auto"/>
        <w:ind w:firstLine="720"/>
        <w:jc w:val="both"/>
        <w:rPr>
          <w:rStyle w:val="Ninguno"/>
          <w:rFonts w:ascii="Arial" w:hAnsi="Arial" w:cs="Arial"/>
          <w:color w:val="auto"/>
          <w:lang w:val="en-GB"/>
        </w:rPr>
      </w:pPr>
      <w:r w:rsidRPr="00F81AFD">
        <w:rPr>
          <w:rStyle w:val="Ninguno"/>
          <w:rFonts w:ascii="Arial" w:hAnsi="Arial" w:cs="Arial"/>
          <w:color w:val="auto"/>
          <w:lang w:val="en-GB"/>
        </w:rPr>
        <w:t xml:space="preserve">Total cell number was counted and expressed as cells/ml of BALF, and differential cell counts were performed on May-Grünwald Giemsa (Sigma-Aldrich)-stained </w:t>
      </w:r>
      <w:proofErr w:type="spellStart"/>
      <w:r w:rsidRPr="00F81AFD">
        <w:rPr>
          <w:rStyle w:val="Ninguno"/>
          <w:rFonts w:ascii="Arial" w:hAnsi="Arial" w:cs="Arial"/>
          <w:color w:val="auto"/>
          <w:lang w:val="en-GB"/>
        </w:rPr>
        <w:t>cytospins</w:t>
      </w:r>
      <w:proofErr w:type="spellEnd"/>
      <w:r w:rsidRPr="00F81AFD">
        <w:rPr>
          <w:rStyle w:val="Ninguno"/>
          <w:rFonts w:ascii="Arial" w:hAnsi="Arial" w:cs="Arial"/>
          <w:color w:val="auto"/>
          <w:lang w:val="en-GB"/>
        </w:rPr>
        <w:t>, counting a minimum of 300 cells per slide.</w:t>
      </w:r>
      <w:r>
        <w:rPr>
          <w:rStyle w:val="Ninguno"/>
          <w:rFonts w:ascii="Arial" w:hAnsi="Arial" w:cs="Arial"/>
          <w:color w:val="auto"/>
          <w:lang w:val="en-GB"/>
        </w:rPr>
        <w:t xml:space="preserve"> </w:t>
      </w:r>
      <w:r w:rsidRPr="00F81AFD">
        <w:rPr>
          <w:rStyle w:val="Ninguno"/>
          <w:rFonts w:ascii="Arial" w:hAnsi="Arial" w:cs="Arial"/>
          <w:color w:val="auto"/>
          <w:lang w:val="en-GB"/>
        </w:rPr>
        <w:t xml:space="preserve">Determination of differential cell counts was performed using standard morphology criteria. </w:t>
      </w:r>
    </w:p>
    <w:p w14:paraId="1AD6716C" w14:textId="77777777" w:rsidR="00576129" w:rsidRDefault="00576129" w:rsidP="009E0A6C">
      <w:pPr>
        <w:pStyle w:val="Cuerpo"/>
        <w:spacing w:line="480" w:lineRule="auto"/>
        <w:jc w:val="both"/>
        <w:rPr>
          <w:rStyle w:val="Ninguno"/>
          <w:rFonts w:ascii="Arial" w:hAnsi="Arial"/>
          <w:b/>
          <w:color w:val="auto"/>
        </w:rPr>
      </w:pPr>
    </w:p>
    <w:p w14:paraId="2FC9FA20" w14:textId="77777777" w:rsidR="009E0A6C" w:rsidRPr="00FE69DC" w:rsidRDefault="009E0A6C" w:rsidP="009E0A6C">
      <w:pPr>
        <w:pStyle w:val="Cuerpo"/>
        <w:spacing w:line="480" w:lineRule="auto"/>
        <w:jc w:val="both"/>
        <w:rPr>
          <w:rStyle w:val="Ninguno"/>
          <w:rFonts w:ascii="Arial" w:hAnsi="Arial"/>
          <w:b/>
          <w:color w:val="auto"/>
        </w:rPr>
      </w:pPr>
      <w:r w:rsidRPr="00FE69DC">
        <w:rPr>
          <w:rStyle w:val="Ninguno"/>
          <w:rFonts w:ascii="Arial" w:hAnsi="Arial"/>
          <w:b/>
          <w:color w:val="auto"/>
        </w:rPr>
        <w:lastRenderedPageBreak/>
        <w:t>ELISAS</w:t>
      </w:r>
    </w:p>
    <w:p w14:paraId="728D78CF" w14:textId="77777777" w:rsidR="009E0A6C" w:rsidRPr="00FE69DC" w:rsidRDefault="009E0A6C" w:rsidP="009E0A6C">
      <w:pPr>
        <w:pStyle w:val="Cuerpo"/>
        <w:spacing w:after="240" w:line="480" w:lineRule="auto"/>
        <w:ind w:firstLine="720"/>
        <w:jc w:val="both"/>
        <w:rPr>
          <w:rStyle w:val="Ninguno"/>
          <w:rFonts w:ascii="Arial" w:hAnsi="Arial"/>
          <w:b/>
          <w:color w:val="auto"/>
        </w:rPr>
      </w:pPr>
      <w:r w:rsidRPr="00FE69DC">
        <w:rPr>
          <w:rFonts w:ascii="Arial" w:hAnsi="Arial" w:cs="Arial"/>
          <w:color w:val="auto"/>
          <w:lang w:val="en-GB"/>
        </w:rPr>
        <w:t>Superior right lung lobes were homogenized in RIPA Buffer (Thermo Fisher Scientific) containing a protease-phosphatase inhibitor mixture (Roche, Basel, Switzerland)</w:t>
      </w:r>
      <w:r w:rsidR="00FE69DC" w:rsidRPr="00FE69DC">
        <w:rPr>
          <w:rFonts w:ascii="Arial" w:hAnsi="Arial" w:cs="Arial"/>
          <w:color w:val="auto"/>
          <w:lang w:val="en-GB"/>
        </w:rPr>
        <w:t>.</w:t>
      </w:r>
    </w:p>
    <w:p w14:paraId="38609F93" w14:textId="77777777" w:rsidR="009E0A6C" w:rsidRPr="00FE69DC" w:rsidRDefault="009E0A6C" w:rsidP="009E0A6C">
      <w:pPr>
        <w:pStyle w:val="Cuerpo"/>
        <w:spacing w:line="480" w:lineRule="auto"/>
        <w:jc w:val="both"/>
        <w:rPr>
          <w:rStyle w:val="Ninguno"/>
          <w:rFonts w:ascii="Arial" w:hAnsi="Arial"/>
          <w:b/>
          <w:color w:val="auto"/>
        </w:rPr>
      </w:pPr>
      <w:r w:rsidRPr="00FE69DC">
        <w:rPr>
          <w:rStyle w:val="Ninguno"/>
          <w:rFonts w:ascii="Arial" w:hAnsi="Arial"/>
          <w:b/>
          <w:color w:val="auto"/>
        </w:rPr>
        <w:t>Statistics</w:t>
      </w:r>
    </w:p>
    <w:p w14:paraId="6DD6A656" w14:textId="77777777" w:rsidR="001113E2" w:rsidRPr="00575337" w:rsidRDefault="009E0A6C" w:rsidP="00575337">
      <w:pPr>
        <w:pStyle w:val="Cuerpo"/>
        <w:spacing w:line="480" w:lineRule="auto"/>
        <w:ind w:firstLine="708"/>
        <w:jc w:val="both"/>
        <w:rPr>
          <w:rStyle w:val="Ninguno"/>
          <w:rFonts w:ascii="Arial" w:hAnsi="Arial" w:cs="Arial"/>
          <w:color w:val="auto"/>
          <w:lang w:val="en-GB"/>
        </w:rPr>
      </w:pPr>
      <w:r w:rsidRPr="00FE69DC">
        <w:rPr>
          <w:rFonts w:ascii="Arial" w:hAnsi="Arial" w:cs="Arial"/>
          <w:color w:val="auto"/>
          <w:lang w:val="en-GB"/>
        </w:rPr>
        <w:t>Statistical analyses were accomplished using SPSS Statistics Software v21 for Windows (IBM, Armonk, NY, USA). For all analyses, a p value&lt;0.05 was considered statistically significant.</w:t>
      </w:r>
      <w:r w:rsidR="00FE69DC" w:rsidRPr="00FE69DC">
        <w:rPr>
          <w:rFonts w:ascii="Arial" w:hAnsi="Arial" w:cs="Arial"/>
          <w:color w:val="auto"/>
          <w:lang w:val="en-GB"/>
        </w:rPr>
        <w:t xml:space="preserve"> Results are shown as mean values ± standard error of the mean (SEM). </w:t>
      </w:r>
      <w:r w:rsidR="00FE69DC" w:rsidRPr="00FE69DC">
        <w:rPr>
          <w:rStyle w:val="Ninguno"/>
          <w:rFonts w:ascii="Arial" w:hAnsi="Arial" w:cs="Arial"/>
          <w:color w:val="auto"/>
          <w:lang w:val="en-GB"/>
        </w:rPr>
        <w:t>For all analyses, a P value &lt; 0.05 was considered statistically significant.</w:t>
      </w:r>
    </w:p>
    <w:p w14:paraId="5EB82C93" w14:textId="77777777" w:rsidR="00DD2F5C" w:rsidRDefault="00DD2F5C" w:rsidP="00DD2F5C">
      <w:pPr>
        <w:pStyle w:val="Cuerpo"/>
        <w:spacing w:line="480" w:lineRule="auto"/>
        <w:jc w:val="both"/>
        <w:rPr>
          <w:rStyle w:val="Ninguno"/>
          <w:rFonts w:ascii="Arial" w:hAnsi="Arial"/>
          <w:b/>
          <w:bCs/>
          <w:color w:val="auto"/>
          <w:sz w:val="28"/>
          <w:szCs w:val="28"/>
        </w:rPr>
      </w:pPr>
      <w:r>
        <w:rPr>
          <w:rStyle w:val="Ninguno"/>
          <w:rFonts w:ascii="Arial" w:hAnsi="Arial"/>
          <w:b/>
          <w:bCs/>
          <w:color w:val="auto"/>
          <w:sz w:val="28"/>
          <w:szCs w:val="28"/>
        </w:rPr>
        <w:t>References</w:t>
      </w:r>
    </w:p>
    <w:p w14:paraId="5A92DCA4" w14:textId="77777777" w:rsidR="001113E2" w:rsidRPr="001113E2" w:rsidRDefault="004B0C26" w:rsidP="001113E2">
      <w:pPr>
        <w:widowControl w:val="0"/>
        <w:autoSpaceDE w:val="0"/>
        <w:autoSpaceDN w:val="0"/>
        <w:adjustRightInd w:val="0"/>
        <w:spacing w:after="240"/>
        <w:ind w:left="640" w:hanging="640"/>
        <w:jc w:val="both"/>
        <w:rPr>
          <w:rFonts w:ascii="Arial" w:hAnsi="Arial" w:cs="Arial"/>
          <w:noProof/>
        </w:rPr>
      </w:pPr>
      <w:r w:rsidRPr="001113E2">
        <w:rPr>
          <w:rStyle w:val="Ninguno"/>
          <w:rFonts w:ascii="Arial" w:hAnsi="Arial"/>
          <w:b/>
          <w:bCs/>
        </w:rPr>
        <w:fldChar w:fldCharType="begin" w:fldLock="1"/>
      </w:r>
      <w:r w:rsidR="001113E2" w:rsidRPr="001113E2">
        <w:rPr>
          <w:rStyle w:val="Ninguno"/>
          <w:rFonts w:ascii="Arial" w:hAnsi="Arial"/>
          <w:b/>
          <w:bCs/>
        </w:rPr>
        <w:instrText xml:space="preserve">ADDIN Mendeley Bibliography CSL_BIBLIOGRAPHY </w:instrText>
      </w:r>
      <w:r w:rsidRPr="001113E2">
        <w:rPr>
          <w:rStyle w:val="Ninguno"/>
          <w:rFonts w:ascii="Arial" w:hAnsi="Arial"/>
          <w:b/>
          <w:bCs/>
        </w:rPr>
        <w:fldChar w:fldCharType="separate"/>
      </w:r>
      <w:r w:rsidR="001113E2" w:rsidRPr="001113E2">
        <w:rPr>
          <w:rFonts w:ascii="Arial" w:hAnsi="Arial" w:cs="Arial"/>
          <w:noProof/>
        </w:rPr>
        <w:t xml:space="preserve">1. </w:t>
      </w:r>
      <w:r w:rsidR="001113E2" w:rsidRPr="001113E2">
        <w:rPr>
          <w:rFonts w:ascii="Arial" w:hAnsi="Arial" w:cs="Arial"/>
          <w:noProof/>
        </w:rPr>
        <w:tab/>
        <w:t xml:space="preserve">Campbell JD, Alexandrov A, Kim J, Wala J, Berger AH, Pedamallu CS, et al. Distinct patterns of somatic genome alterations in lung adenocarcinomas and squamous cell carcinomas. Nat Genet. 2016;48:607–16. </w:t>
      </w:r>
    </w:p>
    <w:p w14:paraId="4F27663B" w14:textId="77777777" w:rsidR="00DD2F5C" w:rsidRDefault="004B0C26" w:rsidP="001113E2">
      <w:pPr>
        <w:pStyle w:val="Cuerpo"/>
        <w:spacing w:after="240" w:line="480" w:lineRule="auto"/>
        <w:jc w:val="both"/>
        <w:rPr>
          <w:rStyle w:val="Ninguno"/>
          <w:rFonts w:ascii="Arial" w:hAnsi="Arial"/>
          <w:b/>
          <w:bCs/>
          <w:color w:val="auto"/>
          <w:sz w:val="28"/>
          <w:szCs w:val="28"/>
        </w:rPr>
      </w:pPr>
      <w:r w:rsidRPr="001113E2">
        <w:rPr>
          <w:rStyle w:val="Ninguno"/>
          <w:rFonts w:ascii="Arial" w:hAnsi="Arial"/>
          <w:b/>
          <w:bCs/>
          <w:color w:val="auto"/>
        </w:rPr>
        <w:fldChar w:fldCharType="end"/>
      </w:r>
    </w:p>
    <w:sectPr w:rsidR="00DD2F5C" w:rsidSect="00286353">
      <w:pgSz w:w="11900" w:h="16840"/>
      <w:pgMar w:top="1440" w:right="1800" w:bottom="1440" w:left="180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defaultTabStop w:val="720"/>
  <w:hyphenationZone w:val="425"/>
  <w:drawingGridHorizontalSpacing w:val="360"/>
  <w:drawingGridVerticalSpacing w:val="360"/>
  <w:displayHorizontalDrawingGridEvery w:val="0"/>
  <w:displayVerticalDrawingGridEvery w:val="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4656"/>
    <w:rsid w:val="00002F60"/>
    <w:rsid w:val="00016022"/>
    <w:rsid w:val="00046780"/>
    <w:rsid w:val="0006027D"/>
    <w:rsid w:val="00061C35"/>
    <w:rsid w:val="000A0472"/>
    <w:rsid w:val="000A22A5"/>
    <w:rsid w:val="000A398C"/>
    <w:rsid w:val="000E5C15"/>
    <w:rsid w:val="001010B0"/>
    <w:rsid w:val="001113E2"/>
    <w:rsid w:val="00135516"/>
    <w:rsid w:val="001357CC"/>
    <w:rsid w:val="00147084"/>
    <w:rsid w:val="00151180"/>
    <w:rsid w:val="00151334"/>
    <w:rsid w:val="00151843"/>
    <w:rsid w:val="001724DA"/>
    <w:rsid w:val="0019095E"/>
    <w:rsid w:val="00197EF3"/>
    <w:rsid w:val="001B66F2"/>
    <w:rsid w:val="001C5D0F"/>
    <w:rsid w:val="001D6C3C"/>
    <w:rsid w:val="001E04EF"/>
    <w:rsid w:val="001E6C17"/>
    <w:rsid w:val="001F0257"/>
    <w:rsid w:val="00207E93"/>
    <w:rsid w:val="00244DDF"/>
    <w:rsid w:val="00246C93"/>
    <w:rsid w:val="00250FAC"/>
    <w:rsid w:val="00275669"/>
    <w:rsid w:val="00280761"/>
    <w:rsid w:val="00286353"/>
    <w:rsid w:val="002A212D"/>
    <w:rsid w:val="002A361B"/>
    <w:rsid w:val="002D363A"/>
    <w:rsid w:val="002F6174"/>
    <w:rsid w:val="002F6FFC"/>
    <w:rsid w:val="00301954"/>
    <w:rsid w:val="003031E4"/>
    <w:rsid w:val="00307D80"/>
    <w:rsid w:val="003204FD"/>
    <w:rsid w:val="00325A29"/>
    <w:rsid w:val="00325FB0"/>
    <w:rsid w:val="00336C83"/>
    <w:rsid w:val="00363F34"/>
    <w:rsid w:val="00366E2E"/>
    <w:rsid w:val="003847E2"/>
    <w:rsid w:val="003A28EC"/>
    <w:rsid w:val="003A3CD4"/>
    <w:rsid w:val="003B3699"/>
    <w:rsid w:val="003C7559"/>
    <w:rsid w:val="003E074D"/>
    <w:rsid w:val="003E7222"/>
    <w:rsid w:val="003F5F69"/>
    <w:rsid w:val="00401D59"/>
    <w:rsid w:val="0040267A"/>
    <w:rsid w:val="00402799"/>
    <w:rsid w:val="00411716"/>
    <w:rsid w:val="00416A2C"/>
    <w:rsid w:val="00461305"/>
    <w:rsid w:val="004633A2"/>
    <w:rsid w:val="00484778"/>
    <w:rsid w:val="00494AD0"/>
    <w:rsid w:val="00495735"/>
    <w:rsid w:val="004A3D81"/>
    <w:rsid w:val="004B0C26"/>
    <w:rsid w:val="004D22B9"/>
    <w:rsid w:val="004F50F7"/>
    <w:rsid w:val="00507EEA"/>
    <w:rsid w:val="005371E6"/>
    <w:rsid w:val="005450CF"/>
    <w:rsid w:val="0054608E"/>
    <w:rsid w:val="005537D0"/>
    <w:rsid w:val="00573EFB"/>
    <w:rsid w:val="00575337"/>
    <w:rsid w:val="00576129"/>
    <w:rsid w:val="005813C7"/>
    <w:rsid w:val="005A4EB7"/>
    <w:rsid w:val="005C5950"/>
    <w:rsid w:val="005D3B18"/>
    <w:rsid w:val="005E4D6D"/>
    <w:rsid w:val="005E72E4"/>
    <w:rsid w:val="00602158"/>
    <w:rsid w:val="00605FC6"/>
    <w:rsid w:val="00622EF5"/>
    <w:rsid w:val="006321F1"/>
    <w:rsid w:val="006572FA"/>
    <w:rsid w:val="00661049"/>
    <w:rsid w:val="006761C8"/>
    <w:rsid w:val="006B7260"/>
    <w:rsid w:val="006C506A"/>
    <w:rsid w:val="006D41D9"/>
    <w:rsid w:val="006E5769"/>
    <w:rsid w:val="006F034D"/>
    <w:rsid w:val="006F3E58"/>
    <w:rsid w:val="00715465"/>
    <w:rsid w:val="00746EEA"/>
    <w:rsid w:val="00747CFF"/>
    <w:rsid w:val="00794C83"/>
    <w:rsid w:val="007B72F7"/>
    <w:rsid w:val="007D68E0"/>
    <w:rsid w:val="007D7705"/>
    <w:rsid w:val="007F10A0"/>
    <w:rsid w:val="00811725"/>
    <w:rsid w:val="00853092"/>
    <w:rsid w:val="00865140"/>
    <w:rsid w:val="0086700C"/>
    <w:rsid w:val="00880C91"/>
    <w:rsid w:val="008B7628"/>
    <w:rsid w:val="008C3A85"/>
    <w:rsid w:val="008D21B9"/>
    <w:rsid w:val="008E1EFC"/>
    <w:rsid w:val="008E2DED"/>
    <w:rsid w:val="008F000D"/>
    <w:rsid w:val="009066F4"/>
    <w:rsid w:val="00907884"/>
    <w:rsid w:val="00914615"/>
    <w:rsid w:val="009151ED"/>
    <w:rsid w:val="00920032"/>
    <w:rsid w:val="009554ED"/>
    <w:rsid w:val="00962025"/>
    <w:rsid w:val="00977B16"/>
    <w:rsid w:val="009D285A"/>
    <w:rsid w:val="009E0A6C"/>
    <w:rsid w:val="009F068C"/>
    <w:rsid w:val="009F6EC3"/>
    <w:rsid w:val="00A37DB4"/>
    <w:rsid w:val="00A51B4E"/>
    <w:rsid w:val="00A567FD"/>
    <w:rsid w:val="00A65903"/>
    <w:rsid w:val="00A75534"/>
    <w:rsid w:val="00A76219"/>
    <w:rsid w:val="00A81C44"/>
    <w:rsid w:val="00AB080F"/>
    <w:rsid w:val="00AD7A00"/>
    <w:rsid w:val="00AF5EB4"/>
    <w:rsid w:val="00AF7E71"/>
    <w:rsid w:val="00B01CBB"/>
    <w:rsid w:val="00B10950"/>
    <w:rsid w:val="00B66144"/>
    <w:rsid w:val="00B863B5"/>
    <w:rsid w:val="00B97B52"/>
    <w:rsid w:val="00C0759E"/>
    <w:rsid w:val="00C134C9"/>
    <w:rsid w:val="00C143FD"/>
    <w:rsid w:val="00C365F2"/>
    <w:rsid w:val="00C42E43"/>
    <w:rsid w:val="00C4445F"/>
    <w:rsid w:val="00C624B0"/>
    <w:rsid w:val="00CB646D"/>
    <w:rsid w:val="00CC21DB"/>
    <w:rsid w:val="00CC36A3"/>
    <w:rsid w:val="00CF6DBE"/>
    <w:rsid w:val="00CF7398"/>
    <w:rsid w:val="00D02524"/>
    <w:rsid w:val="00D1102C"/>
    <w:rsid w:val="00D44AC9"/>
    <w:rsid w:val="00D72374"/>
    <w:rsid w:val="00D75F63"/>
    <w:rsid w:val="00D90DA4"/>
    <w:rsid w:val="00D97763"/>
    <w:rsid w:val="00DB07CE"/>
    <w:rsid w:val="00DD2F5C"/>
    <w:rsid w:val="00DF43E5"/>
    <w:rsid w:val="00E231A4"/>
    <w:rsid w:val="00E25184"/>
    <w:rsid w:val="00E3545B"/>
    <w:rsid w:val="00E51CE3"/>
    <w:rsid w:val="00E5347F"/>
    <w:rsid w:val="00E54AB0"/>
    <w:rsid w:val="00E66681"/>
    <w:rsid w:val="00E87A8D"/>
    <w:rsid w:val="00EA56A1"/>
    <w:rsid w:val="00EE4E7A"/>
    <w:rsid w:val="00F22021"/>
    <w:rsid w:val="00F47F76"/>
    <w:rsid w:val="00F64729"/>
    <w:rsid w:val="00F675CB"/>
    <w:rsid w:val="00F70052"/>
    <w:rsid w:val="00F71F02"/>
    <w:rsid w:val="00F84656"/>
    <w:rsid w:val="00F8761E"/>
    <w:rsid w:val="00FB34E6"/>
    <w:rsid w:val="00FC0390"/>
    <w:rsid w:val="00FC29FE"/>
    <w:rsid w:val="00FC77D5"/>
    <w:rsid w:val="00FD53C1"/>
    <w:rsid w:val="00FE1C86"/>
    <w:rsid w:val="00FE69DC"/>
    <w:rsid w:val="00FE75D4"/>
    <w:rsid w:val="00FE7A74"/>
    <w:rsid w:val="00FF0A0E"/>
    <w:rsid w:val="00FF2B76"/>
  </w:rsids>
  <m:mathPr>
    <m:mathFont m:val="Cambria Math"/>
    <m:brkBin m:val="before"/>
    <m:brkBinSub m:val="--"/>
    <m:smallFrac m:val="0"/>
    <m:dispDef m:val="0"/>
    <m:lMargin m:val="0"/>
    <m:rMargin m:val="0"/>
    <m:defJc m:val="centerGroup"/>
    <m:wrapRight/>
    <m:intLim m:val="subSup"/>
    <m:naryLim m:val="subSup"/>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F976AC"/>
  <w15:docId w15:val="{85185815-EFCE-4E2B-AE44-52E237CF73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s-ES_tradn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84656"/>
    <w:pPr>
      <w:spacing w:line="480" w:lineRule="auto"/>
    </w:pPr>
    <w:rPr>
      <w:rFonts w:ascii="Times New Roman" w:eastAsia="Times New Roman" w:hAnsi="Times New Roman" w:cs="Times New Roman"/>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uiPriority w:val="99"/>
    <w:rsid w:val="00F84656"/>
    <w:rPr>
      <w:color w:val="0000FF"/>
      <w:u w:val="single"/>
    </w:rPr>
  </w:style>
  <w:style w:type="table" w:styleId="Tablaconcuadrcula">
    <w:name w:val="Table Grid"/>
    <w:basedOn w:val="Tablanormal"/>
    <w:uiPriority w:val="59"/>
    <w:rsid w:val="00F84656"/>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extodeglobo">
    <w:name w:val="Balloon Text"/>
    <w:basedOn w:val="Normal"/>
    <w:link w:val="TextodegloboCar"/>
    <w:uiPriority w:val="99"/>
    <w:semiHidden/>
    <w:unhideWhenUsed/>
    <w:rsid w:val="00F70052"/>
    <w:pPr>
      <w:spacing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70052"/>
    <w:rPr>
      <w:rFonts w:ascii="Tahoma" w:eastAsia="Times New Roman" w:hAnsi="Tahoma" w:cs="Tahoma"/>
      <w:sz w:val="16"/>
      <w:szCs w:val="16"/>
      <w:lang w:val="en-US"/>
    </w:rPr>
  </w:style>
  <w:style w:type="paragraph" w:customStyle="1" w:styleId="Cuerpo">
    <w:name w:val="Cuerpo"/>
    <w:rsid w:val="00FF0A0E"/>
    <w:pPr>
      <w:pBdr>
        <w:top w:val="nil"/>
        <w:left w:val="nil"/>
        <w:bottom w:val="nil"/>
        <w:right w:val="nil"/>
        <w:between w:val="nil"/>
        <w:bar w:val="nil"/>
      </w:pBdr>
    </w:pPr>
    <w:rPr>
      <w:rFonts w:ascii="Times New Roman" w:eastAsia="Arial Unicode MS" w:hAnsi="Times New Roman" w:cs="Arial Unicode MS"/>
      <w:color w:val="000000"/>
      <w:u w:color="000000"/>
      <w:bdr w:val="nil"/>
      <w:lang w:val="en-US" w:eastAsia="es-ES"/>
    </w:rPr>
  </w:style>
  <w:style w:type="character" w:customStyle="1" w:styleId="Ninguno">
    <w:name w:val="Ninguno"/>
    <w:rsid w:val="00FF0A0E"/>
    <w:rPr>
      <w:lang w:val="en-US"/>
    </w:rPr>
  </w:style>
  <w:style w:type="character" w:customStyle="1" w:styleId="Hyperlink1">
    <w:name w:val="Hyperlink.1"/>
    <w:basedOn w:val="Ninguno"/>
    <w:rsid w:val="00811725"/>
    <w:rPr>
      <w:rFonts w:ascii="Arial" w:eastAsia="Arial" w:hAnsi="Arial" w:cs="Arial"/>
      <w:lang w:val="en-US"/>
    </w:rPr>
  </w:style>
  <w:style w:type="character" w:customStyle="1" w:styleId="Hyperlink3">
    <w:name w:val="Hyperlink.3"/>
    <w:basedOn w:val="Ninguno"/>
    <w:rsid w:val="00811725"/>
    <w:rPr>
      <w:rFonts w:ascii="Arial" w:eastAsia="Arial" w:hAnsi="Arial" w:cs="Arial"/>
      <w:color w:val="000000"/>
      <w:u w:color="000000"/>
      <w:lang w:val="en-US"/>
    </w:rPr>
  </w:style>
  <w:style w:type="character" w:customStyle="1" w:styleId="Hyperlink4">
    <w:name w:val="Hyperlink.4"/>
    <w:basedOn w:val="Ninguno"/>
    <w:rsid w:val="00AB080F"/>
    <w:rPr>
      <w:rFonts w:ascii="Arial" w:eastAsia="Arial" w:hAnsi="Arial" w:cs="Arial"/>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80209446">
      <w:bodyDiv w:val="1"/>
      <w:marLeft w:val="0"/>
      <w:marRight w:val="0"/>
      <w:marTop w:val="0"/>
      <w:marBottom w:val="0"/>
      <w:divBdr>
        <w:top w:val="none" w:sz="0" w:space="0" w:color="auto"/>
        <w:left w:val="none" w:sz="0" w:space="0" w:color="auto"/>
        <w:bottom w:val="none" w:sz="0" w:space="0" w:color="auto"/>
        <w:right w:val="none" w:sz="0" w:space="0" w:color="auto"/>
      </w:divBdr>
    </w:div>
    <w:div w:id="164234893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tiff"/><Relationship Id="rId3" Type="http://schemas.openxmlformats.org/officeDocument/2006/relationships/settings" Target="settings.xml"/><Relationship Id="rId7" Type="http://schemas.openxmlformats.org/officeDocument/2006/relationships/image" Target="media/image3.tiff"/><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2.tiff"/><Relationship Id="rId11" Type="http://schemas.openxmlformats.org/officeDocument/2006/relationships/theme" Target="theme/theme1.xml"/><Relationship Id="rId5" Type="http://schemas.openxmlformats.org/officeDocument/2006/relationships/image" Target="media/image1.jpe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5.tif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5344AC5-20F2-4DB0-94AD-115740201B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4089</Words>
  <Characters>22492</Characters>
  <Application>Microsoft Office Word</Application>
  <DocSecurity>0</DocSecurity>
  <Lines>187</Lines>
  <Paragraphs>53</Paragraphs>
  <ScaleCrop>false</ScaleCrop>
  <HeadingPairs>
    <vt:vector size="2" baseType="variant">
      <vt:variant>
        <vt:lpstr>Título</vt:lpstr>
      </vt:variant>
      <vt:variant>
        <vt:i4>1</vt:i4>
      </vt:variant>
    </vt:vector>
  </HeadingPairs>
  <TitlesOfParts>
    <vt:vector size="1" baseType="lpstr">
      <vt:lpstr/>
    </vt:vector>
  </TitlesOfParts>
  <Company>Fundación RiojaSalud</Company>
  <LinksUpToDate>false</LinksUpToDate>
  <CharactersWithSpaces>26528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José Manuel García Pichel</dc:creator>
  <cp:lastModifiedBy>Victoria López Alvarez</cp:lastModifiedBy>
  <cp:revision>2</cp:revision>
  <cp:lastPrinted>2017-10-06T20:38:00Z</cp:lastPrinted>
  <dcterms:created xsi:type="dcterms:W3CDTF">2024-03-18T10:54:00Z</dcterms:created>
  <dcterms:modified xsi:type="dcterms:W3CDTF">2024-03-18T10:54:00Z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http://www.zotero.org/styles/aging-cell</vt:lpwstr>
  </property>
  <property fmtid="{D5CDD505-2E9C-101B-9397-08002B2CF9AE}" pid="3" name="Mendeley Recent Style Name 0_1">
    <vt:lpwstr>Aging Cell</vt:lpwstr>
  </property>
  <property fmtid="{D5CDD505-2E9C-101B-9397-08002B2CF9AE}" pid="4" name="Mendeley Recent Style Id 1_1">
    <vt:lpwstr>http://www.zotero.org/styles/allergy</vt:lpwstr>
  </property>
  <property fmtid="{D5CDD505-2E9C-101B-9397-08002B2CF9AE}" pid="5" name="Mendeley Recent Style Name 1_1">
    <vt:lpwstr>Allergy</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http://www.zotero.org/styles/cancer-research</vt:lpwstr>
  </property>
  <property fmtid="{D5CDD505-2E9C-101B-9397-08002B2CF9AE}" pid="9" name="Mendeley Recent Style Name 3_1">
    <vt:lpwstr>Cancer Research</vt:lpwstr>
  </property>
  <property fmtid="{D5CDD505-2E9C-101B-9397-08002B2CF9AE}" pid="10" name="Mendeley Recent Style Id 4_1">
    <vt:lpwstr>http://www.zotero.org/styles/modern-humanities-research-association</vt:lpwstr>
  </property>
  <property fmtid="{D5CDD505-2E9C-101B-9397-08002B2CF9AE}" pid="11" name="Mendeley Recent Style Name 4_1">
    <vt:lpwstr>Modern Humanities Research Association 3rd edition (note with bibliography)</vt:lpwstr>
  </property>
  <property fmtid="{D5CDD505-2E9C-101B-9397-08002B2CF9AE}" pid="12" name="Mendeley Recent Style Id 5_1">
    <vt:lpwstr>http://www.zotero.org/styles/modern-language-association</vt:lpwstr>
  </property>
  <property fmtid="{D5CDD505-2E9C-101B-9397-08002B2CF9AE}" pid="13" name="Mendeley Recent Style Name 5_1">
    <vt:lpwstr>Modern Language Association 8th edition</vt:lpwstr>
  </property>
  <property fmtid="{D5CDD505-2E9C-101B-9397-08002B2CF9AE}" pid="14" name="Mendeley Recent Style Id 6_1">
    <vt:lpwstr>http://www.zotero.org/styles/nature</vt:lpwstr>
  </property>
  <property fmtid="{D5CDD505-2E9C-101B-9397-08002B2CF9AE}" pid="15" name="Mendeley Recent Style Name 6_1">
    <vt:lpwstr>Nature</vt:lpwstr>
  </property>
  <property fmtid="{D5CDD505-2E9C-101B-9397-08002B2CF9AE}" pid="16" name="Mendeley Recent Style Id 7_1">
    <vt:lpwstr>http://www.zotero.org/styles/nature-communications</vt:lpwstr>
  </property>
  <property fmtid="{D5CDD505-2E9C-101B-9397-08002B2CF9AE}" pid="17" name="Mendeley Recent Style Name 7_1">
    <vt:lpwstr>Nature Communications</vt:lpwstr>
  </property>
  <property fmtid="{D5CDD505-2E9C-101B-9397-08002B2CF9AE}" pid="18" name="Mendeley Recent Style Id 8_1">
    <vt:lpwstr>http://www.zotero.org/styles/plos-one</vt:lpwstr>
  </property>
  <property fmtid="{D5CDD505-2E9C-101B-9397-08002B2CF9AE}" pid="19" name="Mendeley Recent Style Name 8_1">
    <vt:lpwstr>PLOS ONE</vt:lpwstr>
  </property>
  <property fmtid="{D5CDD505-2E9C-101B-9397-08002B2CF9AE}" pid="20" name="Mendeley Recent Style Id 9_1">
    <vt:lpwstr>http://www.zotero.org/styles/the-journal-of-clinical-investigation</vt:lpwstr>
  </property>
  <property fmtid="{D5CDD505-2E9C-101B-9397-08002B2CF9AE}" pid="21" name="Mendeley Recent Style Name 9_1">
    <vt:lpwstr>The Journal of Clinical Investigation</vt:lpwstr>
  </property>
  <property fmtid="{D5CDD505-2E9C-101B-9397-08002B2CF9AE}" pid="22" name="Mendeley Document_1">
    <vt:lpwstr>True</vt:lpwstr>
  </property>
  <property fmtid="{D5CDD505-2E9C-101B-9397-08002B2CF9AE}" pid="23" name="Mendeley Unique User Id_1">
    <vt:lpwstr>0c745773-2a99-3068-b8b0-787bd11e226c</vt:lpwstr>
  </property>
  <property fmtid="{D5CDD505-2E9C-101B-9397-08002B2CF9AE}" pid="24" name="Mendeley Citation Style_1">
    <vt:lpwstr>http://www.zotero.org/styles/cancer-research</vt:lpwstr>
  </property>
</Properties>
</file>