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32691" w:rsidRPr="00E16A99" w:rsidRDefault="00732691" w:rsidP="00FE64E6">
      <w:pPr>
        <w:spacing w:line="480" w:lineRule="auto"/>
        <w:rPr>
          <w:b/>
          <w:color w:val="000000"/>
          <w:szCs w:val="20"/>
          <w:lang w:val="en-US"/>
        </w:rPr>
      </w:pPr>
      <w:r w:rsidRPr="00E16A99">
        <w:rPr>
          <w:b/>
          <w:color w:val="000000"/>
          <w:szCs w:val="20"/>
          <w:lang w:val="en-US"/>
        </w:rPr>
        <w:t>SUPPLEMENTARY METHODS</w:t>
      </w:r>
    </w:p>
    <w:p w:rsidR="00732691" w:rsidRPr="00E16A99" w:rsidRDefault="00732691" w:rsidP="00FE64E6">
      <w:pPr>
        <w:spacing w:line="480" w:lineRule="auto"/>
        <w:rPr>
          <w:b/>
          <w:color w:val="000000"/>
          <w:szCs w:val="20"/>
          <w:lang w:val="en-US"/>
        </w:rPr>
      </w:pPr>
      <w:r w:rsidRPr="00E16A99">
        <w:rPr>
          <w:b/>
          <w:color w:val="000000"/>
          <w:szCs w:val="20"/>
          <w:lang w:val="en-US"/>
        </w:rPr>
        <w:t>Construction of deficits accumulation index</w:t>
      </w:r>
    </w:p>
    <w:p w:rsidR="00732691" w:rsidRPr="00E16A99" w:rsidRDefault="00732691" w:rsidP="00FE64E6">
      <w:pPr>
        <w:spacing w:line="480" w:lineRule="auto"/>
        <w:outlineLvl w:val="0"/>
        <w:rPr>
          <w:bCs/>
          <w:i/>
          <w:shd w:val="clear" w:color="auto" w:fill="FFFFFF"/>
          <w:lang w:val="en-US"/>
        </w:rPr>
      </w:pPr>
      <w:r w:rsidRPr="00E16A99">
        <w:rPr>
          <w:bCs/>
          <w:i/>
          <w:shd w:val="clear" w:color="auto" w:fill="FFFFFF"/>
          <w:lang w:val="en-US"/>
        </w:rPr>
        <w:t>Dimension on physical and cognitive impairments</w:t>
      </w:r>
    </w:p>
    <w:p w:rsidR="00FE64E6" w:rsidRPr="00E16A99" w:rsidRDefault="00FE64E6" w:rsidP="00FE64E6">
      <w:pPr>
        <w:spacing w:line="480" w:lineRule="auto"/>
        <w:outlineLvl w:val="0"/>
        <w:rPr>
          <w:bCs/>
          <w:shd w:val="clear" w:color="auto" w:fill="FFFFFF"/>
          <w:lang w:val="en-US"/>
        </w:rPr>
      </w:pPr>
      <w:r w:rsidRPr="00E16A99">
        <w:rPr>
          <w:bCs/>
          <w:shd w:val="clear" w:color="auto" w:fill="FFFFFF"/>
          <w:lang w:val="en-US"/>
        </w:rPr>
        <w:t xml:space="preserve">Self-care disability was assessed with five questions from the Katz index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htElj1WS","properties":{"formattedCitation":"(1)","plainCitation":"(1)","noteIndex":0},"citationItems":[{"id":1037,"uris":["http://zotero.org/users/5470353/items/AWF8U3Q5"],"uri":["http://zotero.org/users/5470353/items/AWF8U3Q5"],"itemData":{"id":1037,"type":"article-journal","title":"Studies of Illness in the Aged: The Index of ADL: A Standardized Measure of Biological and Psychosocial Function","container-title":"JAMA","page":"914","volume":"185","issue":"12","source":"DOI.org (Crossref)","DOI":"10.1001/jama.1963.03060120024016","ISSN":"0098-7484","title-short":"Studies of Illness in the Aged","journalAbbreviation":"JAMA","language":"en","author":[{"family":"Katz","given":"Sidney"}],"issued":{"date-parts":[["1963",9,21]]}}}],"schema":"https://github.com/citation-style-language/schema/raw/master/csl-citation.json"} </w:instrText>
      </w:r>
      <w:r w:rsidRPr="00E16A99">
        <w:rPr>
          <w:bCs/>
          <w:shd w:val="clear" w:color="auto" w:fill="FFFFFF"/>
          <w:lang w:val="en-US"/>
        </w:rPr>
        <w:fldChar w:fldCharType="separate"/>
      </w:r>
      <w:r w:rsidRPr="00E16A99">
        <w:rPr>
          <w:lang w:val="en-US"/>
        </w:rPr>
        <w:t>(1)</w:t>
      </w:r>
      <w:r w:rsidRPr="00E16A99">
        <w:rPr>
          <w:bCs/>
          <w:shd w:val="clear" w:color="auto" w:fill="FFFFFF"/>
          <w:lang w:val="en-US"/>
        </w:rPr>
        <w:fldChar w:fldCharType="end"/>
      </w:r>
      <w:r w:rsidRPr="00E16A99">
        <w:rPr>
          <w:bCs/>
          <w:shd w:val="clear" w:color="auto" w:fill="FFFFFF"/>
          <w:lang w:val="en-US"/>
        </w:rPr>
        <w:t>: “Do you experience any difficulty in bathing yourself without assistance?”, “Do you experience any difficulty eating without assistance?”, “Do you experience any difficulty dressing yourself without assistance?”, “Do you experience any difficulty getting to or using the toilet?”, and “Do you lose urine involuntarily/accidentally?”.</w:t>
      </w:r>
    </w:p>
    <w:p w:rsidR="00FE64E6" w:rsidRPr="00E16A99" w:rsidRDefault="00FE64E6" w:rsidP="00FE64E6">
      <w:pPr>
        <w:spacing w:line="480" w:lineRule="auto"/>
        <w:ind w:firstLine="567"/>
        <w:outlineLvl w:val="0"/>
        <w:rPr>
          <w:bCs/>
          <w:shd w:val="clear" w:color="auto" w:fill="FFFFFF"/>
          <w:lang w:val="en-US"/>
        </w:rPr>
      </w:pPr>
      <w:r w:rsidRPr="00E16A99">
        <w:rPr>
          <w:bCs/>
          <w:shd w:val="clear" w:color="auto" w:fill="FFFFFF"/>
          <w:lang w:val="en-US"/>
        </w:rPr>
        <w:t xml:space="preserve">Disability in instrumental activities of daily living was measured using five questions from the Lawton and Brody scale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McJ9oo96","properties":{"formattedCitation":"(2)","plainCitation":"(2)","noteIndex":0},"citationItems":[{"id":1040,"uris":["http://zotero.org/users/5470353/items/EGJKQGGM"],"uri":["http://zotero.org/users/5470353/items/EGJKQGGM"],"itemData":{"id":1040,"type":"article-journal","title":"Assessment of Older People: Self-Maintaining and Instrumental Activities of Daily Living","container-title":"The Gerontologist","page":"179-186","volume":"9","issue":"3 Part 1","source":"DOI.org (Crossref)","DOI":"10.1093/geront/9.3_Part_1.179","ISSN":"0016-9013, 1758-5341","title-short":"Assessment of Older People","journalAbbreviation":"The Gerontologist","language":"en","author":[{"family":"Lawton","given":"M. P."},{"family":"Brody","given":"E. M."}],"issued":{"date-parts":[["1969",9,1]]}}}],"schema":"https://github.com/citation-style-language/schema/raw/master/csl-citation.json"} </w:instrText>
      </w:r>
      <w:r w:rsidRPr="00E16A99">
        <w:rPr>
          <w:bCs/>
          <w:shd w:val="clear" w:color="auto" w:fill="FFFFFF"/>
          <w:lang w:val="en-US"/>
        </w:rPr>
        <w:fldChar w:fldCharType="separate"/>
      </w:r>
      <w:r w:rsidRPr="00E16A99">
        <w:rPr>
          <w:lang w:val="en-US"/>
        </w:rPr>
        <w:t>(2)</w:t>
      </w:r>
      <w:r w:rsidRPr="00E16A99">
        <w:rPr>
          <w:bCs/>
          <w:shd w:val="clear" w:color="auto" w:fill="FFFFFF"/>
          <w:lang w:val="en-US"/>
        </w:rPr>
        <w:fldChar w:fldCharType="end"/>
      </w:r>
      <w:r w:rsidRPr="00E16A99">
        <w:rPr>
          <w:bCs/>
          <w:shd w:val="clear" w:color="auto" w:fill="FFFFFF"/>
          <w:lang w:val="en-US"/>
        </w:rPr>
        <w:t>: “Can you go shopping for groceries or clothes?”, “Can you prepare your own meals?”, “Can you do your housework?”, “Can you take your own medication?”, and “Can you handle your own money?”.</w:t>
      </w:r>
    </w:p>
    <w:p w:rsidR="00FE64E6" w:rsidRPr="00E16A99" w:rsidRDefault="00FE64E6" w:rsidP="00FE64E6">
      <w:pPr>
        <w:spacing w:line="480" w:lineRule="auto"/>
        <w:ind w:firstLine="567"/>
        <w:outlineLvl w:val="0"/>
        <w:rPr>
          <w:bCs/>
          <w:shd w:val="clear" w:color="auto" w:fill="FFFFFF"/>
          <w:lang w:val="en-US"/>
        </w:rPr>
      </w:pPr>
      <w:r w:rsidRPr="00E16A99">
        <w:rPr>
          <w:bCs/>
          <w:shd w:val="clear" w:color="auto" w:fill="FFFFFF"/>
          <w:lang w:val="en-US"/>
        </w:rPr>
        <w:t xml:space="preserve">Agility and mobility disabilities were ascertained with five questions from the Rosow and Breslau scale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mQJ6VweX","properties":{"formattedCitation":"(3)","plainCitation":"(3)","noteIndex":0},"citationItems":[{"id":1038,"uris":["http://zotero.org/users/5470353/items/RIIB2GU4"],"uri":["http://zotero.org/users/5470353/items/RIIB2GU4"],"itemData":{"id":1038,"type":"article-journal","title":"A Guttman Health Scale for the Aged","container-title":"Journal of Gerontology","page":"556-559","volume":"21","issue":"4","source":"DOI.org (Crossref)","DOI":"10.1093/geronj/21.4.556","ISSN":"0022-1422","journalAbbreviation":"Journal of Gerontology","language":"en","author":[{"family":"Rosow","given":"I."},{"family":"Breslau","given":"N."}],"issued":{"date-parts":[["1966",10,1]]}}}],"schema":"https://github.com/citation-style-language/schema/raw/master/csl-citation.json"} </w:instrText>
      </w:r>
      <w:r w:rsidRPr="00E16A99">
        <w:rPr>
          <w:bCs/>
          <w:shd w:val="clear" w:color="auto" w:fill="FFFFFF"/>
          <w:lang w:val="en-US"/>
        </w:rPr>
        <w:fldChar w:fldCharType="separate"/>
      </w:r>
      <w:r w:rsidRPr="00E16A99">
        <w:rPr>
          <w:lang w:val="en-US"/>
        </w:rPr>
        <w:t>(3)</w:t>
      </w:r>
      <w:r w:rsidRPr="00E16A99">
        <w:rPr>
          <w:bCs/>
          <w:shd w:val="clear" w:color="auto" w:fill="FFFFFF"/>
          <w:lang w:val="en-US"/>
        </w:rPr>
        <w:fldChar w:fldCharType="end"/>
      </w:r>
      <w:r w:rsidRPr="00E16A99">
        <w:rPr>
          <w:bCs/>
          <w:shd w:val="clear" w:color="auto" w:fill="FFFFFF"/>
          <w:lang w:val="en-US"/>
        </w:rPr>
        <w:t xml:space="preserve"> and the 12-Item Short-Form Health Survey (SF-12)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x6DrbDyE","properties":{"formattedCitation":"(4)","plainCitation":"(4)","noteIndex":0},"citationItems":[{"id":1041,"uris":["http://zotero.org/users/5470353/items/I8EZDTSH"],"uri":["http://zotero.org/users/5470353/items/I8EZDTSH"],"itemData":{"id":1041,"type":"article-journal","title":"Interpretación de los cuestionarios de salud SF-36 y SF-12 en España: componentes físico y mental","container-title":"Medicina Clínica","page":"726-735","volume":"130","issue":"19","source":"DOI.org (Crossref)","DOI":"10.1157/13121076","ISSN":"00257753","title-short":"Interpretación de los cuestionarios de salud SF-36 y SF-12 en España","journalAbbreviation":"Medicina Clínica","language":"es","author":[{"family":"Vilagut","given":"Gemma"},{"family":"María Valderas","given":"José"},{"family":"Ferrer","given":"Montserrat"},{"family":"Garin","given":"Olatz"},{"family":"López-García","given":"Esther"},{"family":"Alonso","given":"Jordi"}],"issued":{"date-parts":[["2008",5]]}}}],"schema":"https://github.com/citation-style-language/schema/raw/master/csl-citation.json"} </w:instrText>
      </w:r>
      <w:r w:rsidRPr="00E16A99">
        <w:rPr>
          <w:bCs/>
          <w:shd w:val="clear" w:color="auto" w:fill="FFFFFF"/>
          <w:lang w:val="en-US"/>
        </w:rPr>
        <w:fldChar w:fldCharType="separate"/>
      </w:r>
      <w:r w:rsidRPr="00E16A99">
        <w:rPr>
          <w:lang w:val="en-US"/>
        </w:rPr>
        <w:t>(4)</w:t>
      </w:r>
      <w:r w:rsidRPr="00E16A99">
        <w:rPr>
          <w:bCs/>
          <w:shd w:val="clear" w:color="auto" w:fill="FFFFFF"/>
          <w:lang w:val="en-US"/>
        </w:rPr>
        <w:fldChar w:fldCharType="end"/>
      </w:r>
      <w:r w:rsidRPr="00E16A99">
        <w:rPr>
          <w:bCs/>
          <w:shd w:val="clear" w:color="auto" w:fill="FFFFFF"/>
          <w:lang w:val="en-US"/>
        </w:rPr>
        <w:t xml:space="preserve">: “Do you experience any difficulty in bending or kneeling?”, “Do you experience any difficulty in picking up or carrying a shopping bag?”, “Do you experience any difficulty in climbing one flight of stairs?”, “Do you experience any difficulty in walking several city blocks (a few hundred meters)?”, and “Does your health limit you in moderate activities such as moving a table, pushing a vacuum cleaner, bowling or playing golf?”. Decreased life-space mobility was measured using the mobility question from the Mini-Nutritional Assessment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Tb1txwDF","properties":{"formattedCitation":"(5)","plainCitation":"(5)","noteIndex":0},"citationItems":[{"id":1042,"uris":["http://zotero.org/users/5470353/items/H9TLN8DW"],"uri":["http://zotero.org/users/5470353/items/H9TLN8DW"],"itemData":{"id":1042,"type":"article-journal","title":"Assessing the nutritional status of the elderly: The Mini Nutritional Assessment as part of the geriatric evaluation","container-title":"Nutrition Reviews","page":"S59-65","volume":"54","issue":"1 Pt 2","source":"PubMed","DOI":"10.1111/j.1753-4887.1996.tb03793.x","ISSN":"0029-6643","note":"PMID: 8919685","title-short":"Assessing the nutritional status of the elderly","journalAbbreviation":"Nutr. Rev.","language":"eng","author":[{"family":"Guigoz","given":"Y."},{"family":"Vellas","given":"B."},{"family":"Garry","given":"P. J."}],"issued":{"date-parts":[["1996",1]]}}}],"schema":"https://github.com/citation-style-language/schema/raw/master/csl-citation.json"} </w:instrText>
      </w:r>
      <w:r w:rsidRPr="00E16A99">
        <w:rPr>
          <w:bCs/>
          <w:shd w:val="clear" w:color="auto" w:fill="FFFFFF"/>
          <w:lang w:val="en-US"/>
        </w:rPr>
        <w:fldChar w:fldCharType="separate"/>
      </w:r>
      <w:r w:rsidRPr="00E16A99">
        <w:rPr>
          <w:lang w:val="en-US"/>
        </w:rPr>
        <w:t>(5)</w:t>
      </w:r>
      <w:r w:rsidRPr="00E16A99">
        <w:rPr>
          <w:bCs/>
          <w:shd w:val="clear" w:color="auto" w:fill="FFFFFF"/>
          <w:lang w:val="en-US"/>
        </w:rPr>
        <w:fldChar w:fldCharType="end"/>
      </w:r>
      <w:r w:rsidRPr="00E16A99">
        <w:rPr>
          <w:bCs/>
          <w:shd w:val="clear" w:color="auto" w:fill="FFFFFF"/>
          <w:lang w:val="en-US"/>
        </w:rPr>
        <w:t>.</w:t>
      </w:r>
    </w:p>
    <w:p w:rsidR="005D0692" w:rsidRPr="00E16A99" w:rsidRDefault="005D0692" w:rsidP="005D0692">
      <w:pPr>
        <w:spacing w:line="480" w:lineRule="auto"/>
        <w:ind w:firstLine="567"/>
        <w:outlineLvl w:val="0"/>
        <w:rPr>
          <w:bCs/>
          <w:shd w:val="clear" w:color="auto" w:fill="FFFFFF"/>
          <w:lang w:val="en-US"/>
        </w:rPr>
      </w:pPr>
      <w:r w:rsidRPr="00E16A99">
        <w:rPr>
          <w:bCs/>
          <w:shd w:val="clear" w:color="auto" w:fill="FFFFFF"/>
          <w:lang w:val="en-US"/>
        </w:rPr>
        <w:t xml:space="preserve">Limitation in lower-extremity physical performance was evaluated with three components of the Short Physical Performance Battery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4Msnl4FY","properties":{"formattedCitation":"(6)","plainCitation":"(6)","noteIndex":0},"citationItems":[{"id":1044,"uris":["http://zotero.org/users/5470353/items/SGQKYPNU"],"uri":["http://zotero.org/users/5470353/items/SGQKYPNU"],"itemData":{"id":1044,"type":"article-journal","title":"A Short Physical Performance Battery Assessing Lower Extremity Function: Association With Self-Reported Disability and Prediction of Mortality and Nursing Home Admission","container-title":"Journal of Gerontology","page":"M85-M94","volume":"49","issue":"2","source":"DOI.org (Crossref)","DOI":"10.1093/geronj/49.2.M85","ISSN":"0022-1422","title-short":"A Short Physical Performance Battery Assessing Lower Extremity Function","journalAbbreviation":"Journal of Gerontology","language":"en","author":[{"family":"Guralnik","given":"J. M."},{"family":"Simonsick","given":"E. M."},{"family":"Ferrucci","given":"L."},{"family":"Glynn","given":"R. J."},{"family":"Berkman","given":"L. F."},{"family":"Blazer","given":"D. G."},{"family":"Scherr","given":"P. A."},{"family":"Wallace","given":"R. B."}],"issued":{"date-parts":[["1994",3,1]]}}}],"schema":"https://github.com/citation-style-language/schema/raw/master/csl-citation.json"} </w:instrText>
      </w:r>
      <w:r w:rsidRPr="00E16A99">
        <w:rPr>
          <w:bCs/>
          <w:shd w:val="clear" w:color="auto" w:fill="FFFFFF"/>
          <w:lang w:val="en-US"/>
        </w:rPr>
        <w:fldChar w:fldCharType="separate"/>
      </w:r>
      <w:r w:rsidRPr="00E16A99">
        <w:rPr>
          <w:lang w:val="en-US"/>
        </w:rPr>
        <w:t>(6)</w:t>
      </w:r>
      <w:r w:rsidRPr="00E16A99">
        <w:rPr>
          <w:bCs/>
          <w:shd w:val="clear" w:color="auto" w:fill="FFFFFF"/>
          <w:lang w:val="en-US"/>
        </w:rPr>
        <w:fldChar w:fldCharType="end"/>
      </w:r>
      <w:r w:rsidRPr="00E16A99">
        <w:rPr>
          <w:bCs/>
          <w:shd w:val="clear" w:color="auto" w:fill="FFFFFF"/>
          <w:lang w:val="en-US"/>
        </w:rPr>
        <w:t xml:space="preserve">: balance, gait speed, and ability to rise from a chair. For balance, participants were asked to remain standing for 10 seconds with their feet as close together as possible, then in a semi-tandem position, and finally in a tandem position. For gait speed, the time required to travel 3 m at a usual pace was measured twice </w:t>
      </w:r>
      <w:r w:rsidRPr="00E16A99">
        <w:rPr>
          <w:bCs/>
          <w:shd w:val="clear" w:color="auto" w:fill="FFFFFF"/>
          <w:lang w:val="en-US"/>
        </w:rPr>
        <w:lastRenderedPageBreak/>
        <w:t>and the fastest time was used for analyses. Slow gait speed was defined as the lowest quintiles of the sex- and height-specific distributions in the study sample. For the standing test, participants were asked to stand and sit in a chair five times as quickly as possible with arms crossed over the chest.</w:t>
      </w:r>
    </w:p>
    <w:p w:rsidR="005D0692" w:rsidRPr="00E16A99" w:rsidRDefault="005D0692" w:rsidP="005D0692">
      <w:pPr>
        <w:spacing w:line="480" w:lineRule="auto"/>
        <w:ind w:firstLine="567"/>
        <w:outlineLvl w:val="0"/>
        <w:rPr>
          <w:bCs/>
          <w:shd w:val="clear" w:color="auto" w:fill="FFFFFF"/>
          <w:lang w:val="en-US"/>
        </w:rPr>
      </w:pPr>
      <w:r w:rsidRPr="00E16A99">
        <w:rPr>
          <w:bCs/>
          <w:shd w:val="clear" w:color="auto" w:fill="FFFFFF"/>
          <w:lang w:val="en-US"/>
        </w:rPr>
        <w:t xml:space="preserve">Low grip strength was assessed in the dominant hand with a Jamar dynamometer. The highest value of two consecutive measures was used in the analyses. Low strength was defined as the lowest quintiles of the sex- and body mass index-specific distributions in the study sample. Cognitive impairment was evaluated using the score from the Mini-Mental State Examination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U9p3DPid","properties":{"formattedCitation":"(7)","plainCitation":"(7)","noteIndex":0},"citationItems":[{"id":1045,"uris":["http://zotero.org/users/5470353/items/FAECX3V7"],"uri":["http://zotero.org/users/5470353/items/FAECX3V7"],"itemData":{"id":1045,"type":"article-journal","title":"“Mini-mental state”","container-title":"Journal of Psychiatric Research","page":"189-198","volume":"12","issue":"3","source":"DOI.org (Crossref)","DOI":"10.1016/0022-3956(75)90026-6","ISSN":"00223956","journalAbbreviation":"Journal of Psychiatric Research","language":"en","author":[{"family":"Folstein","given":"Marshal F."},{"family":"Folstein","given":"Susan E."},{"family":"McHugh","given":"Paul R."}],"issued":{"date-parts":[["1975",11]]}}}],"schema":"https://github.com/citation-style-language/schema/raw/master/csl-citation.json"} </w:instrText>
      </w:r>
      <w:r w:rsidRPr="00E16A99">
        <w:rPr>
          <w:bCs/>
          <w:shd w:val="clear" w:color="auto" w:fill="FFFFFF"/>
          <w:lang w:val="en-US"/>
        </w:rPr>
        <w:fldChar w:fldCharType="separate"/>
      </w:r>
      <w:r w:rsidRPr="00E16A99">
        <w:rPr>
          <w:lang w:val="en-US"/>
        </w:rPr>
        <w:t>(7)</w:t>
      </w:r>
      <w:r w:rsidRPr="00E16A99">
        <w:rPr>
          <w:bCs/>
          <w:shd w:val="clear" w:color="auto" w:fill="FFFFFF"/>
          <w:lang w:val="en-US"/>
        </w:rPr>
        <w:fldChar w:fldCharType="end"/>
      </w:r>
      <w:r w:rsidRPr="00E16A99">
        <w:rPr>
          <w:bCs/>
          <w:shd w:val="clear" w:color="auto" w:fill="FFFFFF"/>
          <w:lang w:val="en-US"/>
        </w:rPr>
        <w:t>.</w:t>
      </w:r>
    </w:p>
    <w:p w:rsidR="00EA2A85" w:rsidRPr="00E16A99" w:rsidRDefault="00EA2A85" w:rsidP="00FE64E6">
      <w:pPr>
        <w:spacing w:line="480" w:lineRule="auto"/>
        <w:outlineLvl w:val="0"/>
        <w:rPr>
          <w:bCs/>
          <w:i/>
          <w:shd w:val="clear" w:color="auto" w:fill="FFFFFF"/>
          <w:lang w:val="en-US"/>
        </w:rPr>
      </w:pPr>
      <w:r w:rsidRPr="00E16A99">
        <w:rPr>
          <w:bCs/>
          <w:i/>
          <w:shd w:val="clear" w:color="auto" w:fill="FFFFFF"/>
          <w:lang w:val="en-US"/>
        </w:rPr>
        <w:t>Dimension on self-rated health and vitality</w:t>
      </w:r>
    </w:p>
    <w:p w:rsidR="005D0692" w:rsidRPr="00E16A99" w:rsidRDefault="005D0692" w:rsidP="005D0692">
      <w:pPr>
        <w:spacing w:line="480" w:lineRule="auto"/>
        <w:outlineLvl w:val="0"/>
        <w:rPr>
          <w:bCs/>
          <w:shd w:val="clear" w:color="auto" w:fill="FFFFFF"/>
          <w:lang w:val="en-US"/>
        </w:rPr>
      </w:pPr>
      <w:r w:rsidRPr="00E16A99">
        <w:rPr>
          <w:bCs/>
          <w:shd w:val="clear" w:color="auto" w:fill="FFFFFF"/>
          <w:lang w:val="en-US"/>
        </w:rPr>
        <w:t>This</w:t>
      </w:r>
      <w:r w:rsidRPr="00E16A99">
        <w:rPr>
          <w:bCs/>
          <w:i/>
          <w:shd w:val="clear" w:color="auto" w:fill="FFFFFF"/>
          <w:lang w:val="en-US"/>
        </w:rPr>
        <w:t xml:space="preserve"> </w:t>
      </w:r>
      <w:r w:rsidRPr="00E16A99">
        <w:rPr>
          <w:bCs/>
          <w:shd w:val="clear" w:color="auto" w:fill="FFFFFF"/>
          <w:lang w:val="en-US"/>
        </w:rPr>
        <w:t xml:space="preserve">dimension was evaluated with six questions from the SF-12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3WT8x0xq","properties":{"formattedCitation":"(4)","plainCitation":"(4)","noteIndex":0},"citationItems":[{"id":1041,"uris":["http://zotero.org/users/5470353/items/I8EZDTSH"],"uri":["http://zotero.org/users/5470353/items/I8EZDTSH"],"itemData":{"id":1041,"type":"article-journal","title":"Interpretación de los cuestionarios de salud SF-36 y SF-12 en España: componentes físico y mental","container-title":"Medicina Clínica","page":"726-735","volume":"130","issue":"19","source":"DOI.org (Crossref)","DOI":"10.1157/13121076","ISSN":"00257753","title-short":"Interpretación de los cuestionarios de salud SF-36 y SF-12 en España","journalAbbreviation":"Medicina Clínica","language":"es","author":[{"family":"Vilagut","given":"Gemma"},{"family":"María Valderas","given":"José"},{"family":"Ferrer","given":"Montserrat"},{"family":"Garin","given":"Olatz"},{"family":"López-García","given":"Esther"},{"family":"Alonso","given":"Jordi"}],"issued":{"date-parts":[["2008",5]]}}}],"schema":"https://github.com/citation-style-language/schema/raw/master/csl-citation.json"} </w:instrText>
      </w:r>
      <w:r w:rsidRPr="00E16A99">
        <w:rPr>
          <w:bCs/>
          <w:shd w:val="clear" w:color="auto" w:fill="FFFFFF"/>
          <w:lang w:val="en-US"/>
        </w:rPr>
        <w:fldChar w:fldCharType="separate"/>
      </w:r>
      <w:r w:rsidRPr="00E16A99">
        <w:rPr>
          <w:lang w:val="en-US"/>
        </w:rPr>
        <w:t>(4)</w:t>
      </w:r>
      <w:r w:rsidRPr="00E16A99">
        <w:rPr>
          <w:bCs/>
          <w:shd w:val="clear" w:color="auto" w:fill="FFFFFF"/>
          <w:lang w:val="en-US"/>
        </w:rPr>
        <w:fldChar w:fldCharType="end"/>
      </w:r>
      <w:r w:rsidRPr="00E16A99">
        <w:rPr>
          <w:bCs/>
          <w:shd w:val="clear" w:color="auto" w:fill="FFFFFF"/>
          <w:lang w:val="en-US"/>
        </w:rPr>
        <w:t xml:space="preserve">: “In general, would you say your health is excellent, very good, good, fair, or poor?”, “Thinking about the past four weeks, have you accomplished less than you would like as a result of your physical health?”, “During the past four weeks, were you limited in the kind of work or other activities you could do as a result of your physical health?”, “During the last four weeks, how much of the time has your physical health or emotional problems interfered with your social activities, like visiting with friends, relatives etc.?”, “During the past four weeks, how much did pain interfere with your normal work including both work outside the home and housework?”, and “How much of the time during the past four weeks did you have a lot of energy?”. Unintentional weight loss was defined as a self-reported </w:t>
      </w:r>
      <w:r w:rsidRPr="00E16A99">
        <w:rPr>
          <w:lang w:val="en-US"/>
        </w:rPr>
        <w:t>loss of body weight</w:t>
      </w:r>
      <w:r w:rsidRPr="00E16A99">
        <w:rPr>
          <w:bCs/>
          <w:shd w:val="clear" w:color="auto" w:fill="FFFFFF"/>
          <w:lang w:val="en-US"/>
        </w:rPr>
        <w:t xml:space="preserve"> of </w:t>
      </w:r>
      <w:r w:rsidRPr="00E16A99">
        <w:rPr>
          <w:lang w:val="en-US"/>
        </w:rPr>
        <w:t>4.5 kg or greater in the preceding year.</w:t>
      </w:r>
    </w:p>
    <w:p w:rsidR="00D511B6" w:rsidRPr="00E16A99" w:rsidRDefault="00D511B6" w:rsidP="00FE64E6">
      <w:pPr>
        <w:spacing w:line="480" w:lineRule="auto"/>
        <w:outlineLvl w:val="0"/>
        <w:rPr>
          <w:bCs/>
          <w:i/>
          <w:shd w:val="clear" w:color="auto" w:fill="FFFFFF"/>
          <w:lang w:val="en-US"/>
        </w:rPr>
      </w:pPr>
      <w:r w:rsidRPr="00E16A99">
        <w:rPr>
          <w:bCs/>
          <w:i/>
          <w:shd w:val="clear" w:color="auto" w:fill="FFFFFF"/>
          <w:lang w:val="en-US"/>
        </w:rPr>
        <w:t>Dimension on mental health</w:t>
      </w:r>
    </w:p>
    <w:p w:rsidR="005D0692" w:rsidRPr="00E16A99" w:rsidRDefault="005D0692" w:rsidP="005D0692">
      <w:pPr>
        <w:spacing w:line="480" w:lineRule="auto"/>
        <w:outlineLvl w:val="0"/>
        <w:rPr>
          <w:bCs/>
          <w:shd w:val="clear" w:color="auto" w:fill="FFFFFF"/>
          <w:lang w:val="en-US"/>
        </w:rPr>
      </w:pPr>
      <w:r w:rsidRPr="00E16A99">
        <w:rPr>
          <w:bCs/>
          <w:shd w:val="clear" w:color="auto" w:fill="FFFFFF"/>
          <w:lang w:val="en-US"/>
        </w:rPr>
        <w:t xml:space="preserve">This dimension was assessed using the question “In the past four weeks, did you accomplish less than you would like as a result of an emotional problem, such as feeling depressed or anxious?” from the </w:t>
      </w:r>
      <w:r w:rsidRPr="00E16A99">
        <w:rPr>
          <w:lang w:val="en-US"/>
        </w:rPr>
        <w:t xml:space="preserve">12-item version of the </w:t>
      </w:r>
      <w:r w:rsidRPr="00E16A99">
        <w:rPr>
          <w:bCs/>
          <w:shd w:val="clear" w:color="auto" w:fill="FFFFFF"/>
          <w:lang w:val="en-US"/>
        </w:rPr>
        <w:t xml:space="preserve">General Health Questionnaire </w:t>
      </w:r>
      <w:r w:rsidRPr="00E16A99">
        <w:rPr>
          <w:lang w:val="en-US"/>
        </w:rPr>
        <w:fldChar w:fldCharType="begin"/>
      </w:r>
      <w:r w:rsidRPr="00E16A99">
        <w:rPr>
          <w:lang w:val="en-US"/>
        </w:rPr>
        <w:instrText xml:space="preserve"> ADDIN ZOTERO_ITEM CSL_CITATION {"citationID":"ctqZubra","properties":{"formattedCitation":"(8)","plainCitation":"(8)","noteIndex":0},"citationItems":[{"id":1046,"uris":["http://zotero.org/users/5470353/items/VTEMY5VZ"],"uri":["http://zotero.org/users/5470353/items/VTEMY5VZ"],"itemData":{"id":1046,"type":"article-journal","title":"Validity and Uses of a Screening Questionnaire (GHQ) in the Community","container-title":"British Journal of Psychiatry","page":"508-515","volume":"134","issue":"5","source":"DOI.org (Crossref)","abstract":"Summary\n            The 30-item General Health Questionnaire (GHQ) has been validated against the criterion of a standardized psychiatric interview in the community. Used for screening, the GHQ misclassified 25 per cent of 105 respondents, being worse for men. Specificity and sensitivity were above.70. The alternative use of the GHQ as an estimator and as an indicator of morbidity in epidemiological surveys is described and discussed.","DOI":"10.1192/bjp.134.5.508","ISSN":"0007-1250, 1472-1465","journalAbbreviation":"Br J Psychiatry","language":"en","author":[{"family":"Tarnopolsky","given":"A."},{"family":"Hand","given":"D. J."},{"family":"McLean","given":"E. K."},{"family":"Roberts","given":"Howard"},{"family":"Wiggins","given":"R. D."}],"issued":{"date-parts":[["1979",5]]}}}],"schema":"https://github.com/citation-style-language/schema/raw/master/csl-citation.json"} </w:instrText>
      </w:r>
      <w:r w:rsidRPr="00E16A99">
        <w:rPr>
          <w:lang w:val="en-US"/>
        </w:rPr>
        <w:fldChar w:fldCharType="separate"/>
      </w:r>
      <w:r w:rsidRPr="00E16A99">
        <w:rPr>
          <w:lang w:val="en-US"/>
        </w:rPr>
        <w:t>(8)</w:t>
      </w:r>
      <w:r w:rsidRPr="00E16A99">
        <w:rPr>
          <w:lang w:val="en-US"/>
        </w:rPr>
        <w:fldChar w:fldCharType="end"/>
      </w:r>
      <w:r w:rsidRPr="00E16A99">
        <w:rPr>
          <w:lang w:val="en-US"/>
        </w:rPr>
        <w:t xml:space="preserve"> and the question </w:t>
      </w:r>
      <w:r w:rsidRPr="00E16A99">
        <w:rPr>
          <w:bCs/>
          <w:shd w:val="clear" w:color="auto" w:fill="FFFFFF"/>
          <w:lang w:val="en-US"/>
        </w:rPr>
        <w:lastRenderedPageBreak/>
        <w:t xml:space="preserve">“During the last four weeks, did you have trouble doing work or other activities as carefully as usual as a result of an emotional problem, such as feeling depressed or anxious?” from the Geriatric Depression Scale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WmNvp6mT","properties":{"formattedCitation":"(9)","plainCitation":"(9)","noteIndex":0},"citationItems":[{"id":1047,"uris":["http://zotero.org/users/5470353/items/FV3T5PXG"],"uri":["http://zotero.org/users/5470353/items/FV3T5PXG"],"itemData":{"id":1047,"type":"article-journal","title":"Development and validation of a geriatric depression screening scale: A preliminary report","container-title":"Journal of Psychiatric Research","page":"37-49","volume":"17","issue":"1","source":"DOI.org (Crossref)","DOI":"10.1016/0022-3956(82)90033-4","ISSN":"00223956","title-short":"Development and validation of a geriatric depression screening scale","journalAbbreviation":"Journal of Psychiatric Research","language":"en","author":[{"family":"Yesavage","given":"Jerome A."},{"family":"Brink","given":"T.L."},{"family":"Rose","given":"Terence L."},{"family":"Lum","given":"Owen"},{"family":"Huang","given":"Virginia"},{"family":"Adey","given":"Michael"},{"family":"Leirer","given":"Von Otto"}],"issued":{"date-parts":[["1982",1]]}}}],"schema":"https://github.com/citation-style-language/schema/raw/master/csl-citation.json"} </w:instrText>
      </w:r>
      <w:r w:rsidRPr="00E16A99">
        <w:rPr>
          <w:bCs/>
          <w:shd w:val="clear" w:color="auto" w:fill="FFFFFF"/>
          <w:lang w:val="en-US"/>
        </w:rPr>
        <w:fldChar w:fldCharType="separate"/>
      </w:r>
      <w:r w:rsidRPr="00E16A99">
        <w:rPr>
          <w:lang w:val="en-US"/>
        </w:rPr>
        <w:t>(9)</w:t>
      </w:r>
      <w:r w:rsidRPr="00E16A99">
        <w:rPr>
          <w:bCs/>
          <w:shd w:val="clear" w:color="auto" w:fill="FFFFFF"/>
          <w:lang w:val="en-US"/>
        </w:rPr>
        <w:fldChar w:fldCharType="end"/>
      </w:r>
      <w:r w:rsidRPr="00E16A99">
        <w:rPr>
          <w:bCs/>
          <w:shd w:val="clear" w:color="auto" w:fill="FFFFFF"/>
          <w:lang w:val="en-US"/>
        </w:rPr>
        <w:t xml:space="preserve">. In addition, four questions were used from the SF-12 </w:t>
      </w:r>
      <w:r w:rsidRPr="00E16A99">
        <w:rPr>
          <w:bCs/>
          <w:shd w:val="clear" w:color="auto" w:fill="FFFFFF"/>
          <w:lang w:val="en-US"/>
        </w:rPr>
        <w:fldChar w:fldCharType="begin"/>
      </w:r>
      <w:r w:rsidRPr="00E16A99">
        <w:rPr>
          <w:bCs/>
          <w:shd w:val="clear" w:color="auto" w:fill="FFFFFF"/>
          <w:lang w:val="en-US"/>
        </w:rPr>
        <w:instrText xml:space="preserve"> ADDIN ZOTERO_ITEM CSL_CITATION {"citationID":"becvK3nq","properties":{"formattedCitation":"(4)","plainCitation":"(4)","noteIndex":0},"citationItems":[{"id":1041,"uris":["http://zotero.org/users/5470353/items/I8EZDTSH"],"uri":["http://zotero.org/users/5470353/items/I8EZDTSH"],"itemData":{"id":1041,"type":"article-journal","title":"Interpretación de los cuestionarios de salud SF-36 y SF-12 en España: componentes físico y mental","container-title":"Medicina Clínica","page":"726-735","volume":"130","issue":"19","source":"DOI.org (Crossref)","DOI":"10.1157/13121076","ISSN":"00257753","title-short":"Interpretación de los cuestionarios de salud SF-36 y SF-12 en España","journalAbbreviation":"Medicina Clínica","language":"es","author":[{"family":"Vilagut","given":"Gemma"},{"family":"María Valderas","given":"José"},{"family":"Ferrer","given":"Montserrat"},{"family":"Garin","given":"Olatz"},{"family":"López-García","given":"Esther"},{"family":"Alonso","given":"Jordi"}],"issued":{"date-parts":[["2008",5]]}}}],"schema":"https://github.com/citation-style-language/schema/raw/master/csl-citation.json"} </w:instrText>
      </w:r>
      <w:r w:rsidRPr="00E16A99">
        <w:rPr>
          <w:bCs/>
          <w:shd w:val="clear" w:color="auto" w:fill="FFFFFF"/>
          <w:lang w:val="en-US"/>
        </w:rPr>
        <w:fldChar w:fldCharType="separate"/>
      </w:r>
      <w:r w:rsidRPr="00E16A99">
        <w:rPr>
          <w:lang w:val="en-US"/>
        </w:rPr>
        <w:t>(4)</w:t>
      </w:r>
      <w:r w:rsidRPr="00E16A99">
        <w:rPr>
          <w:bCs/>
          <w:shd w:val="clear" w:color="auto" w:fill="FFFFFF"/>
          <w:lang w:val="en-US"/>
        </w:rPr>
        <w:fldChar w:fldCharType="end"/>
      </w:r>
      <w:r w:rsidRPr="00E16A99">
        <w:rPr>
          <w:bCs/>
          <w:shd w:val="clear" w:color="auto" w:fill="FFFFFF"/>
          <w:lang w:val="en-US"/>
        </w:rPr>
        <w:t>: “How much of the time during the past four weeks have you felt calm and peaceful?”, “How much of the time during the past four weeks have you felt downhearted and blue?”, “Have you recently been able to face up to problems?,” and “Do you often feel helpless?”.</w:t>
      </w:r>
    </w:p>
    <w:p w:rsidR="00D511B6" w:rsidRPr="00E16A99" w:rsidRDefault="00D511B6" w:rsidP="00FE64E6">
      <w:pPr>
        <w:spacing w:line="480" w:lineRule="auto"/>
        <w:outlineLvl w:val="0"/>
        <w:rPr>
          <w:bCs/>
          <w:i/>
          <w:shd w:val="clear" w:color="auto" w:fill="FFFFFF"/>
          <w:lang w:val="en-US"/>
        </w:rPr>
      </w:pPr>
      <w:r w:rsidRPr="00E16A99">
        <w:rPr>
          <w:bCs/>
          <w:i/>
          <w:shd w:val="clear" w:color="auto" w:fill="FFFFFF"/>
          <w:lang w:val="en-US"/>
        </w:rPr>
        <w:t>Dimension on morbidities, polypharmacy, and health care use</w:t>
      </w:r>
    </w:p>
    <w:p w:rsidR="005D0692" w:rsidRPr="00E16A99" w:rsidRDefault="005D0692" w:rsidP="005D0692">
      <w:pPr>
        <w:spacing w:line="480" w:lineRule="auto"/>
        <w:outlineLvl w:val="0"/>
        <w:rPr>
          <w:bCs/>
          <w:shd w:val="clear" w:color="auto" w:fill="FFFFFF"/>
          <w:lang w:val="en-US"/>
        </w:rPr>
      </w:pPr>
      <w:r w:rsidRPr="00E16A99">
        <w:rPr>
          <w:lang w:val="en-US"/>
        </w:rPr>
        <w:t xml:space="preserve">This </w:t>
      </w:r>
      <w:r w:rsidRPr="00E16A99">
        <w:rPr>
          <w:bCs/>
          <w:shd w:val="clear" w:color="auto" w:fill="FFFFFF"/>
          <w:lang w:val="en-US"/>
        </w:rPr>
        <w:t>last</w:t>
      </w:r>
      <w:r w:rsidRPr="00E16A99">
        <w:rPr>
          <w:lang w:val="en-US"/>
        </w:rPr>
        <w:t xml:space="preserve"> dimension was constructed using self-reported information, laboratory tests, and physical examinations. It included 14 items on morbidities, one question on the number of prescribed medications, and two questions regarding hospitalization and use of outpatient and inpatient services </w:t>
      </w:r>
      <w:r w:rsidRPr="00E16A99">
        <w:rPr>
          <w:rFonts w:eastAsia="MS Mincho"/>
          <w:lang w:val="en-US"/>
        </w:rPr>
        <w:t>in the previous 12 months</w:t>
      </w:r>
      <w:r w:rsidRPr="00E16A99">
        <w:rPr>
          <w:bCs/>
          <w:shd w:val="clear" w:color="auto" w:fill="FFFFFF"/>
          <w:lang w:val="en-US"/>
        </w:rPr>
        <w:t>.</w:t>
      </w:r>
    </w:p>
    <w:p w:rsidR="005D0692" w:rsidRPr="00E16A99" w:rsidRDefault="005D0692" w:rsidP="005D0692">
      <w:pPr>
        <w:spacing w:line="480" w:lineRule="auto"/>
        <w:ind w:firstLine="567"/>
        <w:outlineLvl w:val="0"/>
        <w:rPr>
          <w:lang w:val="en-US"/>
        </w:rPr>
      </w:pPr>
      <w:r w:rsidRPr="00E16A99">
        <w:rPr>
          <w:lang w:val="en-US"/>
        </w:rPr>
        <w:t xml:space="preserve">Participants reported previous physician diagnoses of heart attack, heart failure, stroke, cancer, respiratory disease (asthma or chronic bronchitis), arthritis, osteoarthritis, hip fracture, Parkinson’s disease, and periodontal disease. Diabetes was defined as a physician diagnosis of </w:t>
      </w:r>
      <w:r w:rsidRPr="00E16A99">
        <w:rPr>
          <w:bCs/>
          <w:shd w:val="clear" w:color="auto" w:fill="FFFFFF"/>
          <w:lang w:val="en-US"/>
        </w:rPr>
        <w:t xml:space="preserve">diabetes, the current use of </w:t>
      </w:r>
      <w:r w:rsidRPr="00E16A99">
        <w:rPr>
          <w:lang w:val="en-US"/>
        </w:rPr>
        <w:t>glucose lowering drugs</w:t>
      </w:r>
      <w:r w:rsidRPr="00E16A99">
        <w:rPr>
          <w:bCs/>
          <w:shd w:val="clear" w:color="auto" w:fill="FFFFFF"/>
          <w:lang w:val="en-US"/>
        </w:rPr>
        <w:t xml:space="preserve">, or a fasting serum glucose level greater than or equal to 126 mg/dl, as determined with the oxidase glucose technique (ADVIS 2400 Chemistry System analyzer, Siemens). </w:t>
      </w:r>
      <w:r w:rsidRPr="00E16A99">
        <w:rPr>
          <w:lang w:val="en-US"/>
        </w:rPr>
        <w:t xml:space="preserve">Depression was defined as </w:t>
      </w:r>
      <w:r w:rsidRPr="00E16A99">
        <w:rPr>
          <w:bCs/>
          <w:shd w:val="clear" w:color="auto" w:fill="FFFFFF"/>
          <w:lang w:val="en-US"/>
        </w:rPr>
        <w:t>a physician diagnosis of depression</w:t>
      </w:r>
      <w:r w:rsidRPr="00E16A99">
        <w:rPr>
          <w:lang w:val="en-US"/>
        </w:rPr>
        <w:t xml:space="preserve"> or being currently on antidepressant medications.</w:t>
      </w:r>
    </w:p>
    <w:p w:rsidR="00456ACC" w:rsidRPr="00E16A99" w:rsidRDefault="00456ACC" w:rsidP="00456ACC">
      <w:pPr>
        <w:spacing w:line="480" w:lineRule="auto"/>
        <w:ind w:firstLine="567"/>
        <w:outlineLvl w:val="0"/>
        <w:rPr>
          <w:lang w:val="en-US"/>
        </w:rPr>
      </w:pPr>
      <w:r w:rsidRPr="00E16A99">
        <w:rPr>
          <w:bCs/>
          <w:shd w:val="clear" w:color="auto" w:fill="FFFFFF"/>
          <w:lang w:val="en-US"/>
        </w:rPr>
        <w:t>Weight and height were measured by trained staff under standardized conditions using electronic scales (model Seca 841, precision 0.1 kg) and portable extendable stadiometers (model Ka We 44 444Seca), respectively. The mean of two consecutive measurements was used for analyses. Body mass index was calculated as weight in kg divided by square height in m. Underweight was defined as a body mass index below 18.5 kg/m</w:t>
      </w:r>
      <w:r w:rsidRPr="00E16A99">
        <w:rPr>
          <w:bCs/>
          <w:shd w:val="clear" w:color="auto" w:fill="FFFFFF"/>
          <w:vertAlign w:val="superscript"/>
          <w:lang w:val="en-US"/>
        </w:rPr>
        <w:t>2</w:t>
      </w:r>
      <w:r w:rsidRPr="00E16A99">
        <w:rPr>
          <w:bCs/>
          <w:shd w:val="clear" w:color="auto" w:fill="FFFFFF"/>
          <w:lang w:val="en-US"/>
        </w:rPr>
        <w:t xml:space="preserve"> and severe obesity as a body mass index equal to or above 35 kg/m</w:t>
      </w:r>
      <w:r w:rsidRPr="00E16A99">
        <w:rPr>
          <w:bCs/>
          <w:shd w:val="clear" w:color="auto" w:fill="FFFFFF"/>
          <w:vertAlign w:val="superscript"/>
          <w:lang w:val="en-US"/>
        </w:rPr>
        <w:t>2</w:t>
      </w:r>
      <w:r w:rsidRPr="00E16A99">
        <w:rPr>
          <w:bCs/>
          <w:shd w:val="clear" w:color="auto" w:fill="FFFFFF"/>
          <w:lang w:val="en-US"/>
        </w:rPr>
        <w:t>. B</w:t>
      </w:r>
      <w:r w:rsidRPr="00E16A99">
        <w:rPr>
          <w:lang w:val="en-US"/>
        </w:rPr>
        <w:t xml:space="preserve">lood pressure was measured with standardized procedures using validated automatic devices (Omron model M6) and 3 cuff </w:t>
      </w:r>
      <w:r w:rsidRPr="00E16A99">
        <w:rPr>
          <w:lang w:val="en-US"/>
        </w:rPr>
        <w:lastRenderedPageBreak/>
        <w:t xml:space="preserve">sizes according to arm circumference. Two sets of blood pressure readings were made separated by 90 minutes. In each set, blood pressure was measured three times at 1–2 minute intervals, after resting 3 to 5 minutes in a seated position. Blood pressure was calculated as the mean of at least three of the last five readings. Hypertension was defined as a systolic blood pressure </w:t>
      </w:r>
      <w:r w:rsidRPr="00E16A99">
        <w:rPr>
          <w:bCs/>
          <w:shd w:val="clear" w:color="auto" w:fill="FFFFFF"/>
          <w:lang w:val="en-US"/>
        </w:rPr>
        <w:t>greater than or equal to</w:t>
      </w:r>
      <w:r w:rsidRPr="00E16A99">
        <w:rPr>
          <w:lang w:val="en-US"/>
        </w:rPr>
        <w:t xml:space="preserve"> 140 mmHg, a diastolic blood pressure </w:t>
      </w:r>
      <w:r w:rsidRPr="00E16A99">
        <w:rPr>
          <w:bCs/>
          <w:shd w:val="clear" w:color="auto" w:fill="FFFFFF"/>
          <w:lang w:val="en-US"/>
        </w:rPr>
        <w:t>greater than or equal to</w:t>
      </w:r>
      <w:r w:rsidRPr="00E16A99">
        <w:rPr>
          <w:lang w:val="en-US"/>
        </w:rPr>
        <w:t xml:space="preserve"> 90 mmHg, or the current use of antihypertensive drugs. Participants also reported any prescribed medications (including glucose lowering, antidepressant, and antihypertensive drugs), which were checked by the study staff against drug packages at home.</w:t>
      </w:r>
    </w:p>
    <w:p w:rsidR="00D511B6" w:rsidRPr="00E16A99" w:rsidRDefault="00D511B6" w:rsidP="00D511B6">
      <w:pPr>
        <w:spacing w:line="480" w:lineRule="auto"/>
        <w:rPr>
          <w:b/>
          <w:color w:val="000000"/>
          <w:szCs w:val="20"/>
          <w:lang w:val="en-US"/>
        </w:rPr>
      </w:pPr>
      <w:r w:rsidRPr="00E16A99">
        <w:rPr>
          <w:b/>
          <w:color w:val="000000"/>
          <w:szCs w:val="20"/>
          <w:lang w:val="en-US"/>
        </w:rPr>
        <w:t>Effect of physical activity and sedentary behavior on deficits accumulation</w:t>
      </w:r>
    </w:p>
    <w:p w:rsidR="00D511B6" w:rsidRPr="00E16A99" w:rsidRDefault="00D511B6" w:rsidP="00D511B6">
      <w:pPr>
        <w:spacing w:line="480" w:lineRule="auto"/>
        <w:rPr>
          <w:lang w:val="en-US"/>
        </w:rPr>
      </w:pPr>
      <w:r w:rsidRPr="00E16A99">
        <w:rPr>
          <w:lang w:val="en-US"/>
        </w:rPr>
        <w:t>To estimate the average causal effect of recreational physical activity (PA), household PA, mentally-active sedentary behavior</w:t>
      </w:r>
      <w:r w:rsidR="00447CC6" w:rsidRPr="00E16A99">
        <w:rPr>
          <w:lang w:val="en-US"/>
        </w:rPr>
        <w:t xml:space="preserve"> (SB)</w:t>
      </w:r>
      <w:r w:rsidRPr="00E16A99">
        <w:rPr>
          <w:lang w:val="en-US"/>
        </w:rPr>
        <w:t xml:space="preserve">, and passive </w:t>
      </w:r>
      <w:r w:rsidR="00447CC6" w:rsidRPr="00E16A99">
        <w:rPr>
          <w:lang w:val="en-US"/>
        </w:rPr>
        <w:t xml:space="preserve">SB </w:t>
      </w:r>
      <w:r w:rsidRPr="00E16A99">
        <w:rPr>
          <w:lang w:val="en-US"/>
        </w:rPr>
        <w:t xml:space="preserve">on health deficits accumulation (DA) in this elderly population, we used inverse probability of exposure and censoring weighting of marginal structural mean models for repeated measures </w:t>
      </w:r>
      <w:r w:rsidR="000B1800" w:rsidRPr="00E16A99">
        <w:rPr>
          <w:lang w:val="en-US"/>
        </w:rPr>
        <w:fldChar w:fldCharType="begin"/>
      </w:r>
      <w:r w:rsidR="000B1800" w:rsidRPr="00E16A99">
        <w:rPr>
          <w:lang w:val="en-US"/>
        </w:rPr>
        <w:instrText xml:space="preserve"> ADDIN ZOTERO_ITEM CSL_CITATION {"citationID":"Qn23wWYw","properties":{"formattedCitation":"(10,11)","plainCitation":"(10,11)","noteIndex":0},"citationItems":[{"id":1048,"uris":["http://zotero.org/users/5470353/items/UN6SFXDX"],"uri":["http://zotero.org/users/5470353/items/UN6SFXDX"],"itemData":{"id":1048,"type":"article-journal","title":"Marginal structural models and causal inference in epidemiology","container-title":"Epidemiology","page":"550-560","volume":"11","issue":"5","source":"PubMed","abstract":"In observational studies with exposures or treatments that vary over time, standard approaches for adjustment of confounding are biased when there exist time-dependent confounders that are also affected by previous treatment. This paper introduces marginal structural models, a new class of causal models that allow for improved adjustment of confounding in those situations. The parameters of a marginal structural model can be consistently estimated using a new class of estimators, the inverse-probability-of-treatment weighted estimators.","DOI":"10.1097/00001648-200009000-00011","ISSN":"1044-3983","note":"PMID: 10955408","journalAbbreviation":"Epidemiology","language":"eng","author":[{"family":"Robins","given":"J. M."},{"family":"Hernán","given":"M. A."},{"family":"Brumback","given":"B."}],"issued":{"date-parts":[["2000"]]}}},{"id":1187,"uris":["http://zotero.org/users/5470353/items/H58TE9WV"],"uri":["http://zotero.org/users/5470353/items/H58TE9WV"],"itemData":{"id":1187,"type":"article-journal","title":"Analysis of Semiparametric Regression Models for Repeated Outcomes in the Presence of Missing Data","container-title":"Journal of the American Statistical Association","page":"106-121","volume":"90","issue":"429","source":"DOI.org (Crossref)","DOI":"10.1080/01621459.1995.10476493","ISSN":"0162-1459, 1537-274X","journalAbbreviation":"Journal of the American Statistical Association","language":"en","author":[{"family":"Robins","given":"James M."},{"family":"Rotnitzky","given":"Andrea"},{"family":"Zhao","given":"Lue Ping"}],"issued":{"date-parts":[["1995",3]]}}}],"schema":"https://github.com/citation-style-language/schema/raw/master/csl-citation.json"} </w:instrText>
      </w:r>
      <w:r w:rsidR="000B1800" w:rsidRPr="00E16A99">
        <w:rPr>
          <w:lang w:val="en-US"/>
        </w:rPr>
        <w:fldChar w:fldCharType="separate"/>
      </w:r>
      <w:r w:rsidR="000B1800" w:rsidRPr="00E16A99">
        <w:rPr>
          <w:lang w:val="en-US"/>
        </w:rPr>
        <w:t>(10,11)</w:t>
      </w:r>
      <w:r w:rsidR="000B1800" w:rsidRPr="00E16A99">
        <w:rPr>
          <w:lang w:val="en-US"/>
        </w:rPr>
        <w:fldChar w:fldCharType="end"/>
      </w:r>
      <w:r w:rsidRPr="00E16A99">
        <w:rPr>
          <w:lang w:val="en-US"/>
        </w:rPr>
        <w:t>. For the sake of simplicity, this presentation focuses on recreational PA, but the same methods were applied to study the effects of the other activity variables.</w:t>
      </w:r>
    </w:p>
    <w:p w:rsidR="00D511B6" w:rsidRPr="00E16A99" w:rsidRDefault="00D511B6" w:rsidP="00D511B6">
      <w:pPr>
        <w:spacing w:line="480" w:lineRule="auto"/>
        <w:ind w:firstLine="567"/>
        <w:outlineLvl w:val="0"/>
        <w:rPr>
          <w:lang w:val="en-US"/>
        </w:rPr>
      </w:pPr>
      <w:r w:rsidRPr="00E16A99">
        <w:rPr>
          <w:lang w:val="en-US"/>
        </w:rPr>
        <w:t xml:space="preserve">The </w:t>
      </w:r>
      <w:r w:rsidRPr="00E16A99">
        <w:rPr>
          <w:bCs/>
          <w:shd w:val="clear" w:color="auto" w:fill="FFFFFF"/>
          <w:lang w:val="en-US"/>
        </w:rPr>
        <w:t>DA</w:t>
      </w:r>
      <w:r w:rsidRPr="00E16A99">
        <w:rPr>
          <w:lang w:val="en-US"/>
        </w:rPr>
        <w:t xml:space="preserve"> index </w:t>
      </w:r>
      <w:r w:rsidRPr="00E16A99">
        <w:rPr>
          <w:i/>
          <w:lang w:val="en-US"/>
        </w:rPr>
        <w:t>Y</w:t>
      </w:r>
      <w:r w:rsidRPr="00E16A99">
        <w:rPr>
          <w:i/>
          <w:vertAlign w:val="subscript"/>
          <w:lang w:val="en-US"/>
        </w:rPr>
        <w:t>ij</w:t>
      </w:r>
      <w:r w:rsidRPr="00E16A99">
        <w:rPr>
          <w:lang w:val="en-US"/>
        </w:rPr>
        <w:t xml:space="preserve"> for participant </w:t>
      </w:r>
      <w:r w:rsidRPr="00E16A99">
        <w:rPr>
          <w:i/>
          <w:lang w:val="en-US"/>
        </w:rPr>
        <w:t>i</w:t>
      </w:r>
      <w:r w:rsidRPr="00E16A99">
        <w:rPr>
          <w:lang w:val="en-US"/>
        </w:rPr>
        <w:t xml:space="preserve"> = 1,…, </w:t>
      </w:r>
      <w:r w:rsidRPr="00E16A99">
        <w:rPr>
          <w:i/>
          <w:lang w:val="en-US"/>
        </w:rPr>
        <w:t>n</w:t>
      </w:r>
      <w:r w:rsidRPr="00E16A99">
        <w:rPr>
          <w:lang w:val="en-US"/>
        </w:rPr>
        <w:t xml:space="preserve"> at follow-up visit </w:t>
      </w:r>
      <w:r w:rsidRPr="00E16A99">
        <w:rPr>
          <w:i/>
          <w:lang w:val="en-US"/>
        </w:rPr>
        <w:t>j</w:t>
      </w:r>
      <w:r w:rsidRPr="00E16A99">
        <w:rPr>
          <w:lang w:val="en-US"/>
        </w:rPr>
        <w:t xml:space="preserve"> = 1, 2, 3 was related to the recreational PA </w:t>
      </w:r>
      <w:r w:rsidRPr="00E16A99">
        <w:rPr>
          <w:i/>
          <w:lang w:val="en-US"/>
        </w:rPr>
        <w:t>X</w:t>
      </w:r>
      <w:r w:rsidRPr="00E16A99">
        <w:rPr>
          <w:i/>
          <w:vertAlign w:val="subscript"/>
          <w:lang w:val="en-US"/>
        </w:rPr>
        <w:t>ij</w:t>
      </w:r>
      <w:r w:rsidRPr="00E16A99">
        <w:rPr>
          <w:vertAlign w:val="subscript"/>
          <w:lang w:val="en-US"/>
        </w:rPr>
        <w:t>−1</w:t>
      </w:r>
      <w:r w:rsidRPr="00E16A99">
        <w:rPr>
          <w:lang w:val="en-US"/>
        </w:rPr>
        <w:t xml:space="preserve"> at previous visit </w:t>
      </w:r>
      <w:r w:rsidRPr="00E16A99">
        <w:rPr>
          <w:i/>
          <w:lang w:val="en-US"/>
        </w:rPr>
        <w:t>j</w:t>
      </w:r>
      <w:r w:rsidRPr="00E16A99">
        <w:rPr>
          <w:lang w:val="en-US"/>
        </w:rPr>
        <w:t xml:space="preserve"> − 1 and other time-constant </w:t>
      </w:r>
      <w:r w:rsidRPr="00E16A99">
        <w:rPr>
          <w:b/>
          <w:lang w:val="en-US"/>
        </w:rPr>
        <w:t>Z</w:t>
      </w:r>
      <w:r w:rsidRPr="00E16A99">
        <w:rPr>
          <w:i/>
          <w:vertAlign w:val="subscript"/>
          <w:lang w:val="en-US"/>
        </w:rPr>
        <w:t>i</w:t>
      </w:r>
      <w:r w:rsidRPr="00E16A99">
        <w:rPr>
          <w:lang w:val="en-US"/>
        </w:rPr>
        <w:t xml:space="preserve"> and time-varying covariates </w:t>
      </w:r>
      <w:r w:rsidRPr="00E16A99">
        <w:rPr>
          <w:b/>
          <w:lang w:val="en-US"/>
        </w:rPr>
        <w:t>V</w:t>
      </w:r>
      <w:r w:rsidRPr="00E16A99">
        <w:rPr>
          <w:i/>
          <w:vertAlign w:val="subscript"/>
          <w:lang w:val="en-US"/>
        </w:rPr>
        <w:t>i</w:t>
      </w:r>
      <w:r w:rsidRPr="00E16A99">
        <w:rPr>
          <w:vertAlign w:val="subscript"/>
          <w:lang w:val="en-US"/>
        </w:rPr>
        <w:t>0</w:t>
      </w:r>
      <w:r w:rsidRPr="00E16A99">
        <w:rPr>
          <w:lang w:val="en-US"/>
        </w:rPr>
        <w:t xml:space="preserve"> measured at baseline visit </w:t>
      </w:r>
      <w:r w:rsidRPr="00E16A99">
        <w:rPr>
          <w:i/>
          <w:lang w:val="en-US"/>
        </w:rPr>
        <w:t>j</w:t>
      </w:r>
      <w:r w:rsidRPr="00E16A99">
        <w:rPr>
          <w:lang w:val="en-US"/>
        </w:rPr>
        <w:t xml:space="preserve"> = 0 through the marginal mean model</w:t>
      </w:r>
    </w:p>
    <w:p w:rsidR="00D511B6" w:rsidRPr="00E16A99" w:rsidRDefault="00D511B6" w:rsidP="00D511B6">
      <w:pPr>
        <w:spacing w:before="120" w:after="120" w:line="480" w:lineRule="auto"/>
        <w:ind w:left="1985"/>
      </w:pPr>
      <w:r w:rsidRPr="00E16A99">
        <w:rPr>
          <w:i/>
        </w:rPr>
        <w:t>E</w:t>
      </w:r>
      <w:r w:rsidRPr="00E16A99">
        <w:t>(</w:t>
      </w:r>
      <w:r w:rsidRPr="00E16A99">
        <w:rPr>
          <w:i/>
        </w:rPr>
        <w:t>Y</w:t>
      </w:r>
      <w:r w:rsidRPr="00E16A99">
        <w:rPr>
          <w:i/>
          <w:vertAlign w:val="subscript"/>
        </w:rPr>
        <w:t>ij</w:t>
      </w:r>
      <w:r w:rsidRPr="00E16A99">
        <w:t>|</w:t>
      </w:r>
      <w:r w:rsidRPr="00E16A99">
        <w:rPr>
          <w:i/>
        </w:rPr>
        <w:t>X</w:t>
      </w:r>
      <w:r w:rsidRPr="00E16A99">
        <w:rPr>
          <w:i/>
          <w:vertAlign w:val="subscript"/>
        </w:rPr>
        <w:t>ij</w:t>
      </w:r>
      <w:r w:rsidRPr="00E16A99">
        <w:rPr>
          <w:vertAlign w:val="subscript"/>
        </w:rPr>
        <w:t>−1</w:t>
      </w:r>
      <w:r w:rsidRPr="00E16A99">
        <w:t xml:space="preserve">, </w:t>
      </w:r>
      <w:r w:rsidRPr="00E16A99">
        <w:rPr>
          <w:b/>
        </w:rPr>
        <w:t>Z</w:t>
      </w:r>
      <w:r w:rsidRPr="00E16A99">
        <w:rPr>
          <w:i/>
          <w:vertAlign w:val="subscript"/>
        </w:rPr>
        <w:t>i</w:t>
      </w:r>
      <w:r w:rsidRPr="00E16A99">
        <w:t xml:space="preserve">, </w:t>
      </w:r>
      <w:r w:rsidRPr="00E16A99">
        <w:rPr>
          <w:b/>
        </w:rPr>
        <w:t>V</w:t>
      </w:r>
      <w:r w:rsidRPr="00E16A99">
        <w:rPr>
          <w:i/>
          <w:vertAlign w:val="subscript"/>
        </w:rPr>
        <w:t>i</w:t>
      </w:r>
      <w:r w:rsidRPr="00E16A99">
        <w:rPr>
          <w:vertAlign w:val="subscript"/>
        </w:rPr>
        <w:t>0</w:t>
      </w:r>
      <w:r w:rsidRPr="00E16A99">
        <w:t xml:space="preserve">) = </w:t>
      </w:r>
      <w:r w:rsidRPr="00E16A99">
        <w:rPr>
          <w:i/>
        </w:rPr>
        <w:sym w:font="Symbol" w:char="F062"/>
      </w:r>
      <w:r w:rsidRPr="00E16A99">
        <w:rPr>
          <w:vertAlign w:val="subscript"/>
        </w:rPr>
        <w:t>0</w:t>
      </w:r>
      <w:r w:rsidRPr="00E16A99">
        <w:t xml:space="preserve"> + </w:t>
      </w:r>
      <w:r w:rsidRPr="00E16A99">
        <w:rPr>
          <w:b/>
          <w:i/>
        </w:rPr>
        <w:sym w:font="Symbol" w:char="F062"/>
      </w:r>
      <w:r w:rsidRPr="00E16A99">
        <w:t>′</w:t>
      </w:r>
      <w:r w:rsidRPr="00E16A99">
        <w:rPr>
          <w:vertAlign w:val="subscript"/>
        </w:rPr>
        <w:t>1</w:t>
      </w:r>
      <w:r w:rsidRPr="00E16A99">
        <w:rPr>
          <w:b/>
        </w:rPr>
        <w:t>f</w:t>
      </w:r>
      <w:r w:rsidRPr="00E16A99">
        <w:t>(</w:t>
      </w:r>
      <w:r w:rsidRPr="00E16A99">
        <w:rPr>
          <w:i/>
        </w:rPr>
        <w:t>X</w:t>
      </w:r>
      <w:r w:rsidRPr="00E16A99">
        <w:rPr>
          <w:i/>
          <w:vertAlign w:val="subscript"/>
        </w:rPr>
        <w:t>ij</w:t>
      </w:r>
      <w:r w:rsidRPr="00E16A99">
        <w:rPr>
          <w:vertAlign w:val="subscript"/>
        </w:rPr>
        <w:t>−1</w:t>
      </w:r>
      <w:r w:rsidRPr="00E16A99">
        <w:t xml:space="preserve">) + </w:t>
      </w:r>
      <w:r w:rsidRPr="00E16A99">
        <w:rPr>
          <w:b/>
          <w:i/>
        </w:rPr>
        <w:sym w:font="Symbol" w:char="F062"/>
      </w:r>
      <w:r w:rsidRPr="00E16A99">
        <w:t>′</w:t>
      </w:r>
      <w:r w:rsidRPr="00E16A99">
        <w:rPr>
          <w:vertAlign w:val="subscript"/>
        </w:rPr>
        <w:t>2</w:t>
      </w:r>
      <w:r w:rsidRPr="00E16A99">
        <w:rPr>
          <w:b/>
        </w:rPr>
        <w:t>Z</w:t>
      </w:r>
      <w:r w:rsidRPr="00E16A99">
        <w:rPr>
          <w:i/>
          <w:vertAlign w:val="subscript"/>
        </w:rPr>
        <w:t>i</w:t>
      </w:r>
      <w:r w:rsidRPr="00E16A99">
        <w:t xml:space="preserve"> + </w:t>
      </w:r>
      <w:r w:rsidRPr="00E16A99">
        <w:rPr>
          <w:b/>
          <w:i/>
        </w:rPr>
        <w:sym w:font="Symbol" w:char="F062"/>
      </w:r>
      <w:r w:rsidRPr="00E16A99">
        <w:t>′</w:t>
      </w:r>
      <w:r w:rsidRPr="00E16A99">
        <w:rPr>
          <w:vertAlign w:val="subscript"/>
        </w:rPr>
        <w:t>3</w:t>
      </w:r>
      <w:r w:rsidRPr="00E16A99">
        <w:rPr>
          <w:b/>
        </w:rPr>
        <w:t>V</w:t>
      </w:r>
      <w:r w:rsidRPr="00E16A99">
        <w:rPr>
          <w:i/>
          <w:vertAlign w:val="subscript"/>
        </w:rPr>
        <w:t>i</w:t>
      </w:r>
      <w:r w:rsidRPr="00E16A99">
        <w:rPr>
          <w:vertAlign w:val="subscript"/>
        </w:rPr>
        <w:t>0</w:t>
      </w:r>
      <w:r w:rsidRPr="00E16A99">
        <w:t>,</w:t>
      </w:r>
    </w:p>
    <w:p w:rsidR="00D511B6" w:rsidRPr="00E16A99" w:rsidRDefault="00D511B6" w:rsidP="00D511B6">
      <w:pPr>
        <w:spacing w:line="480" w:lineRule="auto"/>
        <w:rPr>
          <w:lang w:val="en-US"/>
        </w:rPr>
      </w:pPr>
      <w:r w:rsidRPr="00E16A99">
        <w:rPr>
          <w:lang w:val="en-US"/>
        </w:rPr>
        <w:t xml:space="preserve">where </w:t>
      </w:r>
      <w:r w:rsidRPr="00E16A99">
        <w:rPr>
          <w:i/>
        </w:rPr>
        <w:sym w:font="Symbol" w:char="F062"/>
      </w:r>
      <w:r w:rsidRPr="00E16A99">
        <w:rPr>
          <w:vertAlign w:val="subscript"/>
          <w:lang w:val="en-US"/>
        </w:rPr>
        <w:t>0</w:t>
      </w:r>
      <w:r w:rsidRPr="00E16A99">
        <w:rPr>
          <w:lang w:val="en-US"/>
        </w:rPr>
        <w:t xml:space="preserve"> was the intercept; </w:t>
      </w:r>
      <w:r w:rsidRPr="00E16A99">
        <w:rPr>
          <w:b/>
          <w:i/>
        </w:rPr>
        <w:sym w:font="Symbol" w:char="F062"/>
      </w:r>
      <w:r w:rsidRPr="00E16A99">
        <w:rPr>
          <w:vertAlign w:val="subscript"/>
          <w:lang w:val="en-US"/>
        </w:rPr>
        <w:t>1</w:t>
      </w:r>
      <w:r w:rsidRPr="00E16A99">
        <w:rPr>
          <w:lang w:val="en-US"/>
        </w:rPr>
        <w:t xml:space="preserve"> was the vector of coefficients for a pre-specified function of recreational PA at previous visit </w:t>
      </w:r>
      <w:r w:rsidRPr="00E16A99">
        <w:rPr>
          <w:b/>
          <w:lang w:val="en-US"/>
        </w:rPr>
        <w:t>f</w:t>
      </w:r>
      <w:r w:rsidRPr="00E16A99">
        <w:rPr>
          <w:lang w:val="en-US"/>
        </w:rPr>
        <w:t>(</w:t>
      </w:r>
      <w:r w:rsidRPr="00E16A99">
        <w:rPr>
          <w:i/>
          <w:lang w:val="en-US"/>
        </w:rPr>
        <w:t>X</w:t>
      </w:r>
      <w:r w:rsidRPr="00E16A99">
        <w:rPr>
          <w:i/>
          <w:vertAlign w:val="subscript"/>
          <w:lang w:val="en-US"/>
        </w:rPr>
        <w:t>ij</w:t>
      </w:r>
      <w:r w:rsidRPr="00E16A99">
        <w:rPr>
          <w:vertAlign w:val="subscript"/>
          <w:lang w:val="en-US"/>
        </w:rPr>
        <w:t>−1</w:t>
      </w:r>
      <w:r w:rsidRPr="00E16A99">
        <w:rPr>
          <w:lang w:val="en-US"/>
        </w:rPr>
        <w:t xml:space="preserve">), such as categorical indicators (0, 0.1–9.9, 10–19.9, 20–29.9, 30–39.9, or ≥ 40 MET-hours/week) and restricted quadratic splines (knots at 10, 20, 30, and 40 MET-hours/week and constrained to be linear in the upper category); </w:t>
      </w:r>
      <w:r w:rsidRPr="00E16A99">
        <w:rPr>
          <w:b/>
          <w:i/>
        </w:rPr>
        <w:sym w:font="Symbol" w:char="F062"/>
      </w:r>
      <w:r w:rsidRPr="00E16A99">
        <w:rPr>
          <w:vertAlign w:val="subscript"/>
          <w:lang w:val="en-US"/>
        </w:rPr>
        <w:t>2</w:t>
      </w:r>
      <w:r w:rsidRPr="00E16A99">
        <w:rPr>
          <w:lang w:val="en-US"/>
        </w:rPr>
        <w:t xml:space="preserve"> was the parameter vector for time-constant and time-deterministic covariates </w:t>
      </w:r>
      <w:r w:rsidRPr="00E16A99">
        <w:rPr>
          <w:b/>
          <w:lang w:val="en-US"/>
        </w:rPr>
        <w:t>Z</w:t>
      </w:r>
      <w:r w:rsidRPr="00E16A99">
        <w:rPr>
          <w:i/>
          <w:vertAlign w:val="subscript"/>
          <w:lang w:val="en-US"/>
        </w:rPr>
        <w:t>i</w:t>
      </w:r>
      <w:r w:rsidRPr="00E16A99">
        <w:rPr>
          <w:lang w:val="en-US"/>
        </w:rPr>
        <w:t>, including age (restricted quadratic splines with knots at 65, 70, 75, and 80 years),</w:t>
      </w:r>
      <w:r w:rsidRPr="00E16A99">
        <w:rPr>
          <w:rFonts w:eastAsia="GillSans-BoldItalic"/>
          <w:lang w:val="en-US"/>
        </w:rPr>
        <w:t xml:space="preserve"> </w:t>
      </w:r>
      <w:r w:rsidRPr="00E16A99">
        <w:rPr>
          <w:lang w:val="en-US"/>
        </w:rPr>
        <w:t>sex</w:t>
      </w:r>
      <w:r w:rsidRPr="00E16A99">
        <w:rPr>
          <w:rFonts w:eastAsia="GillSans-BoldItalic"/>
          <w:lang w:val="en-US"/>
        </w:rPr>
        <w:t xml:space="preserve"> (men or women),</w:t>
      </w:r>
      <w:r w:rsidRPr="00E16A99">
        <w:rPr>
          <w:lang w:val="en-US"/>
        </w:rPr>
        <w:t xml:space="preserve"> and </w:t>
      </w:r>
      <w:r w:rsidRPr="00E16A99">
        <w:rPr>
          <w:lang w:val="en-US"/>
        </w:rPr>
        <w:lastRenderedPageBreak/>
        <w:t>e</w:t>
      </w:r>
      <w:r w:rsidRPr="00E16A99">
        <w:rPr>
          <w:rFonts w:eastAsia="GillSans-BoldItalic"/>
          <w:lang w:val="en-US"/>
        </w:rPr>
        <w:t xml:space="preserve">ducational level (primary or less, secondary, or university); and </w:t>
      </w:r>
      <w:r w:rsidRPr="00E16A99">
        <w:rPr>
          <w:b/>
          <w:i/>
        </w:rPr>
        <w:sym w:font="Symbol" w:char="F062"/>
      </w:r>
      <w:r w:rsidRPr="00E16A99">
        <w:rPr>
          <w:vertAlign w:val="subscript"/>
          <w:lang w:val="en-US"/>
        </w:rPr>
        <w:t>3</w:t>
      </w:r>
      <w:r w:rsidRPr="00E16A99">
        <w:rPr>
          <w:lang w:val="en-US"/>
        </w:rPr>
        <w:t xml:space="preserve"> was the parameter vector associated with</w:t>
      </w:r>
      <w:r w:rsidRPr="00E16A99">
        <w:rPr>
          <w:rFonts w:eastAsia="GillSans-BoldItalic"/>
          <w:lang w:val="en-US"/>
        </w:rPr>
        <w:t xml:space="preserve"> baseline levels </w:t>
      </w:r>
      <w:r w:rsidRPr="00E16A99">
        <w:rPr>
          <w:b/>
          <w:lang w:val="en-US"/>
        </w:rPr>
        <w:t>V</w:t>
      </w:r>
      <w:r w:rsidRPr="00E16A99">
        <w:rPr>
          <w:i/>
          <w:vertAlign w:val="subscript"/>
          <w:lang w:val="en-US"/>
        </w:rPr>
        <w:t>i</w:t>
      </w:r>
      <w:r w:rsidRPr="00E16A99">
        <w:rPr>
          <w:vertAlign w:val="subscript"/>
          <w:lang w:val="en-US"/>
        </w:rPr>
        <w:t>0</w:t>
      </w:r>
      <w:r w:rsidRPr="00E16A99">
        <w:rPr>
          <w:rFonts w:eastAsia="GillSans-BoldItalic"/>
          <w:lang w:val="en-US"/>
        </w:rPr>
        <w:t xml:space="preserve"> of the </w:t>
      </w:r>
      <w:r w:rsidRPr="00E16A99">
        <w:rPr>
          <w:lang w:val="en-US"/>
        </w:rPr>
        <w:t>DA index (restricted quadratic splines with knots at 10, 20, and 30%)</w:t>
      </w:r>
      <w:r w:rsidRPr="00E16A99">
        <w:rPr>
          <w:rFonts w:eastAsia="GillSans-BoldItalic"/>
          <w:lang w:val="en-US"/>
        </w:rPr>
        <w:t xml:space="preserve"> and time-varying covariates, including smoking status (never, former, or current), alcohol drinking (never, former, or current), </w:t>
      </w:r>
      <w:r w:rsidRPr="00E16A99">
        <w:rPr>
          <w:color w:val="000000" w:themeColor="text1"/>
          <w:lang w:val="en-US"/>
        </w:rPr>
        <w:t>Mediterranean diet score (≤ 5, 6, 7, 8, or ≥ 9 points)</w:t>
      </w:r>
      <w:r w:rsidRPr="00E16A99">
        <w:rPr>
          <w:rFonts w:eastAsia="GillSans-BoldItalic"/>
          <w:lang w:val="en-US"/>
        </w:rPr>
        <w:t xml:space="preserve">, body mass index (&lt; 25, </w:t>
      </w:r>
      <w:r w:rsidRPr="00E16A99">
        <w:rPr>
          <w:lang w:val="en-US"/>
        </w:rPr>
        <w:t xml:space="preserve">25–29.9, or ≥ 30 </w:t>
      </w:r>
      <w:r w:rsidRPr="00E16A99">
        <w:rPr>
          <w:rFonts w:eastAsia="GillSans-BoldItalic"/>
          <w:lang w:val="en-US"/>
        </w:rPr>
        <w:t>kg/m</w:t>
      </w:r>
      <w:r w:rsidRPr="00E16A99">
        <w:rPr>
          <w:rFonts w:eastAsia="GillSans-BoldItalic"/>
          <w:vertAlign w:val="superscript"/>
          <w:lang w:val="en-US"/>
        </w:rPr>
        <w:t>2</w:t>
      </w:r>
      <w:r w:rsidRPr="00E16A99">
        <w:rPr>
          <w:rFonts w:eastAsia="GillSans-BoldItalic"/>
          <w:lang w:val="en-US"/>
        </w:rPr>
        <w:t xml:space="preserve">), household PA (0, 0.1–19.9, 20–39.9, 40–59.9, 60–79.9, or ≥ 80 MET-hours/week), </w:t>
      </w:r>
      <w:r w:rsidRPr="00E16A99">
        <w:rPr>
          <w:color w:val="000000"/>
          <w:szCs w:val="20"/>
          <w:lang w:val="en-US"/>
        </w:rPr>
        <w:t xml:space="preserve">mentally-active </w:t>
      </w:r>
      <w:r w:rsidR="00447CC6" w:rsidRPr="00E16A99">
        <w:rPr>
          <w:lang w:val="en-US"/>
        </w:rPr>
        <w:t>SB</w:t>
      </w:r>
      <w:r w:rsidR="00447CC6" w:rsidRPr="00E16A99">
        <w:rPr>
          <w:color w:val="000000"/>
          <w:szCs w:val="20"/>
          <w:lang w:val="en-US"/>
        </w:rPr>
        <w:t xml:space="preserve"> </w:t>
      </w:r>
      <w:r w:rsidRPr="00E16A99">
        <w:rPr>
          <w:color w:val="000000"/>
          <w:szCs w:val="20"/>
          <w:lang w:val="en-US"/>
        </w:rPr>
        <w:t>(&lt; 1, 1–</w:t>
      </w:r>
      <w:r w:rsidR="00287659" w:rsidRPr="00E16A99">
        <w:rPr>
          <w:color w:val="000000"/>
          <w:szCs w:val="20"/>
          <w:lang w:val="en-US"/>
        </w:rPr>
        <w:t>6</w:t>
      </w:r>
      <w:r w:rsidRPr="00E16A99">
        <w:rPr>
          <w:color w:val="000000"/>
          <w:szCs w:val="20"/>
          <w:lang w:val="en-US"/>
        </w:rPr>
        <w:t xml:space="preserve">.9, </w:t>
      </w:r>
      <w:r w:rsidR="00287659" w:rsidRPr="00E16A99">
        <w:rPr>
          <w:color w:val="000000"/>
          <w:szCs w:val="20"/>
          <w:lang w:val="en-US"/>
        </w:rPr>
        <w:t>7</w:t>
      </w:r>
      <w:r w:rsidRPr="00E16A99">
        <w:rPr>
          <w:color w:val="000000"/>
          <w:szCs w:val="20"/>
          <w:lang w:val="en-US"/>
        </w:rPr>
        <w:t>–14.9, 15–20.9, or ≥ 21 hours/</w:t>
      </w:r>
      <w:r w:rsidRPr="00E16A99">
        <w:rPr>
          <w:lang w:val="en-US"/>
        </w:rPr>
        <w:t>week</w:t>
      </w:r>
      <w:r w:rsidRPr="00E16A99">
        <w:rPr>
          <w:color w:val="000000"/>
          <w:szCs w:val="20"/>
          <w:lang w:val="en-US"/>
        </w:rPr>
        <w:t>), and</w:t>
      </w:r>
      <w:r w:rsidRPr="00E16A99">
        <w:rPr>
          <w:rFonts w:eastAsia="GillSans-BoldItalic"/>
          <w:lang w:val="en-US"/>
        </w:rPr>
        <w:t xml:space="preserve"> passive </w:t>
      </w:r>
      <w:r w:rsidR="00447CC6" w:rsidRPr="00E16A99">
        <w:rPr>
          <w:lang w:val="en-US"/>
        </w:rPr>
        <w:t>SB</w:t>
      </w:r>
      <w:r w:rsidR="00447CC6" w:rsidRPr="00E16A99">
        <w:rPr>
          <w:rFonts w:eastAsia="GillSans-BoldItalic"/>
          <w:lang w:val="en-US"/>
        </w:rPr>
        <w:t xml:space="preserve"> </w:t>
      </w:r>
      <w:r w:rsidRPr="00E16A99">
        <w:rPr>
          <w:rFonts w:eastAsia="GillSans-BoldItalic"/>
          <w:lang w:val="en-US"/>
        </w:rPr>
        <w:t>(</w:t>
      </w:r>
      <w:r w:rsidRPr="00E16A99">
        <w:rPr>
          <w:lang w:val="en-US"/>
        </w:rPr>
        <w:t>&lt; 2, 2–2.9, 3–3.9, 4–4.9, or ≥ 5</w:t>
      </w:r>
      <w:r w:rsidRPr="00E16A99">
        <w:rPr>
          <w:rFonts w:eastAsia="GillSans-BoldItalic"/>
          <w:lang w:val="en-US"/>
        </w:rPr>
        <w:t xml:space="preserve"> hours/day). Note that, by relating current DA index with previous recreational PA, we preserved the proper temporal sequence for any causal effect and assumed that the DA index depended on PA history only through its value at the immediately previous visit. In addition to the mean outcome specification, the variance of the DA index var(</w:t>
      </w:r>
      <w:r w:rsidRPr="00E16A99">
        <w:rPr>
          <w:i/>
          <w:lang w:val="en-US"/>
        </w:rPr>
        <w:t>Y</w:t>
      </w:r>
      <w:r w:rsidRPr="00E16A99">
        <w:rPr>
          <w:i/>
          <w:vertAlign w:val="subscript"/>
          <w:lang w:val="en-US"/>
        </w:rPr>
        <w:t>ij</w:t>
      </w:r>
      <w:r w:rsidRPr="00E16A99">
        <w:rPr>
          <w:rFonts w:eastAsia="GillSans-BoldItalic"/>
          <w:lang w:val="en-US"/>
        </w:rPr>
        <w:t xml:space="preserve">) = </w:t>
      </w:r>
      <w:r w:rsidRPr="00E16A99">
        <w:rPr>
          <w:i/>
        </w:rPr>
        <w:sym w:font="Symbol" w:char="F073"/>
      </w:r>
      <w:r w:rsidRPr="00E16A99">
        <w:rPr>
          <w:vertAlign w:val="superscript"/>
          <w:lang w:val="en-US"/>
        </w:rPr>
        <w:t>2</w:t>
      </w:r>
      <w:r w:rsidRPr="00E16A99">
        <w:rPr>
          <w:rFonts w:eastAsia="GillSans-BoldItalic"/>
          <w:lang w:val="en-US"/>
        </w:rPr>
        <w:t xml:space="preserve"> was assumed to be constant and independent of recreational PA and covariates. Regression parameters were estimated by ordinary least-squares, with robust sandwich estimates of their standard errors accounting for within-participant correlations among </w:t>
      </w:r>
      <w:r w:rsidRPr="00E16A99">
        <w:rPr>
          <w:lang w:val="en-US"/>
        </w:rPr>
        <w:t>repeated measures</w:t>
      </w:r>
      <w:r w:rsidR="000B1800" w:rsidRPr="00E16A99">
        <w:rPr>
          <w:lang w:val="en-US"/>
        </w:rPr>
        <w:t xml:space="preserve"> </w:t>
      </w:r>
      <w:r w:rsidR="000B1800" w:rsidRPr="00E16A99">
        <w:rPr>
          <w:lang w:val="en-US"/>
        </w:rPr>
        <w:fldChar w:fldCharType="begin"/>
      </w:r>
      <w:r w:rsidR="000B1800" w:rsidRPr="00E16A99">
        <w:rPr>
          <w:lang w:val="en-US"/>
        </w:rPr>
        <w:instrText xml:space="preserve"> ADDIN ZOTERO_ITEM CSL_CITATION {"citationID":"TUWvRRay","properties":{"formattedCitation":"(12)","plainCitation":"(12)","noteIndex":0},"citationItems":[{"id":1052,"uris":["http://zotero.org/users/5470353/items/758MI6YM"],"uri":["http://zotero.org/users/5470353/items/758MI6YM"],"itemData":{"id":1052,"type":"article-journal","title":"A Heteroskedasticity-Consistent Covariance Matrix Estimator and a Direct Test for Heteroskedasticity","container-title":"Econometrica","page":"817","volume":"48","issue":"4","source":"DOI.org (Crossref)","DOI":"10.2307/1912934","ISSN":"00129682","journalAbbreviation":"Econometrica","author":[{"family":"White","given":"Halbert"}],"issued":{"date-parts":[["1980"]]}}}],"schema":"https://github.com/citation-style-language/schema/raw/master/csl-citation.json"} </w:instrText>
      </w:r>
      <w:r w:rsidR="000B1800" w:rsidRPr="00E16A99">
        <w:rPr>
          <w:lang w:val="en-US"/>
        </w:rPr>
        <w:fldChar w:fldCharType="separate"/>
      </w:r>
      <w:r w:rsidR="000B1800" w:rsidRPr="00E16A99">
        <w:rPr>
          <w:lang w:val="en-US"/>
        </w:rPr>
        <w:t>(12)</w:t>
      </w:r>
      <w:r w:rsidR="000B1800" w:rsidRPr="00E16A99">
        <w:rPr>
          <w:lang w:val="en-US"/>
        </w:rPr>
        <w:fldChar w:fldCharType="end"/>
      </w:r>
      <w:r w:rsidRPr="00E16A99">
        <w:rPr>
          <w:lang w:val="en-US"/>
        </w:rPr>
        <w:t>.</w:t>
      </w:r>
    </w:p>
    <w:p w:rsidR="00D511B6" w:rsidRPr="00E16A99" w:rsidRDefault="00D511B6" w:rsidP="00D511B6">
      <w:pPr>
        <w:spacing w:line="480" w:lineRule="auto"/>
        <w:ind w:firstLine="567"/>
        <w:rPr>
          <w:lang w:val="en-US"/>
        </w:rPr>
      </w:pPr>
      <w:r w:rsidRPr="00E16A99">
        <w:rPr>
          <w:lang w:val="en-US"/>
        </w:rPr>
        <w:t xml:space="preserve">If there were time-varying confounding by lifestyle changes over follow-up or reverse causation by earlier DA levels, the estimates of parameters </w:t>
      </w:r>
      <w:r w:rsidRPr="00E16A99">
        <w:rPr>
          <w:b/>
          <w:i/>
        </w:rPr>
        <w:sym w:font="Symbol" w:char="F062"/>
      </w:r>
      <w:r w:rsidRPr="00E16A99">
        <w:rPr>
          <w:vertAlign w:val="subscript"/>
          <w:lang w:val="en-US"/>
        </w:rPr>
        <w:t>1</w:t>
      </w:r>
      <w:r w:rsidRPr="00E16A99">
        <w:rPr>
          <w:lang w:val="en-US"/>
        </w:rPr>
        <w:t xml:space="preserve"> would be biased for the causal effect of recreational PA on DA index, even if follow-up</w:t>
      </w:r>
      <w:r w:rsidRPr="00E16A99">
        <w:rPr>
          <w:rFonts w:eastAsia="GillSans-BoldItalic"/>
          <w:lang w:val="en-US"/>
        </w:rPr>
        <w:t xml:space="preserve"> levels </w:t>
      </w:r>
      <w:r w:rsidRPr="00E16A99">
        <w:rPr>
          <w:b/>
          <w:lang w:val="en-US"/>
        </w:rPr>
        <w:t>V</w:t>
      </w:r>
      <w:r w:rsidRPr="00E16A99">
        <w:rPr>
          <w:i/>
          <w:vertAlign w:val="subscript"/>
          <w:lang w:val="en-US"/>
        </w:rPr>
        <w:t>ij</w:t>
      </w:r>
      <w:r w:rsidRPr="00E16A99">
        <w:rPr>
          <w:vertAlign w:val="subscript"/>
          <w:lang w:val="en-US"/>
        </w:rPr>
        <w:t>−1</w:t>
      </w:r>
      <w:r w:rsidRPr="00E16A99">
        <w:rPr>
          <w:rFonts w:eastAsia="GillSans-BoldItalic"/>
          <w:lang w:val="en-US"/>
        </w:rPr>
        <w:t xml:space="preserve"> of the outcome and time-varying covariates were included in the</w:t>
      </w:r>
      <w:r w:rsidRPr="00E16A99">
        <w:rPr>
          <w:lang w:val="en-US"/>
        </w:rPr>
        <w:t xml:space="preserve"> above marginal model, since these levels were themselves affected by previous recreational PA </w:t>
      </w:r>
      <w:r w:rsidRPr="00E16A99">
        <w:rPr>
          <w:lang w:val="en-US"/>
        </w:rPr>
        <w:fldChar w:fldCharType="begin"/>
      </w:r>
      <w:r w:rsidRPr="00E16A99">
        <w:rPr>
          <w:lang w:val="en-US"/>
        </w:rPr>
        <w:instrText xml:space="preserve"> ADDIN ZOTERO_TEMP </w:instrText>
      </w:r>
      <w:r w:rsidRPr="00E16A99">
        <w:rPr>
          <w:lang w:val="en-US"/>
        </w:rPr>
        <w:fldChar w:fldCharType="separate"/>
      </w:r>
      <w:r w:rsidRPr="00E16A99">
        <w:rPr>
          <w:lang w:val="en-US"/>
        </w:rPr>
        <w:t>(10)</w:t>
      </w:r>
      <w:r w:rsidRPr="00E16A99">
        <w:rPr>
          <w:lang w:val="en-US"/>
        </w:rPr>
        <w:fldChar w:fldCharType="end"/>
      </w:r>
      <w:r w:rsidRPr="00E16A99">
        <w:rPr>
          <w:lang w:val="en-US"/>
        </w:rPr>
        <w:t xml:space="preserve">. To properly control for potential time-varying confounding and reverse causation, participant </w:t>
      </w:r>
      <w:r w:rsidRPr="00E16A99">
        <w:rPr>
          <w:i/>
          <w:lang w:val="en-US"/>
        </w:rPr>
        <w:t>i</w:t>
      </w:r>
      <w:r w:rsidRPr="00E16A99">
        <w:rPr>
          <w:lang w:val="en-US"/>
        </w:rPr>
        <w:t xml:space="preserve"> at follow-up visit </w:t>
      </w:r>
      <w:r w:rsidRPr="00E16A99">
        <w:rPr>
          <w:i/>
          <w:lang w:val="en-US"/>
        </w:rPr>
        <w:t>j</w:t>
      </w:r>
      <w:r w:rsidRPr="00E16A99">
        <w:rPr>
          <w:lang w:val="en-US"/>
        </w:rPr>
        <w:t xml:space="preserve"> was assigned the inverse probability of exposure weight</w:t>
      </w:r>
    </w:p>
    <w:p w:rsidR="00D511B6" w:rsidRPr="00E16A99" w:rsidRDefault="00D511C8" w:rsidP="00D511B6">
      <w:pPr>
        <w:spacing w:before="120" w:after="120" w:line="480" w:lineRule="auto"/>
        <w:ind w:left="2268"/>
        <w:rPr>
          <w:lang w:val="en-US"/>
        </w:rPr>
      </w:pPr>
      <m:oMathPara>
        <m:oMathParaPr>
          <m:jc m:val="left"/>
        </m:oMathParaPr>
        <m:oMath>
          <m:sSubSup>
            <m:sSubSupPr>
              <m:ctrlPr>
                <w:rPr>
                  <w:rFonts w:ascii="Cambria Math" w:hAnsi="Cambria Math"/>
                  <w:i/>
                </w:rPr>
              </m:ctrlPr>
            </m:sSubSupPr>
            <m:e>
              <m:r>
                <m:rPr>
                  <m:nor/>
                </m:rPr>
                <w:rPr>
                  <w:i/>
                  <w:lang w:val="en-US"/>
                </w:rPr>
                <m:t>W</m:t>
              </m:r>
            </m:e>
            <m:sub>
              <m:r>
                <m:rPr>
                  <m:nor/>
                </m:rPr>
                <w:rPr>
                  <w:i/>
                  <w:lang w:val="en-US"/>
                </w:rPr>
                <m:t>ij</m:t>
              </m:r>
            </m:sub>
            <m:sup>
              <m:r>
                <m:rPr>
                  <m:nor/>
                </m:rPr>
                <w:rPr>
                  <w:i/>
                  <w:lang w:val="en-US"/>
                </w:rPr>
                <m:t>X</m:t>
              </m:r>
            </m:sup>
          </m:sSubSup>
          <m:r>
            <m:rPr>
              <m:nor/>
            </m:rPr>
            <w:rPr>
              <w:lang w:val="en-US"/>
            </w:rPr>
            <m:t xml:space="preserve"> = </m:t>
          </m:r>
          <m:nary>
            <m:naryPr>
              <m:chr m:val="∏"/>
              <m:limLoc m:val="subSup"/>
              <m:ctrlPr>
                <w:rPr>
                  <w:rFonts w:ascii="Cambria Math" w:hAnsi="Cambria Math"/>
                  <w:i/>
                </w:rPr>
              </m:ctrlPr>
            </m:naryPr>
            <m:sub>
              <m:r>
                <m:rPr>
                  <m:nor/>
                </m:rPr>
                <w:rPr>
                  <w:i/>
                  <w:lang w:val="en-US"/>
                </w:rPr>
                <m:t>k</m:t>
              </m:r>
              <m:r>
                <m:rPr>
                  <m:nor/>
                </m:rPr>
                <w:rPr>
                  <w:lang w:val="en-US"/>
                </w:rPr>
                <m:t>=0</m:t>
              </m:r>
            </m:sub>
            <m:sup>
              <m:r>
                <m:rPr>
                  <m:nor/>
                </m:rPr>
                <w:rPr>
                  <w:i/>
                  <w:lang w:val="en-US"/>
                </w:rPr>
                <m:t>j</m:t>
              </m:r>
              <m:r>
                <m:rPr>
                  <m:nor/>
                </m:rPr>
                <w:rPr>
                  <w:lang w:val="en-US"/>
                </w:rPr>
                <m:t>-1</m:t>
              </m:r>
            </m:sup>
            <m:e>
              <m:f>
                <m:fPr>
                  <m:ctrlPr>
                    <w:rPr>
                      <w:rFonts w:ascii="Cambria Math" w:hAnsi="Cambria Math"/>
                      <w:i/>
                    </w:rPr>
                  </m:ctrlPr>
                </m:fPr>
                <m:num>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ik</m:t>
                          </m:r>
                        </m:sub>
                      </m:sSub>
                      <m:r>
                        <m:rPr>
                          <m:nor/>
                        </m:rPr>
                        <w:rPr>
                          <w:lang w:val="en-US"/>
                        </w:rPr>
                        <m:t xml:space="preserve"> = </m:t>
                      </m:r>
                      <m:sSub>
                        <m:sSubPr>
                          <m:ctrlPr>
                            <w:rPr>
                              <w:rFonts w:ascii="Cambria Math" w:hAnsi="Cambria Math"/>
                              <w:i/>
                            </w:rPr>
                          </m:ctrlPr>
                        </m:sSubPr>
                        <m:e>
                          <m:r>
                            <m:rPr>
                              <m:nor/>
                            </m:rPr>
                            <w:rPr>
                              <w:i/>
                              <w:lang w:val="en-US"/>
                            </w:rPr>
                            <m:t>x</m:t>
                          </m:r>
                        </m:e>
                        <m:sub>
                          <m:r>
                            <m:rPr>
                              <m:nor/>
                            </m:rPr>
                            <w:rPr>
                              <w:i/>
                              <w:lang w:val="en-US"/>
                            </w:rPr>
                            <m:t>ik</m:t>
                          </m:r>
                        </m:sub>
                      </m:sSub>
                      <m:r>
                        <m:rPr>
                          <m:nor/>
                        </m:rPr>
                        <w:rPr>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ik</m:t>
                          </m:r>
                          <m:r>
                            <m:rPr>
                              <m:nor/>
                            </m:rPr>
                            <w:rPr>
                              <w:lang w:val="en-US"/>
                            </w:rPr>
                            <m:t>-1</m:t>
                          </m:r>
                        </m:sub>
                      </m:sSub>
                      <m:r>
                        <m:rPr>
                          <m:nor/>
                        </m:rPr>
                        <w:rPr>
                          <w:lang w:val="en-US"/>
                        </w:rPr>
                        <m:t xml:space="preserve">, </m:t>
                      </m:r>
                      <m:sSub>
                        <m:sSubPr>
                          <m:ctrlPr>
                            <w:rPr>
                              <w:rFonts w:ascii="Cambria Math" w:hAnsi="Cambria Math"/>
                              <w:i/>
                            </w:rPr>
                          </m:ctrlPr>
                        </m:sSubPr>
                        <m:e>
                          <m:r>
                            <m:rPr>
                              <m:nor/>
                            </m:rPr>
                            <w:rPr>
                              <w:b/>
                              <w:lang w:val="en-US"/>
                            </w:rPr>
                            <m:t>Z</m:t>
                          </m:r>
                        </m:e>
                        <m:sub>
                          <m:r>
                            <m:rPr>
                              <m:nor/>
                            </m:rPr>
                            <w:rPr>
                              <w:i/>
                              <w:lang w:val="en-US"/>
                            </w:rPr>
                            <m:t>i</m:t>
                          </m:r>
                        </m:sub>
                      </m:sSub>
                      <m:r>
                        <m:rPr>
                          <m:nor/>
                        </m:rPr>
                        <w:rPr>
                          <w:lang w:val="en-US"/>
                        </w:rPr>
                        <m:t xml:space="preserve">, </m:t>
                      </m:r>
                      <m:sSub>
                        <m:sSubPr>
                          <m:ctrlPr>
                            <w:rPr>
                              <w:rFonts w:ascii="Cambria Math" w:hAnsi="Cambria Math"/>
                              <w:i/>
                            </w:rPr>
                          </m:ctrlPr>
                        </m:sSubPr>
                        <m:e>
                          <m:r>
                            <m:rPr>
                              <m:nor/>
                            </m:rPr>
                            <w:rPr>
                              <w:b/>
                              <w:lang w:val="en-US"/>
                            </w:rPr>
                            <m:t>V</m:t>
                          </m:r>
                        </m:e>
                        <m:sub>
                          <m:r>
                            <m:rPr>
                              <m:nor/>
                            </m:rPr>
                            <w:rPr>
                              <w:i/>
                              <w:lang w:val="en-US"/>
                            </w:rPr>
                            <m:t>i</m:t>
                          </m:r>
                          <m:r>
                            <m:rPr>
                              <m:nor/>
                            </m:rPr>
                            <w:rPr>
                              <w:lang w:val="en-US"/>
                            </w:rPr>
                            <m:t>0</m:t>
                          </m:r>
                        </m:sub>
                      </m:sSub>
                      <m:r>
                        <m:rPr>
                          <m:nor/>
                        </m:rPr>
                        <w:rPr>
                          <w:lang w:val="en-US"/>
                        </w:rPr>
                        <m:t xml:space="preserve">, </m:t>
                      </m:r>
                      <m:sSub>
                        <m:sSubPr>
                          <m:ctrlPr>
                            <w:rPr>
                              <w:rFonts w:ascii="Cambria Math" w:hAnsi="Cambria Math"/>
                              <w:i/>
                            </w:rPr>
                          </m:ctrlPr>
                        </m:sSubPr>
                        <m:e>
                          <m:r>
                            <m:rPr>
                              <m:nor/>
                            </m:rPr>
                            <w:rPr>
                              <w:i/>
                              <w:lang w:val="en-US"/>
                            </w:rPr>
                            <m:t>C</m:t>
                          </m:r>
                        </m:e>
                        <m:sub>
                          <m:r>
                            <m:rPr>
                              <m:nor/>
                            </m:rPr>
                            <w:rPr>
                              <w:i/>
                              <w:lang w:val="en-US"/>
                            </w:rPr>
                            <m:t>ik</m:t>
                          </m:r>
                        </m:sub>
                      </m:sSub>
                      <m:r>
                        <m:rPr>
                          <m:nor/>
                        </m:rPr>
                        <w:rPr>
                          <w:lang w:val="en-US"/>
                        </w:rPr>
                        <m:t xml:space="preserve"> = 0</m:t>
                      </m:r>
                    </m:e>
                  </m:d>
                </m:num>
                <m:den>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ik</m:t>
                          </m:r>
                        </m:sub>
                      </m:sSub>
                      <m:r>
                        <m:rPr>
                          <m:nor/>
                        </m:rPr>
                        <w:rPr>
                          <w:lang w:val="en-US"/>
                        </w:rPr>
                        <m:t xml:space="preserve"> = </m:t>
                      </m:r>
                      <m:sSub>
                        <m:sSubPr>
                          <m:ctrlPr>
                            <w:rPr>
                              <w:rFonts w:ascii="Cambria Math" w:hAnsi="Cambria Math"/>
                              <w:i/>
                            </w:rPr>
                          </m:ctrlPr>
                        </m:sSubPr>
                        <m:e>
                          <m:r>
                            <m:rPr>
                              <m:nor/>
                            </m:rPr>
                            <w:rPr>
                              <w:i/>
                              <w:lang w:val="en-US"/>
                            </w:rPr>
                            <m:t>x</m:t>
                          </m:r>
                        </m:e>
                        <m:sub>
                          <m:r>
                            <m:rPr>
                              <m:nor/>
                            </m:rPr>
                            <w:rPr>
                              <w:i/>
                              <w:lang w:val="en-US"/>
                            </w:rPr>
                            <m:t>ik</m:t>
                          </m:r>
                        </m:sub>
                      </m:sSub>
                      <m:r>
                        <m:rPr>
                          <m:nor/>
                        </m:rPr>
                        <w:rPr>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ik</m:t>
                          </m:r>
                          <m:r>
                            <m:rPr>
                              <m:nor/>
                            </m:rPr>
                            <w:rPr>
                              <w:lang w:val="en-US"/>
                            </w:rPr>
                            <m:t>-1</m:t>
                          </m:r>
                        </m:sub>
                      </m:sSub>
                      <m:r>
                        <m:rPr>
                          <m:nor/>
                        </m:rPr>
                        <w:rPr>
                          <w:lang w:val="en-US"/>
                        </w:rPr>
                        <m:t xml:space="preserve">, </m:t>
                      </m:r>
                      <m:sSub>
                        <m:sSubPr>
                          <m:ctrlPr>
                            <w:rPr>
                              <w:rFonts w:ascii="Cambria Math" w:hAnsi="Cambria Math"/>
                              <w:i/>
                            </w:rPr>
                          </m:ctrlPr>
                        </m:sSubPr>
                        <m:e>
                          <m:r>
                            <m:rPr>
                              <m:nor/>
                            </m:rPr>
                            <w:rPr>
                              <w:b/>
                              <w:lang w:val="en-US"/>
                            </w:rPr>
                            <m:t>Z</m:t>
                          </m:r>
                        </m:e>
                        <m:sub>
                          <m:r>
                            <m:rPr>
                              <m:nor/>
                            </m:rPr>
                            <w:rPr>
                              <w:i/>
                              <w:lang w:val="en-US"/>
                            </w:rPr>
                            <m:t>i</m:t>
                          </m:r>
                        </m:sub>
                      </m:sSub>
                      <m:r>
                        <m:rPr>
                          <m:nor/>
                        </m:rPr>
                        <w:rPr>
                          <w:lang w:val="en-US"/>
                        </w:rPr>
                        <m:t xml:space="preserve">, </m:t>
                      </m:r>
                      <m:sSub>
                        <m:sSubPr>
                          <m:ctrlPr>
                            <w:rPr>
                              <w:rFonts w:ascii="Cambria Math" w:hAnsi="Cambria Math"/>
                              <w:i/>
                            </w:rPr>
                          </m:ctrlPr>
                        </m:sSubPr>
                        <m:e>
                          <m:acc>
                            <m:accPr>
                              <m:chr m:val="̅"/>
                              <m:ctrlPr>
                                <w:rPr>
                                  <w:rFonts w:ascii="Cambria Math" w:hAnsi="Cambria Math"/>
                                  <w:i/>
                                </w:rPr>
                              </m:ctrlPr>
                            </m:accPr>
                            <m:e>
                              <m:r>
                                <m:rPr>
                                  <m:nor/>
                                </m:rPr>
                                <w:rPr>
                                  <w:b/>
                                  <w:lang w:val="en-US"/>
                                </w:rPr>
                                <m:t>V</m:t>
                              </m:r>
                            </m:e>
                          </m:acc>
                        </m:e>
                        <m:sub>
                          <m:r>
                            <m:rPr>
                              <m:nor/>
                            </m:rPr>
                            <w:rPr>
                              <w:i/>
                              <w:lang w:val="en-US"/>
                            </w:rPr>
                            <m:t>ik</m:t>
                          </m:r>
                        </m:sub>
                      </m:sSub>
                      <m:r>
                        <m:rPr>
                          <m:nor/>
                        </m:rPr>
                        <w:rPr>
                          <w:lang w:val="en-US"/>
                        </w:rPr>
                        <m:t xml:space="preserve">, </m:t>
                      </m:r>
                      <m:sSub>
                        <m:sSubPr>
                          <m:ctrlPr>
                            <w:rPr>
                              <w:rFonts w:ascii="Cambria Math" w:hAnsi="Cambria Math"/>
                              <w:i/>
                            </w:rPr>
                          </m:ctrlPr>
                        </m:sSubPr>
                        <m:e>
                          <m:r>
                            <m:rPr>
                              <m:nor/>
                            </m:rPr>
                            <w:rPr>
                              <w:i/>
                              <w:lang w:val="en-US"/>
                            </w:rPr>
                            <m:t>C</m:t>
                          </m:r>
                        </m:e>
                        <m:sub>
                          <m:r>
                            <m:rPr>
                              <m:nor/>
                            </m:rPr>
                            <w:rPr>
                              <w:i/>
                              <w:lang w:val="en-US"/>
                            </w:rPr>
                            <m:t>ik</m:t>
                          </m:r>
                        </m:sub>
                      </m:sSub>
                      <m:r>
                        <m:rPr>
                          <m:nor/>
                        </m:rPr>
                        <w:rPr>
                          <w:lang w:val="en-US"/>
                        </w:rPr>
                        <m:t xml:space="preserve"> = 0</m:t>
                      </m:r>
                    </m:e>
                  </m:d>
                </m:den>
              </m:f>
            </m:e>
          </m:nary>
          <m:r>
            <m:rPr>
              <m:nor/>
            </m:rPr>
            <w:rPr>
              <w:lang w:val="en-US"/>
            </w:rPr>
            <m:t>,</m:t>
          </m:r>
        </m:oMath>
      </m:oMathPara>
    </w:p>
    <w:p w:rsidR="00D511B6" w:rsidRPr="00E16A99" w:rsidRDefault="00D511B6" w:rsidP="00D511B6">
      <w:pPr>
        <w:spacing w:line="480" w:lineRule="auto"/>
        <w:rPr>
          <w:lang w:val="en-US"/>
        </w:rPr>
      </w:pPr>
      <w:r w:rsidRPr="00E16A99">
        <w:rPr>
          <w:lang w:val="en-US"/>
        </w:rPr>
        <w:t xml:space="preserve">where the denominator was the conditional probability that an uncensored participant </w:t>
      </w:r>
      <w:r w:rsidRPr="00E16A99">
        <w:rPr>
          <w:i/>
          <w:lang w:val="en-US"/>
        </w:rPr>
        <w:t>C</w:t>
      </w:r>
      <w:r w:rsidRPr="00E16A99">
        <w:rPr>
          <w:i/>
          <w:vertAlign w:val="subscript"/>
          <w:lang w:val="en-US"/>
        </w:rPr>
        <w:t>ij</w:t>
      </w:r>
      <w:r w:rsidRPr="00E16A99">
        <w:rPr>
          <w:vertAlign w:val="subscript"/>
          <w:lang w:val="en-US"/>
        </w:rPr>
        <w:t>−1</w:t>
      </w:r>
      <w:r w:rsidRPr="00E16A99">
        <w:rPr>
          <w:lang w:val="en-US"/>
        </w:rPr>
        <w:t xml:space="preserve"> = 0 had his own observed recreational PA history </w:t>
      </w:r>
      <m:oMath>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ij</m:t>
            </m:r>
            <m:r>
              <m:rPr>
                <m:nor/>
              </m:rPr>
              <w:rPr>
                <w:lang w:val="en-US"/>
              </w:rPr>
              <m:t>-1</m:t>
            </m:r>
          </m:sub>
        </m:sSub>
      </m:oMath>
      <w:r w:rsidRPr="00E16A99">
        <w:rPr>
          <w:lang w:val="en-US"/>
        </w:rPr>
        <w:t xml:space="preserve"> = (</w:t>
      </w:r>
      <w:r w:rsidRPr="00E16A99">
        <w:rPr>
          <w:i/>
          <w:lang w:val="en-US"/>
        </w:rPr>
        <w:t>X</w:t>
      </w:r>
      <w:r w:rsidRPr="00E16A99">
        <w:rPr>
          <w:i/>
          <w:vertAlign w:val="subscript"/>
          <w:lang w:val="en-US"/>
        </w:rPr>
        <w:t>i</w:t>
      </w:r>
      <w:r w:rsidRPr="00E16A99">
        <w:rPr>
          <w:vertAlign w:val="subscript"/>
          <w:lang w:val="en-US"/>
        </w:rPr>
        <w:t>0</w:t>
      </w:r>
      <w:r w:rsidRPr="00E16A99">
        <w:rPr>
          <w:lang w:val="en-US"/>
        </w:rPr>
        <w:t xml:space="preserve">, </w:t>
      </w:r>
      <w:r w:rsidRPr="00E16A99">
        <w:rPr>
          <w:i/>
          <w:lang w:val="en-US"/>
        </w:rPr>
        <w:t>X</w:t>
      </w:r>
      <w:r w:rsidRPr="00E16A99">
        <w:rPr>
          <w:i/>
          <w:vertAlign w:val="subscript"/>
          <w:lang w:val="en-US"/>
        </w:rPr>
        <w:t>i</w:t>
      </w:r>
      <w:r w:rsidRPr="00E16A99">
        <w:rPr>
          <w:vertAlign w:val="subscript"/>
          <w:lang w:val="en-US"/>
        </w:rPr>
        <w:t>1</w:t>
      </w:r>
      <w:r w:rsidRPr="00E16A99">
        <w:rPr>
          <w:lang w:val="en-US"/>
        </w:rPr>
        <w:t xml:space="preserve">,…, </w:t>
      </w:r>
      <w:r w:rsidRPr="00E16A99">
        <w:rPr>
          <w:i/>
          <w:lang w:val="en-US"/>
        </w:rPr>
        <w:t>X</w:t>
      </w:r>
      <w:r w:rsidRPr="00E16A99">
        <w:rPr>
          <w:i/>
          <w:vertAlign w:val="subscript"/>
          <w:lang w:val="en-US"/>
        </w:rPr>
        <w:t>ij</w:t>
      </w:r>
      <w:r w:rsidRPr="00E16A99">
        <w:rPr>
          <w:vertAlign w:val="subscript"/>
          <w:lang w:val="en-US"/>
        </w:rPr>
        <w:t>−1</w:t>
      </w:r>
      <w:r w:rsidRPr="00E16A99">
        <w:rPr>
          <w:lang w:val="en-US"/>
        </w:rPr>
        <w:t xml:space="preserve">) through visit </w:t>
      </w:r>
      <w:r w:rsidRPr="00E16A99">
        <w:rPr>
          <w:i/>
          <w:lang w:val="en-US"/>
        </w:rPr>
        <w:t>j</w:t>
      </w:r>
      <w:r w:rsidRPr="00E16A99">
        <w:rPr>
          <w:lang w:val="en-US"/>
        </w:rPr>
        <w:t xml:space="preserve"> − 1, </w:t>
      </w:r>
      <w:r w:rsidRPr="00E16A99">
        <w:rPr>
          <w:lang w:val="en-US"/>
        </w:rPr>
        <w:lastRenderedPageBreak/>
        <w:t xml:space="preserve">given his covariate history </w:t>
      </w:r>
      <w:r w:rsidRPr="00E16A99">
        <w:rPr>
          <w:b/>
          <w:lang w:val="en-US"/>
        </w:rPr>
        <w:t>Z</w:t>
      </w:r>
      <w:r w:rsidRPr="00E16A99">
        <w:rPr>
          <w:i/>
          <w:vertAlign w:val="subscript"/>
          <w:lang w:val="en-US"/>
        </w:rPr>
        <w:t>i</w:t>
      </w:r>
      <w:r w:rsidRPr="00E16A99">
        <w:rPr>
          <w:lang w:val="en-US"/>
        </w:rPr>
        <w:t xml:space="preserve"> and </w:t>
      </w:r>
      <m:oMath>
        <m:sSub>
          <m:sSubPr>
            <m:ctrlPr>
              <w:rPr>
                <w:rFonts w:ascii="Cambria Math" w:hAnsi="Cambria Math"/>
                <w:i/>
              </w:rPr>
            </m:ctrlPr>
          </m:sSubPr>
          <m:e>
            <m:acc>
              <m:accPr>
                <m:chr m:val="̅"/>
                <m:ctrlPr>
                  <w:rPr>
                    <w:rFonts w:ascii="Cambria Math" w:hAnsi="Cambria Math"/>
                    <w:i/>
                  </w:rPr>
                </m:ctrlPr>
              </m:accPr>
              <m:e>
                <m:r>
                  <m:rPr>
                    <m:nor/>
                  </m:rPr>
                  <w:rPr>
                    <w:b/>
                    <w:lang w:val="en-US"/>
                  </w:rPr>
                  <m:t>V</m:t>
                </m:r>
              </m:e>
            </m:acc>
          </m:e>
          <m:sub>
            <m:r>
              <m:rPr>
                <m:nor/>
              </m:rPr>
              <w:rPr>
                <w:i/>
                <w:lang w:val="en-US"/>
              </w:rPr>
              <m:t>ij</m:t>
            </m:r>
            <m:r>
              <m:rPr>
                <m:nor/>
              </m:rPr>
              <w:rPr>
                <w:lang w:val="en-US"/>
              </w:rPr>
              <m:t>-1</m:t>
            </m:r>
          </m:sub>
        </m:sSub>
      </m:oMath>
      <w:r w:rsidRPr="00E16A99">
        <w:rPr>
          <w:lang w:val="en-US"/>
        </w:rPr>
        <w:t xml:space="preserve"> = (</w:t>
      </w:r>
      <w:r w:rsidRPr="00E16A99">
        <w:rPr>
          <w:b/>
          <w:lang w:val="en-US"/>
        </w:rPr>
        <w:t>V</w:t>
      </w:r>
      <w:r w:rsidRPr="00E16A99">
        <w:rPr>
          <w:i/>
          <w:vertAlign w:val="subscript"/>
          <w:lang w:val="en-US"/>
        </w:rPr>
        <w:t>i</w:t>
      </w:r>
      <w:r w:rsidRPr="00E16A99">
        <w:rPr>
          <w:vertAlign w:val="subscript"/>
          <w:lang w:val="en-US"/>
        </w:rPr>
        <w:t>0</w:t>
      </w:r>
      <w:r w:rsidRPr="00E16A99">
        <w:rPr>
          <w:lang w:val="en-US"/>
        </w:rPr>
        <w:t xml:space="preserve">, </w:t>
      </w:r>
      <w:r w:rsidRPr="00E16A99">
        <w:rPr>
          <w:b/>
          <w:lang w:val="en-US"/>
        </w:rPr>
        <w:t>V</w:t>
      </w:r>
      <w:r w:rsidRPr="00E16A99">
        <w:rPr>
          <w:i/>
          <w:vertAlign w:val="subscript"/>
          <w:lang w:val="en-US"/>
        </w:rPr>
        <w:t>i</w:t>
      </w:r>
      <w:r w:rsidRPr="00E16A99">
        <w:rPr>
          <w:vertAlign w:val="subscript"/>
          <w:lang w:val="en-US"/>
        </w:rPr>
        <w:t>1</w:t>
      </w:r>
      <w:r w:rsidRPr="00E16A99">
        <w:rPr>
          <w:lang w:val="en-US"/>
        </w:rPr>
        <w:t xml:space="preserve">,…, </w:t>
      </w:r>
      <w:r w:rsidRPr="00E16A99">
        <w:rPr>
          <w:b/>
          <w:lang w:val="en-US"/>
        </w:rPr>
        <w:t>V</w:t>
      </w:r>
      <w:r w:rsidRPr="00E16A99">
        <w:rPr>
          <w:i/>
          <w:vertAlign w:val="subscript"/>
          <w:lang w:val="en-US"/>
        </w:rPr>
        <w:t>ij</w:t>
      </w:r>
      <w:r w:rsidRPr="00E16A99">
        <w:rPr>
          <w:vertAlign w:val="subscript"/>
          <w:lang w:val="en-US"/>
        </w:rPr>
        <w:t>−1</w:t>
      </w:r>
      <w:r w:rsidRPr="00E16A99">
        <w:rPr>
          <w:lang w:val="en-US"/>
        </w:rPr>
        <w:t xml:space="preserve">) up to that visit. The numerator, which represented the probability of having the observed PA history conditional on baseline covariates </w:t>
      </w:r>
      <w:r w:rsidRPr="00E16A99">
        <w:rPr>
          <w:b/>
          <w:lang w:val="en-US"/>
        </w:rPr>
        <w:t>Z</w:t>
      </w:r>
      <w:r w:rsidRPr="00E16A99">
        <w:rPr>
          <w:i/>
          <w:vertAlign w:val="subscript"/>
          <w:lang w:val="en-US"/>
        </w:rPr>
        <w:t>i</w:t>
      </w:r>
      <w:r w:rsidRPr="00E16A99">
        <w:rPr>
          <w:lang w:val="en-US"/>
        </w:rPr>
        <w:t xml:space="preserve"> and </w:t>
      </w:r>
      <w:r w:rsidRPr="00E16A99">
        <w:rPr>
          <w:b/>
          <w:lang w:val="en-US"/>
        </w:rPr>
        <w:t>V</w:t>
      </w:r>
      <w:r w:rsidRPr="00E16A99">
        <w:rPr>
          <w:i/>
          <w:vertAlign w:val="subscript"/>
          <w:lang w:val="en-US"/>
        </w:rPr>
        <w:t>i</w:t>
      </w:r>
      <w:r w:rsidRPr="00E16A99">
        <w:rPr>
          <w:vertAlign w:val="subscript"/>
          <w:lang w:val="en-US"/>
        </w:rPr>
        <w:t>0</w:t>
      </w:r>
      <w:r w:rsidRPr="00E16A99">
        <w:rPr>
          <w:lang w:val="en-US"/>
        </w:rPr>
        <w:t xml:space="preserve">, but not on </w:t>
      </w:r>
      <w:r w:rsidRPr="00E16A99">
        <w:rPr>
          <w:rFonts w:eastAsia="GillSans-BoldItalic"/>
          <w:lang w:val="en-US"/>
        </w:rPr>
        <w:t xml:space="preserve">time-varying follow-up covariates </w:t>
      </w:r>
      <w:r w:rsidRPr="00E16A99">
        <w:rPr>
          <w:b/>
          <w:lang w:val="en-US"/>
        </w:rPr>
        <w:t>V</w:t>
      </w:r>
      <w:r w:rsidRPr="00E16A99">
        <w:rPr>
          <w:i/>
          <w:vertAlign w:val="subscript"/>
          <w:lang w:val="en-US"/>
        </w:rPr>
        <w:t>i</w:t>
      </w:r>
      <w:r w:rsidRPr="00E16A99">
        <w:rPr>
          <w:vertAlign w:val="subscript"/>
          <w:lang w:val="en-US"/>
        </w:rPr>
        <w:t>1</w:t>
      </w:r>
      <w:r w:rsidRPr="00E16A99">
        <w:rPr>
          <w:lang w:val="en-US"/>
        </w:rPr>
        <w:t xml:space="preserve">,…, </w:t>
      </w:r>
      <w:r w:rsidRPr="00E16A99">
        <w:rPr>
          <w:b/>
          <w:lang w:val="en-US"/>
        </w:rPr>
        <w:t>V</w:t>
      </w:r>
      <w:r w:rsidRPr="00E16A99">
        <w:rPr>
          <w:i/>
          <w:vertAlign w:val="subscript"/>
          <w:lang w:val="en-US"/>
        </w:rPr>
        <w:t>ij</w:t>
      </w:r>
      <w:r w:rsidRPr="00E16A99">
        <w:rPr>
          <w:vertAlign w:val="subscript"/>
          <w:lang w:val="en-US"/>
        </w:rPr>
        <w:t>−1</w:t>
      </w:r>
      <w:r w:rsidRPr="00E16A99">
        <w:rPr>
          <w:lang w:val="en-US"/>
        </w:rPr>
        <w:t xml:space="preserve">, was added to reduce variability of weights and avoid influential person-visits with extremely large weights. These stabilized weights created a pseudo-population in which, given baseline covariates </w:t>
      </w:r>
      <w:r w:rsidRPr="00E16A99">
        <w:rPr>
          <w:b/>
          <w:lang w:val="en-US"/>
        </w:rPr>
        <w:t>Z</w:t>
      </w:r>
      <w:r w:rsidRPr="00E16A99">
        <w:rPr>
          <w:i/>
          <w:vertAlign w:val="subscript"/>
          <w:lang w:val="en-US"/>
        </w:rPr>
        <w:t>i</w:t>
      </w:r>
      <w:r w:rsidRPr="00E16A99">
        <w:rPr>
          <w:lang w:val="en-US"/>
        </w:rPr>
        <w:t xml:space="preserve"> and </w:t>
      </w:r>
      <w:r w:rsidRPr="00E16A99">
        <w:rPr>
          <w:b/>
          <w:lang w:val="en-US"/>
        </w:rPr>
        <w:t>V</w:t>
      </w:r>
      <w:r w:rsidRPr="00E16A99">
        <w:rPr>
          <w:i/>
          <w:vertAlign w:val="subscript"/>
          <w:lang w:val="en-US"/>
        </w:rPr>
        <w:t>i</w:t>
      </w:r>
      <w:r w:rsidRPr="00E16A99">
        <w:rPr>
          <w:vertAlign w:val="subscript"/>
          <w:lang w:val="en-US"/>
        </w:rPr>
        <w:t>0</w:t>
      </w:r>
      <w:r w:rsidRPr="00E16A99">
        <w:rPr>
          <w:lang w:val="en-US"/>
        </w:rPr>
        <w:t>, recreational PA</w:t>
      </w:r>
      <w:r w:rsidRPr="00E16A99">
        <w:rPr>
          <w:i/>
          <w:lang w:val="en-US"/>
        </w:rPr>
        <w:t xml:space="preserve"> X</w:t>
      </w:r>
      <w:r w:rsidRPr="00E16A99">
        <w:rPr>
          <w:i/>
          <w:vertAlign w:val="subscript"/>
          <w:lang w:val="en-US"/>
        </w:rPr>
        <w:t>ij</w:t>
      </w:r>
      <w:r w:rsidRPr="00E16A99">
        <w:rPr>
          <w:vertAlign w:val="subscript"/>
          <w:lang w:val="en-US"/>
        </w:rPr>
        <w:t>−1</w:t>
      </w:r>
      <w:r w:rsidRPr="00E16A99">
        <w:rPr>
          <w:lang w:val="en-US"/>
        </w:rPr>
        <w:t xml:space="preserve"> at visit </w:t>
      </w:r>
      <w:r w:rsidRPr="00E16A99">
        <w:rPr>
          <w:i/>
          <w:lang w:val="en-US"/>
        </w:rPr>
        <w:t>j</w:t>
      </w:r>
      <w:r w:rsidRPr="00E16A99">
        <w:rPr>
          <w:lang w:val="en-US"/>
        </w:rPr>
        <w:t xml:space="preserve"> − 1 was not affected by prior </w:t>
      </w:r>
      <w:r w:rsidRPr="00E16A99">
        <w:rPr>
          <w:rFonts w:eastAsia="GillSans-BoldItalic"/>
          <w:lang w:val="en-US"/>
        </w:rPr>
        <w:t xml:space="preserve">follow-up covariates </w:t>
      </w:r>
      <w:r w:rsidRPr="00E16A99">
        <w:rPr>
          <w:b/>
          <w:lang w:val="en-US"/>
        </w:rPr>
        <w:t>V</w:t>
      </w:r>
      <w:r w:rsidRPr="00E16A99">
        <w:rPr>
          <w:i/>
          <w:vertAlign w:val="subscript"/>
          <w:lang w:val="en-US"/>
        </w:rPr>
        <w:t>i</w:t>
      </w:r>
      <w:r w:rsidRPr="00E16A99">
        <w:rPr>
          <w:vertAlign w:val="subscript"/>
          <w:lang w:val="en-US"/>
        </w:rPr>
        <w:t>1</w:t>
      </w:r>
      <w:r w:rsidRPr="00E16A99">
        <w:rPr>
          <w:lang w:val="en-US"/>
        </w:rPr>
        <w:t xml:space="preserve">,…, </w:t>
      </w:r>
      <w:r w:rsidRPr="00E16A99">
        <w:rPr>
          <w:b/>
          <w:lang w:val="en-US"/>
        </w:rPr>
        <w:t>V</w:t>
      </w:r>
      <w:r w:rsidRPr="00E16A99">
        <w:rPr>
          <w:i/>
          <w:vertAlign w:val="subscript"/>
          <w:lang w:val="en-US"/>
        </w:rPr>
        <w:t>ij</w:t>
      </w:r>
      <w:r w:rsidRPr="00E16A99">
        <w:rPr>
          <w:vertAlign w:val="subscript"/>
          <w:lang w:val="en-US"/>
        </w:rPr>
        <w:t>−1</w:t>
      </w:r>
      <w:r w:rsidRPr="00E16A99">
        <w:rPr>
          <w:lang w:val="en-US"/>
        </w:rPr>
        <w:t>, thus providing the proper control for time-varying confounding and reverse causation that cannot be achieved by standard adjustment methods</w:t>
      </w:r>
      <w:r w:rsidR="000B1800" w:rsidRPr="00E16A99">
        <w:rPr>
          <w:lang w:val="en-US"/>
        </w:rPr>
        <w:t xml:space="preserve"> </w:t>
      </w:r>
      <w:r w:rsidR="000B1800" w:rsidRPr="00E16A99">
        <w:rPr>
          <w:lang w:val="en-US"/>
        </w:rPr>
        <w:fldChar w:fldCharType="begin"/>
      </w:r>
      <w:r w:rsidR="000B1800" w:rsidRPr="00E16A99">
        <w:rPr>
          <w:lang w:val="en-US"/>
        </w:rPr>
        <w:instrText xml:space="preserve"> ADDIN ZOTERO_ITEM CSL_CITATION {"citationID":"S6jy7FcJ","properties":{"formattedCitation":"(10)","plainCitation":"(10)","noteIndex":0},"citationItems":[{"id":1048,"uris":["http://zotero.org/users/5470353/items/UN6SFXDX"],"uri":["http://zotero.org/users/5470353/items/UN6SFXDX"],"itemData":{"id":1048,"type":"article-journal","title":"Marginal structural models and causal inference in epidemiology","container-title":"Epidemiology","page":"550-560","volume":"11","issue":"5","source":"PubMed","abstract":"In observational studies with exposures or treatments that vary over time, standard approaches for adjustment of confounding are biased when there exist time-dependent confounders that are also affected by previous treatment. This paper introduces marginal structural models, a new class of causal models that allow for improved adjustment of confounding in those situations. The parameters of a marginal structural model can be consistently estimated using a new class of estimators, the inverse-probability-of-treatment weighted estimators.","DOI":"10.1097/00001648-200009000-00011","ISSN":"1044-3983","note":"PMID: 10955408","journalAbbreviation":"Epidemiology","language":"eng","author":[{"family":"Robins","given":"J. M."},{"family":"Hernán","given":"M. A."},{"family":"Brumback","given":"B."}],"issued":{"date-parts":[["2000"]]}}}],"schema":"https://github.com/citation-style-language/schema/raw/master/csl-citation.json"} </w:instrText>
      </w:r>
      <w:r w:rsidR="000B1800" w:rsidRPr="00E16A99">
        <w:rPr>
          <w:lang w:val="en-US"/>
        </w:rPr>
        <w:fldChar w:fldCharType="separate"/>
      </w:r>
      <w:r w:rsidR="000B1800" w:rsidRPr="00E16A99">
        <w:rPr>
          <w:lang w:val="en-US"/>
        </w:rPr>
        <w:t>(10)</w:t>
      </w:r>
      <w:r w:rsidR="000B1800" w:rsidRPr="00E16A99">
        <w:rPr>
          <w:lang w:val="en-US"/>
        </w:rPr>
        <w:fldChar w:fldCharType="end"/>
      </w:r>
      <w:r w:rsidRPr="00E16A99">
        <w:rPr>
          <w:lang w:val="en-US"/>
        </w:rPr>
        <w:t xml:space="preserve">. Each probability in the denominator of the exposure weights was estimated from a pooled polytomous logistic model for the probability of being in each recreational PA category at visit </w:t>
      </w:r>
      <w:r w:rsidRPr="00E16A99">
        <w:rPr>
          <w:i/>
          <w:lang w:val="en-US"/>
        </w:rPr>
        <w:t>k</w:t>
      </w:r>
      <w:r w:rsidRPr="00E16A99">
        <w:rPr>
          <w:lang w:val="en-US"/>
        </w:rPr>
        <w:t xml:space="preserve"> = 1, 2 (</w:t>
      </w:r>
      <w:r w:rsidRPr="00E16A99">
        <w:rPr>
          <w:i/>
          <w:lang w:val="en-US"/>
        </w:rPr>
        <w:t>X</w:t>
      </w:r>
      <w:r w:rsidRPr="00E16A99">
        <w:rPr>
          <w:i/>
          <w:vertAlign w:val="subscript"/>
          <w:lang w:val="en-US"/>
        </w:rPr>
        <w:t>ik</w:t>
      </w:r>
      <w:r w:rsidRPr="00E16A99">
        <w:rPr>
          <w:lang w:val="en-US"/>
        </w:rPr>
        <w:t xml:space="preserve"> = 0, 1, 2, 3, 4, or 5 if 0, 0.1–9.9, 10–19.9, 20–29.9, 30–39.9, or ≥ 40 MET-hours/week, respectively) among uncensored participants at those visits,</w:t>
      </w:r>
    </w:p>
    <w:p w:rsidR="00D511B6" w:rsidRPr="00E16A99" w:rsidRDefault="00D511B6" w:rsidP="00D511B6">
      <w:pPr>
        <w:spacing w:before="120" w:line="480" w:lineRule="auto"/>
        <w:ind w:left="1701"/>
        <w:rPr>
          <w:lang w:val="en-US"/>
        </w:rPr>
      </w:pPr>
      <m:oMathPara>
        <m:oMathParaPr>
          <m:jc m:val="left"/>
        </m:oMathParaPr>
        <m:oMath>
          <m:r>
            <m:rPr>
              <m:nor/>
            </m:rPr>
            <w:rPr>
              <w:lang w:val="en-US"/>
            </w:rPr>
            <m:t>log</m:t>
          </m:r>
          <m:f>
            <m:fPr>
              <m:ctrlPr>
                <w:rPr>
                  <w:rFonts w:ascii="Cambria Math" w:hAnsi="Cambria Math"/>
                  <w:i/>
                </w:rPr>
              </m:ctrlPr>
            </m:fPr>
            <m:num>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ik</m:t>
                      </m:r>
                    </m:sub>
                  </m:sSub>
                  <m:r>
                    <m:rPr>
                      <m:nor/>
                    </m:rPr>
                    <w:rPr>
                      <w:lang w:val="en-US"/>
                    </w:rPr>
                    <m:t xml:space="preserve"> = </m:t>
                  </m:r>
                  <m:r>
                    <m:rPr>
                      <m:nor/>
                    </m:rPr>
                    <w:rPr>
                      <w:i/>
                      <w:lang w:val="en-US"/>
                    </w:rPr>
                    <m:t>l</m:t>
                  </m:r>
                  <m:r>
                    <m:rPr>
                      <m:nor/>
                    </m:rPr>
                    <w:rPr>
                      <w:lang w:val="en-US"/>
                    </w:rPr>
                    <m:t>|</m:t>
                  </m:r>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ik</m:t>
                      </m:r>
                      <m:r>
                        <m:rPr>
                          <m:nor/>
                        </m:rPr>
                        <w:rPr>
                          <w:lang w:val="en-US"/>
                        </w:rPr>
                        <m:t>-1</m:t>
                      </m:r>
                    </m:sub>
                  </m:sSub>
                  <m:r>
                    <m:rPr>
                      <m:nor/>
                    </m:rPr>
                    <w:rPr>
                      <w:lang w:val="en-US"/>
                    </w:rPr>
                    <m:t xml:space="preserve">, </m:t>
                  </m:r>
                  <m:sSub>
                    <m:sSubPr>
                      <m:ctrlPr>
                        <w:rPr>
                          <w:rFonts w:ascii="Cambria Math" w:hAnsi="Cambria Math"/>
                          <w:i/>
                        </w:rPr>
                      </m:ctrlPr>
                    </m:sSubPr>
                    <m:e>
                      <m:r>
                        <m:rPr>
                          <m:nor/>
                        </m:rPr>
                        <w:rPr>
                          <w:b/>
                          <w:lang w:val="en-US"/>
                        </w:rPr>
                        <m:t>Z</m:t>
                      </m:r>
                    </m:e>
                    <m:sub>
                      <m:r>
                        <m:rPr>
                          <m:nor/>
                        </m:rPr>
                        <w:rPr>
                          <w:i/>
                          <w:lang w:val="en-US"/>
                        </w:rPr>
                        <m:t>i</m:t>
                      </m:r>
                    </m:sub>
                  </m:sSub>
                  <m:r>
                    <m:rPr>
                      <m:nor/>
                    </m:rPr>
                    <w:rPr>
                      <w:lang w:val="en-US"/>
                    </w:rPr>
                    <m:t xml:space="preserve">, </m:t>
                  </m:r>
                  <m:sSub>
                    <m:sSubPr>
                      <m:ctrlPr>
                        <w:rPr>
                          <w:rFonts w:ascii="Cambria Math" w:hAnsi="Cambria Math"/>
                          <w:i/>
                        </w:rPr>
                      </m:ctrlPr>
                    </m:sSubPr>
                    <m:e>
                      <m:acc>
                        <m:accPr>
                          <m:chr m:val="̅"/>
                          <m:ctrlPr>
                            <w:rPr>
                              <w:rFonts w:ascii="Cambria Math" w:hAnsi="Cambria Math"/>
                              <w:i/>
                            </w:rPr>
                          </m:ctrlPr>
                        </m:accPr>
                        <m:e>
                          <m:r>
                            <m:rPr>
                              <m:nor/>
                            </m:rPr>
                            <w:rPr>
                              <w:b/>
                              <w:lang w:val="en-US"/>
                            </w:rPr>
                            <m:t>V</m:t>
                          </m:r>
                        </m:e>
                      </m:acc>
                    </m:e>
                    <m:sub>
                      <m:r>
                        <m:rPr>
                          <m:nor/>
                        </m:rPr>
                        <w:rPr>
                          <w:i/>
                          <w:lang w:val="en-US"/>
                        </w:rPr>
                        <m:t>ik</m:t>
                      </m:r>
                    </m:sub>
                  </m:sSub>
                  <m:r>
                    <m:rPr>
                      <m:nor/>
                    </m:rPr>
                    <w:rPr>
                      <w:lang w:val="en-US"/>
                    </w:rPr>
                    <m:t xml:space="preserve">, </m:t>
                  </m:r>
                  <m:sSub>
                    <m:sSubPr>
                      <m:ctrlPr>
                        <w:rPr>
                          <w:rFonts w:ascii="Cambria Math" w:hAnsi="Cambria Math"/>
                          <w:i/>
                        </w:rPr>
                      </m:ctrlPr>
                    </m:sSubPr>
                    <m:e>
                      <m:r>
                        <m:rPr>
                          <m:nor/>
                        </m:rPr>
                        <w:rPr>
                          <w:i/>
                          <w:lang w:val="en-US"/>
                        </w:rPr>
                        <m:t>C</m:t>
                      </m:r>
                    </m:e>
                    <m:sub>
                      <m:r>
                        <m:rPr>
                          <m:nor/>
                        </m:rPr>
                        <w:rPr>
                          <w:i/>
                          <w:lang w:val="en-US"/>
                        </w:rPr>
                        <m:t>ik</m:t>
                      </m:r>
                    </m:sub>
                  </m:sSub>
                  <m:r>
                    <m:rPr>
                      <m:nor/>
                    </m:rPr>
                    <w:rPr>
                      <w:lang w:val="en-US"/>
                    </w:rPr>
                    <m:t xml:space="preserve"> = 0</m:t>
                  </m:r>
                </m:e>
              </m:d>
            </m:num>
            <m:den>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ik</m:t>
                      </m:r>
                    </m:sub>
                  </m:sSub>
                  <m:r>
                    <m:rPr>
                      <m:nor/>
                    </m:rPr>
                    <w:rPr>
                      <w:lang w:val="en-US"/>
                    </w:rPr>
                    <m:t xml:space="preserve"> = 0|</m:t>
                  </m:r>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ik</m:t>
                      </m:r>
                      <m:r>
                        <m:rPr>
                          <m:nor/>
                        </m:rPr>
                        <w:rPr>
                          <w:lang w:val="en-US"/>
                        </w:rPr>
                        <m:t>-1</m:t>
                      </m:r>
                    </m:sub>
                  </m:sSub>
                  <m:r>
                    <m:rPr>
                      <m:nor/>
                    </m:rPr>
                    <w:rPr>
                      <w:lang w:val="en-US"/>
                    </w:rPr>
                    <m:t xml:space="preserve">, </m:t>
                  </m:r>
                  <m:sSub>
                    <m:sSubPr>
                      <m:ctrlPr>
                        <w:rPr>
                          <w:rFonts w:ascii="Cambria Math" w:hAnsi="Cambria Math"/>
                          <w:i/>
                        </w:rPr>
                      </m:ctrlPr>
                    </m:sSubPr>
                    <m:e>
                      <m:r>
                        <m:rPr>
                          <m:nor/>
                        </m:rPr>
                        <w:rPr>
                          <w:b/>
                          <w:lang w:val="en-US"/>
                        </w:rPr>
                        <m:t>Z</m:t>
                      </m:r>
                    </m:e>
                    <m:sub>
                      <m:r>
                        <m:rPr>
                          <m:nor/>
                        </m:rPr>
                        <w:rPr>
                          <w:i/>
                          <w:lang w:val="en-US"/>
                        </w:rPr>
                        <m:t>i</m:t>
                      </m:r>
                    </m:sub>
                  </m:sSub>
                  <m:r>
                    <m:rPr>
                      <m:nor/>
                    </m:rPr>
                    <w:rPr>
                      <w:lang w:val="en-US"/>
                    </w:rPr>
                    <m:t xml:space="preserve">, </m:t>
                  </m:r>
                  <m:sSub>
                    <m:sSubPr>
                      <m:ctrlPr>
                        <w:rPr>
                          <w:rFonts w:ascii="Cambria Math" w:hAnsi="Cambria Math"/>
                          <w:i/>
                        </w:rPr>
                      </m:ctrlPr>
                    </m:sSubPr>
                    <m:e>
                      <m:acc>
                        <m:accPr>
                          <m:chr m:val="̅"/>
                          <m:ctrlPr>
                            <w:rPr>
                              <w:rFonts w:ascii="Cambria Math" w:hAnsi="Cambria Math"/>
                              <w:i/>
                            </w:rPr>
                          </m:ctrlPr>
                        </m:accPr>
                        <m:e>
                          <m:r>
                            <m:rPr>
                              <m:nor/>
                            </m:rPr>
                            <w:rPr>
                              <w:b/>
                              <w:lang w:val="en-US"/>
                            </w:rPr>
                            <m:t>V</m:t>
                          </m:r>
                        </m:e>
                      </m:acc>
                    </m:e>
                    <m:sub>
                      <m:r>
                        <m:rPr>
                          <m:nor/>
                        </m:rPr>
                        <w:rPr>
                          <w:i/>
                          <w:lang w:val="en-US"/>
                        </w:rPr>
                        <m:t>ik</m:t>
                      </m:r>
                    </m:sub>
                  </m:sSub>
                  <m:r>
                    <m:rPr>
                      <m:nor/>
                    </m:rPr>
                    <w:rPr>
                      <w:lang w:val="en-US"/>
                    </w:rPr>
                    <m:t xml:space="preserve">, </m:t>
                  </m:r>
                  <m:sSub>
                    <m:sSubPr>
                      <m:ctrlPr>
                        <w:rPr>
                          <w:rFonts w:ascii="Cambria Math" w:hAnsi="Cambria Math"/>
                          <w:i/>
                        </w:rPr>
                      </m:ctrlPr>
                    </m:sSubPr>
                    <m:e>
                      <m:r>
                        <m:rPr>
                          <m:nor/>
                        </m:rPr>
                        <w:rPr>
                          <w:i/>
                          <w:lang w:val="en-US"/>
                        </w:rPr>
                        <m:t>C</m:t>
                      </m:r>
                    </m:e>
                    <m:sub>
                      <m:r>
                        <m:rPr>
                          <m:nor/>
                        </m:rPr>
                        <w:rPr>
                          <w:i/>
                          <w:lang w:val="en-US"/>
                        </w:rPr>
                        <m:t>ik</m:t>
                      </m:r>
                    </m:sub>
                  </m:sSub>
                  <m:r>
                    <m:rPr>
                      <m:nor/>
                    </m:rPr>
                    <w:rPr>
                      <w:lang w:val="en-US"/>
                    </w:rPr>
                    <m:t xml:space="preserve"> = 0</m:t>
                  </m:r>
                </m:e>
              </m:d>
            </m:den>
          </m:f>
        </m:oMath>
      </m:oMathPara>
    </w:p>
    <w:p w:rsidR="00D511B6" w:rsidRPr="00E16A99" w:rsidRDefault="00D511B6" w:rsidP="00D511B6">
      <w:pPr>
        <w:spacing w:after="120" w:line="480" w:lineRule="auto"/>
        <w:ind w:left="3119"/>
        <w:rPr>
          <w:lang w:val="en-US"/>
        </w:rPr>
      </w:pPr>
      <m:oMathPara>
        <m:oMathParaPr>
          <m:jc m:val="left"/>
        </m:oMathParaPr>
        <m:oMath>
          <m:r>
            <m:rPr>
              <m:nor/>
            </m:rPr>
            <w:rPr>
              <w:lang w:val="en-US"/>
            </w:rPr>
            <m:t>=</m:t>
          </m:r>
          <m:r>
            <m:rPr>
              <m:nor/>
            </m:rPr>
            <w:rPr>
              <w:rFonts w:ascii="Cambria Math"/>
              <w:lang w:val="en-US"/>
            </w:rPr>
            <m:t xml:space="preserve"> </m:t>
          </m:r>
          <m:sSub>
            <m:sSubPr>
              <m:ctrlPr>
                <w:rPr>
                  <w:rFonts w:ascii="Cambria Math" w:hAnsi="Cambria Math"/>
                  <w:i/>
                </w:rPr>
              </m:ctrlPr>
            </m:sSubPr>
            <m:e>
              <m:r>
                <m:rPr>
                  <m:nor/>
                </m:rPr>
                <w:rPr>
                  <w:i/>
                </w:rPr>
                <w:sym w:font="Symbol" w:char="F061"/>
              </m:r>
            </m:e>
            <m:sub>
              <m:r>
                <m:rPr>
                  <m:nor/>
                </m:rPr>
                <w:rPr>
                  <w:lang w:val="en-US"/>
                </w:rPr>
                <m:t>0</m:t>
              </m:r>
              <m:r>
                <m:rPr>
                  <m:nor/>
                </m:rPr>
                <w:rPr>
                  <w:i/>
                  <w:lang w:val="en-US"/>
                </w:rPr>
                <m:t>l</m:t>
              </m:r>
            </m:sub>
          </m:sSub>
          <m:r>
            <m:rPr>
              <m:nor/>
            </m:rPr>
            <w:rPr>
              <w:rFonts w:ascii="Cambria Math"/>
              <w:lang w:val="en-US"/>
            </w:rPr>
            <m:t xml:space="preserve"> </m:t>
          </m:r>
          <m:r>
            <m:rPr>
              <m:nor/>
            </m:rPr>
            <w:rPr>
              <w:lang w:val="en-US"/>
            </w:rPr>
            <m:t>+</m:t>
          </m:r>
          <m:r>
            <m:rPr>
              <m:nor/>
            </m:rPr>
            <w:rPr>
              <w:rFonts w:ascii="Cambria Math"/>
              <w:lang w:val="en-US"/>
            </w:rPr>
            <m:t xml:space="preserve"> </m:t>
          </m:r>
          <m:sSubSup>
            <m:sSubSupPr>
              <m:ctrlPr>
                <w:rPr>
                  <w:rFonts w:ascii="Cambria Math" w:hAnsi="Cambria Math"/>
                  <w:i/>
                </w:rPr>
              </m:ctrlPr>
            </m:sSubSupPr>
            <m:e>
              <m:r>
                <m:rPr>
                  <m:nor/>
                </m:rPr>
                <w:rPr>
                  <w:b/>
                  <w:i/>
                </w:rPr>
                <w:sym w:font="Symbol" w:char="F061"/>
              </m:r>
            </m:e>
            <m:sub>
              <m:r>
                <m:rPr>
                  <m:nor/>
                </m:rPr>
                <w:rPr>
                  <w:lang w:val="en-US"/>
                </w:rPr>
                <m:t>1</m:t>
              </m:r>
              <m:r>
                <m:rPr>
                  <m:nor/>
                </m:rPr>
                <w:rPr>
                  <w:i/>
                  <w:lang w:val="en-US"/>
                </w:rPr>
                <m:t>l</m:t>
              </m:r>
            </m:sub>
            <m:sup>
              <m:r>
                <w:rPr>
                  <w:rFonts w:ascii="Cambria Math" w:hAnsi="Cambria Math"/>
                  <w:lang w:val="en-US"/>
                </w:rPr>
                <m:t>'</m:t>
              </m:r>
            </m:sup>
          </m:sSubSup>
          <m:r>
            <m:rPr>
              <m:nor/>
            </m:rPr>
            <w:rPr>
              <w:b/>
              <w:lang w:val="en-US"/>
            </w:rPr>
            <m:t>I</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ik</m:t>
                  </m:r>
                  <m:r>
                    <m:rPr>
                      <m:nor/>
                    </m:rPr>
                    <w:rPr>
                      <w:lang w:val="en-US"/>
                    </w:rPr>
                    <m:t>-1</m:t>
                  </m:r>
                </m:sub>
              </m:sSub>
            </m:e>
          </m:d>
          <m:r>
            <m:rPr>
              <m:nor/>
            </m:rPr>
            <w:rPr>
              <w:rFonts w:ascii="Cambria Math"/>
              <w:lang w:val="en-US"/>
            </w:rPr>
            <m:t xml:space="preserve"> </m:t>
          </m:r>
          <m:r>
            <m:rPr>
              <m:nor/>
            </m:rPr>
            <w:rPr>
              <w:lang w:val="en-US"/>
            </w:rPr>
            <m:t>+</m:t>
          </m:r>
          <m:r>
            <m:rPr>
              <m:nor/>
            </m:rPr>
            <w:rPr>
              <w:rFonts w:ascii="Cambria Math"/>
              <w:lang w:val="en-US"/>
            </w:rPr>
            <m:t xml:space="preserve"> </m:t>
          </m:r>
          <m:sSubSup>
            <m:sSubSupPr>
              <m:ctrlPr>
                <w:rPr>
                  <w:rFonts w:ascii="Cambria Math" w:hAnsi="Cambria Math"/>
                  <w:i/>
                </w:rPr>
              </m:ctrlPr>
            </m:sSubSupPr>
            <m:e>
              <m:r>
                <m:rPr>
                  <m:nor/>
                </m:rPr>
                <w:rPr>
                  <w:b/>
                  <w:i/>
                </w:rPr>
                <w:sym w:font="Symbol" w:char="F061"/>
              </m:r>
            </m:e>
            <m:sub>
              <m:r>
                <m:rPr>
                  <m:nor/>
                </m:rPr>
                <w:rPr>
                  <w:lang w:val="en-US"/>
                </w:rPr>
                <m:t>2</m:t>
              </m:r>
              <m:r>
                <m:rPr>
                  <m:nor/>
                </m:rPr>
                <w:rPr>
                  <w:i/>
                  <w:lang w:val="en-US"/>
                </w:rPr>
                <m:t>l</m:t>
              </m:r>
            </m:sub>
            <m:sup>
              <m:r>
                <w:rPr>
                  <w:rFonts w:ascii="Cambria Math" w:hAnsi="Cambria Math"/>
                  <w:lang w:val="en-US"/>
                </w:rPr>
                <m:t>'</m:t>
              </m:r>
            </m:sup>
          </m:sSubSup>
          <m:sSub>
            <m:sSubPr>
              <m:ctrlPr>
                <w:rPr>
                  <w:rFonts w:ascii="Cambria Math" w:hAnsi="Cambria Math"/>
                  <w:i/>
                </w:rPr>
              </m:ctrlPr>
            </m:sSubPr>
            <m:e>
              <m:r>
                <m:rPr>
                  <m:nor/>
                </m:rPr>
                <w:rPr>
                  <w:b/>
                  <w:lang w:val="en-US"/>
                </w:rPr>
                <m:t>Z</m:t>
              </m:r>
            </m:e>
            <m:sub>
              <m:r>
                <m:rPr>
                  <m:nor/>
                </m:rPr>
                <w:rPr>
                  <w:i/>
                  <w:lang w:val="en-US"/>
                </w:rPr>
                <m:t>i</m:t>
              </m:r>
            </m:sub>
          </m:sSub>
          <m:r>
            <m:rPr>
              <m:nor/>
            </m:rPr>
            <w:rPr>
              <w:rFonts w:ascii="Cambria Math"/>
              <w:lang w:val="en-US"/>
            </w:rPr>
            <m:t xml:space="preserve"> </m:t>
          </m:r>
          <m:r>
            <m:rPr>
              <m:nor/>
            </m:rPr>
            <w:rPr>
              <w:lang w:val="en-US"/>
            </w:rPr>
            <m:t>+</m:t>
          </m:r>
          <m:r>
            <m:rPr>
              <m:nor/>
            </m:rPr>
            <w:rPr>
              <w:rFonts w:ascii="Cambria Math"/>
              <w:lang w:val="en-US"/>
            </w:rPr>
            <m:t xml:space="preserve"> </m:t>
          </m:r>
          <m:sSubSup>
            <m:sSubSupPr>
              <m:ctrlPr>
                <w:rPr>
                  <w:rFonts w:ascii="Cambria Math" w:hAnsi="Cambria Math"/>
                  <w:i/>
                </w:rPr>
              </m:ctrlPr>
            </m:sSubSupPr>
            <m:e>
              <m:r>
                <m:rPr>
                  <m:nor/>
                </m:rPr>
                <w:rPr>
                  <w:b/>
                  <w:i/>
                </w:rPr>
                <w:sym w:font="Symbol" w:char="F061"/>
              </m:r>
            </m:e>
            <m:sub>
              <m:r>
                <m:rPr>
                  <m:nor/>
                </m:rPr>
                <w:rPr>
                  <w:lang w:val="en-US"/>
                </w:rPr>
                <m:t>3</m:t>
              </m:r>
              <m:r>
                <m:rPr>
                  <m:nor/>
                </m:rPr>
                <w:rPr>
                  <w:i/>
                  <w:lang w:val="en-US"/>
                </w:rPr>
                <m:t>l</m:t>
              </m:r>
            </m:sub>
            <m:sup>
              <m:r>
                <w:rPr>
                  <w:rFonts w:ascii="Cambria Math" w:hAnsi="Cambria Math"/>
                  <w:lang w:val="en-US"/>
                </w:rPr>
                <m:t>'</m:t>
              </m:r>
            </m:sup>
          </m:sSubSup>
          <m:sSub>
            <m:sSubPr>
              <m:ctrlPr>
                <w:rPr>
                  <w:rFonts w:ascii="Cambria Math" w:hAnsi="Cambria Math"/>
                  <w:i/>
                </w:rPr>
              </m:ctrlPr>
            </m:sSubPr>
            <m:e>
              <m:r>
                <m:rPr>
                  <m:nor/>
                </m:rPr>
                <w:rPr>
                  <w:b/>
                  <w:lang w:val="en-US"/>
                </w:rPr>
                <m:t>V</m:t>
              </m:r>
            </m:e>
            <m:sub>
              <m:r>
                <m:rPr>
                  <m:nor/>
                </m:rPr>
                <w:rPr>
                  <w:i/>
                  <w:lang w:val="en-US"/>
                </w:rPr>
                <m:t>i</m:t>
              </m:r>
              <m:r>
                <m:rPr>
                  <m:nor/>
                </m:rPr>
                <w:rPr>
                  <w:lang w:val="en-US"/>
                </w:rPr>
                <m:t>0</m:t>
              </m:r>
            </m:sub>
          </m:sSub>
          <m:r>
            <m:rPr>
              <m:nor/>
            </m:rPr>
            <w:rPr>
              <w:rFonts w:ascii="Cambria Math"/>
              <w:lang w:val="en-US"/>
            </w:rPr>
            <m:t xml:space="preserve"> </m:t>
          </m:r>
          <m:r>
            <m:rPr>
              <m:nor/>
            </m:rPr>
            <w:rPr>
              <w:lang w:val="en-US"/>
            </w:rPr>
            <m:t>+</m:t>
          </m:r>
          <m:r>
            <m:rPr>
              <m:nor/>
            </m:rPr>
            <w:rPr>
              <w:rFonts w:ascii="Cambria Math"/>
              <w:lang w:val="en-US"/>
            </w:rPr>
            <m:t xml:space="preserve"> </m:t>
          </m:r>
          <m:sSubSup>
            <m:sSubSupPr>
              <m:ctrlPr>
                <w:rPr>
                  <w:rFonts w:ascii="Cambria Math" w:hAnsi="Cambria Math"/>
                  <w:i/>
                </w:rPr>
              </m:ctrlPr>
            </m:sSubSupPr>
            <m:e>
              <m:r>
                <m:rPr>
                  <m:nor/>
                </m:rPr>
                <w:rPr>
                  <w:b/>
                  <w:i/>
                </w:rPr>
                <w:sym w:font="Symbol" w:char="F061"/>
              </m:r>
            </m:e>
            <m:sub>
              <m:r>
                <m:rPr>
                  <m:nor/>
                </m:rPr>
                <w:rPr>
                  <w:lang w:val="en-US"/>
                </w:rPr>
                <m:t>4</m:t>
              </m:r>
              <m:r>
                <m:rPr>
                  <m:nor/>
                </m:rPr>
                <w:rPr>
                  <w:i/>
                  <w:lang w:val="en-US"/>
                </w:rPr>
                <m:t>l</m:t>
              </m:r>
            </m:sub>
            <m:sup>
              <m:r>
                <w:rPr>
                  <w:rFonts w:ascii="Cambria Math" w:hAnsi="Cambria Math"/>
                  <w:lang w:val="en-US"/>
                </w:rPr>
                <m:t>'</m:t>
              </m:r>
            </m:sup>
          </m:sSubSup>
          <m:sSub>
            <m:sSubPr>
              <m:ctrlPr>
                <w:rPr>
                  <w:rFonts w:ascii="Cambria Math" w:hAnsi="Cambria Math"/>
                  <w:i/>
                </w:rPr>
              </m:ctrlPr>
            </m:sSubPr>
            <m:e>
              <m:r>
                <m:rPr>
                  <m:nor/>
                </m:rPr>
                <w:rPr>
                  <w:b/>
                  <w:lang w:val="en-US"/>
                </w:rPr>
                <m:t>V</m:t>
              </m:r>
            </m:e>
            <m:sub>
              <m:r>
                <m:rPr>
                  <m:nor/>
                </m:rPr>
                <w:rPr>
                  <w:i/>
                  <w:lang w:val="en-US"/>
                </w:rPr>
                <m:t>ik</m:t>
              </m:r>
            </m:sub>
          </m:sSub>
          <m:r>
            <m:rPr>
              <m:nor/>
            </m:rPr>
            <w:rPr>
              <w:lang w:val="en-US"/>
            </w:rPr>
            <m:t>,</m:t>
          </m:r>
        </m:oMath>
      </m:oMathPara>
    </w:p>
    <w:p w:rsidR="00D511B6" w:rsidRPr="00E16A99" w:rsidRDefault="00D511B6" w:rsidP="00D511B6">
      <w:pPr>
        <w:spacing w:line="480" w:lineRule="auto"/>
        <w:rPr>
          <w:lang w:val="en-US"/>
        </w:rPr>
      </w:pPr>
      <w:r w:rsidRPr="00E16A99">
        <w:rPr>
          <w:lang w:val="en-US"/>
        </w:rPr>
        <w:t xml:space="preserve">for each non-null PA category </w:t>
      </w:r>
      <w:r w:rsidRPr="00E16A99">
        <w:rPr>
          <w:i/>
          <w:lang w:val="en-US"/>
        </w:rPr>
        <w:t>l</w:t>
      </w:r>
      <w:r w:rsidRPr="00E16A99">
        <w:rPr>
          <w:lang w:val="en-US"/>
        </w:rPr>
        <w:t xml:space="preserve"> = 1,…, 5, where </w:t>
      </w:r>
      <w:r w:rsidRPr="00E16A99">
        <w:rPr>
          <w:i/>
        </w:rPr>
        <w:sym w:font="Symbol" w:char="F061"/>
      </w:r>
      <w:r w:rsidRPr="00E16A99">
        <w:rPr>
          <w:vertAlign w:val="subscript"/>
          <w:lang w:val="en-US"/>
        </w:rPr>
        <w:t>0</w:t>
      </w:r>
      <w:r w:rsidRPr="00E16A99">
        <w:rPr>
          <w:i/>
          <w:vertAlign w:val="subscript"/>
          <w:lang w:val="en-US"/>
        </w:rPr>
        <w:t>l</w:t>
      </w:r>
      <w:r w:rsidRPr="00E16A99">
        <w:rPr>
          <w:lang w:val="en-US"/>
        </w:rPr>
        <w:t xml:space="preserve"> was the intercept, </w:t>
      </w:r>
      <w:r w:rsidRPr="00E16A99">
        <w:rPr>
          <w:b/>
          <w:i/>
        </w:rPr>
        <w:sym w:font="Symbol" w:char="F061"/>
      </w:r>
      <w:r w:rsidRPr="00E16A99">
        <w:rPr>
          <w:vertAlign w:val="subscript"/>
          <w:lang w:val="en-US"/>
        </w:rPr>
        <w:t>1</w:t>
      </w:r>
      <w:r w:rsidRPr="00E16A99">
        <w:rPr>
          <w:i/>
          <w:vertAlign w:val="subscript"/>
          <w:lang w:val="en-US"/>
        </w:rPr>
        <w:t>l</w:t>
      </w:r>
      <w:r w:rsidRPr="00E16A99">
        <w:rPr>
          <w:lang w:val="en-US"/>
        </w:rPr>
        <w:t xml:space="preserve"> were the parameters for category indicators </w:t>
      </w:r>
      <w:r w:rsidRPr="00E16A99">
        <w:rPr>
          <w:b/>
          <w:lang w:val="en-US"/>
        </w:rPr>
        <w:t>I</w:t>
      </w:r>
      <w:r w:rsidRPr="00E16A99">
        <w:rPr>
          <w:lang w:val="en-US"/>
        </w:rPr>
        <w:t>(</w:t>
      </w:r>
      <w:r w:rsidRPr="00E16A99">
        <w:rPr>
          <w:i/>
          <w:lang w:val="en-US"/>
        </w:rPr>
        <w:t>X</w:t>
      </w:r>
      <w:r w:rsidRPr="00E16A99">
        <w:rPr>
          <w:i/>
          <w:vertAlign w:val="subscript"/>
          <w:lang w:val="en-US"/>
        </w:rPr>
        <w:t>ik</w:t>
      </w:r>
      <w:r w:rsidRPr="00E16A99">
        <w:rPr>
          <w:vertAlign w:val="subscript"/>
          <w:lang w:val="en-US"/>
        </w:rPr>
        <w:t>−1</w:t>
      </w:r>
      <w:r w:rsidRPr="00E16A99">
        <w:rPr>
          <w:lang w:val="en-US"/>
        </w:rPr>
        <w:t xml:space="preserve">) of recreational PA at previous visit, </w:t>
      </w:r>
      <w:r w:rsidRPr="00E16A99">
        <w:rPr>
          <w:b/>
          <w:i/>
        </w:rPr>
        <w:sym w:font="Symbol" w:char="F061"/>
      </w:r>
      <w:r w:rsidRPr="00E16A99">
        <w:rPr>
          <w:vertAlign w:val="subscript"/>
          <w:lang w:val="en-US"/>
        </w:rPr>
        <w:t>2</w:t>
      </w:r>
      <w:r w:rsidRPr="00E16A99">
        <w:rPr>
          <w:i/>
          <w:vertAlign w:val="subscript"/>
          <w:lang w:val="en-US"/>
        </w:rPr>
        <w:t>l</w:t>
      </w:r>
      <w:r w:rsidRPr="00E16A99">
        <w:rPr>
          <w:lang w:val="en-US"/>
        </w:rPr>
        <w:t xml:space="preserve"> were the parameters for time-constant covariates </w:t>
      </w:r>
      <w:r w:rsidRPr="00E16A99">
        <w:rPr>
          <w:b/>
          <w:lang w:val="en-US"/>
        </w:rPr>
        <w:t>Z</w:t>
      </w:r>
      <w:r w:rsidRPr="00E16A99">
        <w:rPr>
          <w:i/>
          <w:vertAlign w:val="subscript"/>
          <w:lang w:val="en-US"/>
        </w:rPr>
        <w:t>i</w:t>
      </w:r>
      <w:r w:rsidRPr="00E16A99">
        <w:rPr>
          <w:lang w:val="en-US"/>
        </w:rPr>
        <w:t xml:space="preserve">, and </w:t>
      </w:r>
      <w:r w:rsidRPr="00E16A99">
        <w:rPr>
          <w:b/>
          <w:i/>
        </w:rPr>
        <w:sym w:font="Symbol" w:char="F061"/>
      </w:r>
      <w:r w:rsidRPr="00E16A99">
        <w:rPr>
          <w:vertAlign w:val="subscript"/>
          <w:lang w:val="en-US"/>
        </w:rPr>
        <w:t>3</w:t>
      </w:r>
      <w:r w:rsidRPr="00E16A99">
        <w:rPr>
          <w:i/>
          <w:vertAlign w:val="subscript"/>
          <w:lang w:val="en-US"/>
        </w:rPr>
        <w:t>l</w:t>
      </w:r>
      <w:r w:rsidRPr="00E16A99">
        <w:rPr>
          <w:lang w:val="en-US"/>
        </w:rPr>
        <w:t xml:space="preserve"> and </w:t>
      </w:r>
      <w:r w:rsidRPr="00E16A99">
        <w:rPr>
          <w:b/>
          <w:i/>
        </w:rPr>
        <w:sym w:font="Symbol" w:char="F061"/>
      </w:r>
      <w:r w:rsidRPr="00E16A99">
        <w:rPr>
          <w:vertAlign w:val="subscript"/>
          <w:lang w:val="en-US"/>
        </w:rPr>
        <w:t>4</w:t>
      </w:r>
      <w:r w:rsidRPr="00E16A99">
        <w:rPr>
          <w:i/>
          <w:vertAlign w:val="subscript"/>
          <w:lang w:val="en-US"/>
        </w:rPr>
        <w:t>l</w:t>
      </w:r>
      <w:r w:rsidRPr="00E16A99">
        <w:rPr>
          <w:lang w:val="en-US"/>
        </w:rPr>
        <w:t xml:space="preserve"> were the parameters associated with</w:t>
      </w:r>
      <w:r w:rsidRPr="00E16A99">
        <w:rPr>
          <w:rFonts w:eastAsia="GillSans-BoldItalic"/>
          <w:lang w:val="en-US"/>
        </w:rPr>
        <w:t xml:space="preserve"> baseline </w:t>
      </w:r>
      <w:r w:rsidRPr="00E16A99">
        <w:rPr>
          <w:b/>
          <w:lang w:val="en-US"/>
        </w:rPr>
        <w:t>V</w:t>
      </w:r>
      <w:r w:rsidRPr="00E16A99">
        <w:rPr>
          <w:i/>
          <w:vertAlign w:val="subscript"/>
          <w:lang w:val="en-US"/>
        </w:rPr>
        <w:t>i</w:t>
      </w:r>
      <w:r w:rsidRPr="00E16A99">
        <w:rPr>
          <w:vertAlign w:val="subscript"/>
          <w:lang w:val="en-US"/>
        </w:rPr>
        <w:t>0</w:t>
      </w:r>
      <w:r w:rsidRPr="00E16A99">
        <w:rPr>
          <w:rFonts w:eastAsia="GillSans-BoldItalic"/>
          <w:lang w:val="en-US"/>
        </w:rPr>
        <w:t xml:space="preserve"> and current levels </w:t>
      </w:r>
      <w:r w:rsidRPr="00E16A99">
        <w:rPr>
          <w:b/>
          <w:lang w:val="en-US"/>
        </w:rPr>
        <w:t>V</w:t>
      </w:r>
      <w:r w:rsidRPr="00E16A99">
        <w:rPr>
          <w:i/>
          <w:vertAlign w:val="subscript"/>
          <w:lang w:val="en-US"/>
        </w:rPr>
        <w:t>ik</w:t>
      </w:r>
      <w:r w:rsidRPr="00E16A99">
        <w:rPr>
          <w:rFonts w:eastAsia="GillSans-BoldItalic"/>
          <w:lang w:val="en-US"/>
        </w:rPr>
        <w:t xml:space="preserve"> of the </w:t>
      </w:r>
      <w:r w:rsidRPr="00E16A99">
        <w:rPr>
          <w:lang w:val="en-US"/>
        </w:rPr>
        <w:t>DA index</w:t>
      </w:r>
      <w:r w:rsidRPr="00E16A99">
        <w:rPr>
          <w:rFonts w:eastAsia="GillSans-BoldItalic"/>
          <w:lang w:val="en-US"/>
        </w:rPr>
        <w:t xml:space="preserve"> and time-varying covariates, respectively. Note that recreational </w:t>
      </w:r>
      <w:r w:rsidRPr="00E16A99">
        <w:rPr>
          <w:lang w:val="en-US"/>
        </w:rPr>
        <w:t>PA</w:t>
      </w:r>
      <w:r w:rsidRPr="00E16A99">
        <w:rPr>
          <w:rFonts w:eastAsia="GillSans-BoldItalic"/>
          <w:lang w:val="en-US"/>
        </w:rPr>
        <w:t xml:space="preserve"> at </w:t>
      </w:r>
      <w:r w:rsidRPr="00E16A99">
        <w:rPr>
          <w:lang w:val="en-US"/>
        </w:rPr>
        <w:t xml:space="preserve">visit </w:t>
      </w:r>
      <w:r w:rsidRPr="00E16A99">
        <w:rPr>
          <w:i/>
          <w:lang w:val="en-US"/>
        </w:rPr>
        <w:t>k</w:t>
      </w:r>
      <w:r w:rsidRPr="00E16A99">
        <w:rPr>
          <w:rFonts w:eastAsia="GillSans-BoldItalic"/>
          <w:lang w:val="en-US"/>
        </w:rPr>
        <w:t xml:space="preserve"> was related to full exposure</w:t>
      </w:r>
      <w:r w:rsidRPr="00E16A99">
        <w:rPr>
          <w:lang w:val="en-US"/>
        </w:rPr>
        <w:t xml:space="preserve"> and covariate histories</w:t>
      </w:r>
      <w:r w:rsidRPr="00E16A99">
        <w:rPr>
          <w:rFonts w:eastAsia="GillSans-BoldItalic"/>
          <w:lang w:val="en-US"/>
        </w:rPr>
        <w:t xml:space="preserve"> through PA at previous visit and covariates at baseline and current visits.</w:t>
      </w:r>
      <w:r w:rsidRPr="00E16A99">
        <w:rPr>
          <w:lang w:val="en-US"/>
        </w:rPr>
        <w:t xml:space="preserve"> The probabilities in the numerator of the exposure weights were estimated from the same polytomous logistic model except with </w:t>
      </w:r>
      <w:r w:rsidRPr="00E16A99">
        <w:rPr>
          <w:rFonts w:eastAsia="GillSans-BoldItalic"/>
          <w:lang w:val="en-US"/>
        </w:rPr>
        <w:t xml:space="preserve">time-varying follow-up covariates </w:t>
      </w:r>
      <w:r w:rsidRPr="00E16A99">
        <w:rPr>
          <w:b/>
          <w:lang w:val="en-US"/>
        </w:rPr>
        <w:t>V</w:t>
      </w:r>
      <w:r w:rsidRPr="00E16A99">
        <w:rPr>
          <w:i/>
          <w:vertAlign w:val="subscript"/>
          <w:lang w:val="en-US"/>
        </w:rPr>
        <w:t>ik</w:t>
      </w:r>
      <w:r w:rsidRPr="00E16A99">
        <w:rPr>
          <w:lang w:val="en-US"/>
        </w:rPr>
        <w:t xml:space="preserve"> removed from the model.</w:t>
      </w:r>
    </w:p>
    <w:p w:rsidR="00D511B6" w:rsidRPr="00E16A99" w:rsidRDefault="00D511B6" w:rsidP="00D511B6">
      <w:pPr>
        <w:spacing w:line="480" w:lineRule="auto"/>
        <w:ind w:firstLine="567"/>
        <w:rPr>
          <w:lang w:val="en-US"/>
        </w:rPr>
      </w:pPr>
      <w:r w:rsidRPr="00E16A99">
        <w:rPr>
          <w:lang w:val="en-US"/>
        </w:rPr>
        <w:t xml:space="preserve">Attrition rates were high across successive visits in this elderly cohort. If losses to follow-up at any given visit were related to past follow-up levels of </w:t>
      </w:r>
      <w:r w:rsidRPr="00E16A99">
        <w:rPr>
          <w:rFonts w:eastAsia="GillSans-BoldItalic"/>
          <w:lang w:val="en-US"/>
        </w:rPr>
        <w:t xml:space="preserve">the </w:t>
      </w:r>
      <w:r w:rsidRPr="00E16A99">
        <w:rPr>
          <w:lang w:val="en-US"/>
        </w:rPr>
        <w:t>DA index or</w:t>
      </w:r>
      <w:r w:rsidRPr="00E16A99">
        <w:rPr>
          <w:rFonts w:eastAsia="GillSans-BoldItalic"/>
          <w:lang w:val="en-US"/>
        </w:rPr>
        <w:t xml:space="preserve"> its </w:t>
      </w:r>
      <w:r w:rsidRPr="00E16A99">
        <w:rPr>
          <w:rFonts w:eastAsia="GillSans-BoldItalic"/>
          <w:lang w:val="en-US"/>
        </w:rPr>
        <w:lastRenderedPageBreak/>
        <w:t>lifestyle determinants, and these</w:t>
      </w:r>
      <w:r w:rsidRPr="00E16A99">
        <w:rPr>
          <w:lang w:val="en-US"/>
        </w:rPr>
        <w:t xml:space="preserve"> common </w:t>
      </w:r>
      <w:r w:rsidRPr="00E16A99">
        <w:rPr>
          <w:rFonts w:eastAsia="GillSans-BoldItalic"/>
          <w:lang w:val="en-US"/>
        </w:rPr>
        <w:t xml:space="preserve">predictors of censoring and outcome were themselves affected by </w:t>
      </w:r>
      <w:r w:rsidRPr="00E16A99">
        <w:rPr>
          <w:lang w:val="en-US"/>
        </w:rPr>
        <w:t>previous recreational PA</w:t>
      </w:r>
      <w:r w:rsidRPr="00E16A99">
        <w:rPr>
          <w:rFonts w:eastAsia="GillSans-BoldItalic"/>
          <w:lang w:val="en-US"/>
        </w:rPr>
        <w:t xml:space="preserve">, </w:t>
      </w:r>
      <w:r w:rsidRPr="00E16A99">
        <w:rPr>
          <w:lang w:val="en-US"/>
        </w:rPr>
        <w:t>the above marginal model would provide biased estimates of the causal effect of recreational PA on DA index, whether or not the model further adjusted for follow-up</w:t>
      </w:r>
      <w:r w:rsidRPr="00E16A99">
        <w:rPr>
          <w:rFonts w:eastAsia="GillSans-BoldItalic"/>
          <w:lang w:val="en-US"/>
        </w:rPr>
        <w:t xml:space="preserve"> levels </w:t>
      </w:r>
      <w:r w:rsidRPr="00E16A99">
        <w:rPr>
          <w:b/>
          <w:lang w:val="en-US"/>
        </w:rPr>
        <w:t>V</w:t>
      </w:r>
      <w:r w:rsidRPr="00E16A99">
        <w:rPr>
          <w:i/>
          <w:vertAlign w:val="subscript"/>
          <w:lang w:val="en-US"/>
        </w:rPr>
        <w:t>ij</w:t>
      </w:r>
      <w:r w:rsidRPr="00E16A99">
        <w:rPr>
          <w:vertAlign w:val="subscript"/>
          <w:lang w:val="en-US"/>
        </w:rPr>
        <w:t>−1</w:t>
      </w:r>
      <w:r w:rsidRPr="00E16A99">
        <w:rPr>
          <w:rFonts w:eastAsia="GillSans-BoldItalic"/>
          <w:lang w:val="en-US"/>
        </w:rPr>
        <w:t xml:space="preserve"> of</w:t>
      </w:r>
      <w:r w:rsidRPr="00E16A99">
        <w:rPr>
          <w:lang w:val="en-US"/>
        </w:rPr>
        <w:t xml:space="preserve"> </w:t>
      </w:r>
      <w:r w:rsidRPr="00E16A99">
        <w:rPr>
          <w:rFonts w:eastAsia="GillSans-BoldItalic"/>
          <w:lang w:val="en-US"/>
        </w:rPr>
        <w:t>predictors of both censoring and outcome</w:t>
      </w:r>
      <w:r w:rsidR="000B1800" w:rsidRPr="00E16A99">
        <w:rPr>
          <w:lang w:val="en-US"/>
        </w:rPr>
        <w:t xml:space="preserve"> </w:t>
      </w:r>
      <w:r w:rsidR="000B1800" w:rsidRPr="00E16A99">
        <w:rPr>
          <w:lang w:val="en-US"/>
        </w:rPr>
        <w:fldChar w:fldCharType="begin"/>
      </w:r>
      <w:r w:rsidR="000B1800" w:rsidRPr="00E16A99">
        <w:rPr>
          <w:lang w:val="en-US"/>
        </w:rPr>
        <w:instrText xml:space="preserve"> ADDIN ZOTERO_ITEM CSL_CITATION {"citationID":"osFBulgz","properties":{"formattedCitation":"(13)","plainCitation":"(13)","noteIndex":0},"citationItems":[{"id":1050,"uris":["http://zotero.org/users/5470353/items/4ULRJU2Y"],"uri":["http://zotero.org/users/5470353/items/4ULRJU2Y"],"itemData":{"id":1050,"type":"article-journal","title":"A structural approach to selection bias","container-title":"Epidemiology","page":"615-625","volume":"15","issue":"5","source":"PubMed","abstract":"The term \"selection bias\" encompasses various biases in epidemiology. We describe examples of selection bias in case-control studies (eg, inappropriate selection of controls) and cohort studies (eg, informative censoring). We argue that the causal structure underlying the bias in each example is essentially the same: conditioning on a common effect of 2 variables, one of which is either exposure or a cause of exposure and the other is either the outcome or a cause of the outcome. This structure is shared by other biases (eg, adjustment for variables affected by prior exposure). A structural classification of bias distinguishes between biases resulting from conditioning on common effects (\"selection bias\") and those resulting from the existence of common causes of exposure and outcome (\"confounding\"). This classification also leads to a unified approach to adjust for selection bias.","DOI":"10.1097/01.ede.0000135174.63482.43","ISSN":"1044-3983","note":"PMID: 15308962","journalAbbreviation":"Epidemiology","language":"eng","author":[{"family":"Hernán","given":"Miguel A."},{"family":"Hernández-Díaz","given":"Sonia"},{"family":"Robins","given":"James M."}],"issued":{"date-parts":[["2004"]]}}}],"schema":"https://github.com/citation-style-language/schema/raw/master/csl-citation.json"} </w:instrText>
      </w:r>
      <w:r w:rsidR="000B1800" w:rsidRPr="00E16A99">
        <w:rPr>
          <w:lang w:val="en-US"/>
        </w:rPr>
        <w:fldChar w:fldCharType="separate"/>
      </w:r>
      <w:r w:rsidR="000B1800" w:rsidRPr="00E16A99">
        <w:rPr>
          <w:lang w:val="en-US"/>
        </w:rPr>
        <w:t>(13)</w:t>
      </w:r>
      <w:r w:rsidR="000B1800" w:rsidRPr="00E16A99">
        <w:rPr>
          <w:lang w:val="en-US"/>
        </w:rPr>
        <w:fldChar w:fldCharType="end"/>
      </w:r>
      <w:r w:rsidRPr="00E16A99">
        <w:rPr>
          <w:lang w:val="en-US"/>
        </w:rPr>
        <w:t xml:space="preserve">. To adjust appropriately for selection bias due to differential loss to follow-up, participant </w:t>
      </w:r>
      <w:r w:rsidRPr="00E16A99">
        <w:rPr>
          <w:i/>
          <w:lang w:val="en-US"/>
        </w:rPr>
        <w:t>i</w:t>
      </w:r>
      <w:r w:rsidRPr="00E16A99">
        <w:rPr>
          <w:lang w:val="en-US"/>
        </w:rPr>
        <w:t xml:space="preserve"> at follow-up visit </w:t>
      </w:r>
      <w:r w:rsidRPr="00E16A99">
        <w:rPr>
          <w:i/>
          <w:lang w:val="en-US"/>
        </w:rPr>
        <w:t>j</w:t>
      </w:r>
      <w:r w:rsidRPr="00E16A99">
        <w:rPr>
          <w:lang w:val="en-US"/>
        </w:rPr>
        <w:t xml:space="preserve"> was assigned the inverse probability of censoring weight</w:t>
      </w:r>
    </w:p>
    <w:p w:rsidR="00D511B6" w:rsidRPr="00E16A99" w:rsidRDefault="00D511C8" w:rsidP="00D511B6">
      <w:pPr>
        <w:spacing w:before="120" w:after="120" w:line="480" w:lineRule="auto"/>
        <w:ind w:left="2268"/>
        <w:rPr>
          <w:lang w:val="en-US"/>
        </w:rPr>
      </w:pPr>
      <m:oMathPara>
        <m:oMathParaPr>
          <m:jc m:val="left"/>
        </m:oMathParaPr>
        <m:oMath>
          <m:sSubSup>
            <m:sSubSupPr>
              <m:ctrlPr>
                <w:rPr>
                  <w:rFonts w:ascii="Cambria Math" w:hAnsi="Cambria Math"/>
                  <w:i/>
                </w:rPr>
              </m:ctrlPr>
            </m:sSubSupPr>
            <m:e>
              <m:r>
                <m:rPr>
                  <m:nor/>
                </m:rPr>
                <w:rPr>
                  <w:i/>
                  <w:lang w:val="en-US"/>
                </w:rPr>
                <m:t>W</m:t>
              </m:r>
            </m:e>
            <m:sub>
              <m:r>
                <m:rPr>
                  <m:nor/>
                </m:rPr>
                <w:rPr>
                  <w:i/>
                  <w:lang w:val="en-US"/>
                </w:rPr>
                <m:t>ij</m:t>
              </m:r>
            </m:sub>
            <m:sup>
              <m:r>
                <m:rPr>
                  <m:nor/>
                </m:rPr>
                <w:rPr>
                  <w:i/>
                  <w:lang w:val="en-US"/>
                </w:rPr>
                <m:t>C</m:t>
              </m:r>
            </m:sup>
          </m:sSubSup>
          <m:r>
            <m:rPr>
              <m:nor/>
            </m:rPr>
            <w:rPr>
              <w:lang w:val="en-US"/>
            </w:rPr>
            <m:t xml:space="preserve"> = </m:t>
          </m:r>
          <m:nary>
            <m:naryPr>
              <m:chr m:val="∏"/>
              <m:limLoc m:val="subSup"/>
              <m:ctrlPr>
                <w:rPr>
                  <w:rFonts w:ascii="Cambria Math" w:hAnsi="Cambria Math"/>
                  <w:i/>
                </w:rPr>
              </m:ctrlPr>
            </m:naryPr>
            <m:sub>
              <m:r>
                <m:rPr>
                  <m:nor/>
                </m:rPr>
                <w:rPr>
                  <w:i/>
                  <w:lang w:val="en-US"/>
                </w:rPr>
                <m:t>k</m:t>
              </m:r>
              <m:r>
                <m:rPr>
                  <m:nor/>
                </m:rPr>
                <w:rPr>
                  <w:lang w:val="en-US"/>
                </w:rPr>
                <m:t>=1</m:t>
              </m:r>
            </m:sub>
            <m:sup>
              <m:r>
                <m:rPr>
                  <m:nor/>
                </m:rPr>
                <w:rPr>
                  <w:i/>
                  <w:lang w:val="en-US"/>
                </w:rPr>
                <m:t>j</m:t>
              </m:r>
            </m:sup>
            <m:e>
              <m:f>
                <m:fPr>
                  <m:ctrlPr>
                    <w:rPr>
                      <w:rFonts w:ascii="Cambria Math" w:hAnsi="Cambria Math"/>
                      <w:i/>
                    </w:rPr>
                  </m:ctrlPr>
                </m:fPr>
                <m:num>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C</m:t>
                          </m:r>
                        </m:e>
                        <m:sub>
                          <m:r>
                            <m:rPr>
                              <m:nor/>
                            </m:rPr>
                            <w:rPr>
                              <w:i/>
                              <w:lang w:val="en-US"/>
                            </w:rPr>
                            <m:t>ik</m:t>
                          </m:r>
                        </m:sub>
                      </m:sSub>
                      <m:r>
                        <m:rPr>
                          <m:nor/>
                        </m:rPr>
                        <w:rPr>
                          <w:lang w:val="en-US"/>
                        </w:rPr>
                        <m:t xml:space="preserve"> = 0|</m:t>
                      </m:r>
                      <m:sSub>
                        <m:sSubPr>
                          <m:ctrlPr>
                            <w:rPr>
                              <w:rFonts w:ascii="Cambria Math" w:hAnsi="Cambria Math"/>
                              <w:i/>
                            </w:rPr>
                          </m:ctrlPr>
                        </m:sSubPr>
                        <m:e>
                          <m:r>
                            <m:rPr>
                              <m:nor/>
                            </m:rPr>
                            <w:rPr>
                              <w:i/>
                              <w:lang w:val="en-US"/>
                            </w:rPr>
                            <m:t>C</m:t>
                          </m:r>
                        </m:e>
                        <m:sub>
                          <m:r>
                            <m:rPr>
                              <m:nor/>
                            </m:rPr>
                            <w:rPr>
                              <w:i/>
                              <w:lang w:val="en-US"/>
                            </w:rPr>
                            <m:t>ik</m:t>
                          </m:r>
                          <m:r>
                            <m:rPr>
                              <m:nor/>
                            </m:rPr>
                            <w:rPr>
                              <w:lang w:val="en-US"/>
                            </w:rPr>
                            <m:t>-1</m:t>
                          </m:r>
                        </m:sub>
                      </m:sSub>
                      <m:r>
                        <m:rPr>
                          <m:nor/>
                        </m:rPr>
                        <w:rPr>
                          <w:lang w:val="en-US"/>
                        </w:rPr>
                        <m:t xml:space="preserve"> = 0, </m:t>
                      </m:r>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ik</m:t>
                          </m:r>
                          <m:r>
                            <m:rPr>
                              <m:nor/>
                            </m:rPr>
                            <w:rPr>
                              <w:lang w:val="en-US"/>
                            </w:rPr>
                            <m:t>-1</m:t>
                          </m:r>
                        </m:sub>
                      </m:sSub>
                      <m:r>
                        <m:rPr>
                          <m:nor/>
                        </m:rPr>
                        <w:rPr>
                          <w:lang w:val="en-US"/>
                        </w:rPr>
                        <m:t xml:space="preserve">, </m:t>
                      </m:r>
                      <m:sSub>
                        <m:sSubPr>
                          <m:ctrlPr>
                            <w:rPr>
                              <w:rFonts w:ascii="Cambria Math" w:hAnsi="Cambria Math"/>
                              <w:i/>
                            </w:rPr>
                          </m:ctrlPr>
                        </m:sSubPr>
                        <m:e>
                          <m:r>
                            <m:rPr>
                              <m:nor/>
                            </m:rPr>
                            <w:rPr>
                              <w:b/>
                              <w:lang w:val="en-US"/>
                            </w:rPr>
                            <m:t>Z</m:t>
                          </m:r>
                        </m:e>
                        <m:sub>
                          <m:r>
                            <m:rPr>
                              <m:nor/>
                            </m:rPr>
                            <w:rPr>
                              <w:i/>
                              <w:lang w:val="en-US"/>
                            </w:rPr>
                            <m:t>i</m:t>
                          </m:r>
                        </m:sub>
                      </m:sSub>
                      <m:r>
                        <m:rPr>
                          <m:nor/>
                        </m:rPr>
                        <w:rPr>
                          <w:lang w:val="en-US"/>
                        </w:rPr>
                        <m:t xml:space="preserve">, </m:t>
                      </m:r>
                      <m:sSub>
                        <m:sSubPr>
                          <m:ctrlPr>
                            <w:rPr>
                              <w:rFonts w:ascii="Cambria Math" w:hAnsi="Cambria Math"/>
                              <w:i/>
                            </w:rPr>
                          </m:ctrlPr>
                        </m:sSubPr>
                        <m:e>
                          <m:r>
                            <m:rPr>
                              <m:nor/>
                            </m:rPr>
                            <w:rPr>
                              <w:b/>
                              <w:lang w:val="en-US"/>
                            </w:rPr>
                            <m:t>V</m:t>
                          </m:r>
                        </m:e>
                        <m:sub>
                          <m:r>
                            <m:rPr>
                              <m:nor/>
                            </m:rPr>
                            <w:rPr>
                              <w:i/>
                              <w:lang w:val="en-US"/>
                            </w:rPr>
                            <m:t>i</m:t>
                          </m:r>
                          <m:r>
                            <m:rPr>
                              <m:nor/>
                            </m:rPr>
                            <w:rPr>
                              <w:lang w:val="en-US"/>
                            </w:rPr>
                            <m:t>0</m:t>
                          </m:r>
                        </m:sub>
                      </m:sSub>
                    </m:e>
                  </m:d>
                </m:num>
                <m:den>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C</m:t>
                          </m:r>
                        </m:e>
                        <m:sub>
                          <m:r>
                            <m:rPr>
                              <m:nor/>
                            </m:rPr>
                            <w:rPr>
                              <w:i/>
                              <w:lang w:val="en-US"/>
                            </w:rPr>
                            <m:t>ik</m:t>
                          </m:r>
                        </m:sub>
                      </m:sSub>
                      <m:r>
                        <m:rPr>
                          <m:nor/>
                        </m:rPr>
                        <w:rPr>
                          <w:lang w:val="en-US"/>
                        </w:rPr>
                        <m:t xml:space="preserve"> = 0|</m:t>
                      </m:r>
                      <m:sSub>
                        <m:sSubPr>
                          <m:ctrlPr>
                            <w:rPr>
                              <w:rFonts w:ascii="Cambria Math" w:hAnsi="Cambria Math"/>
                              <w:i/>
                            </w:rPr>
                          </m:ctrlPr>
                        </m:sSubPr>
                        <m:e>
                          <m:r>
                            <m:rPr>
                              <m:nor/>
                            </m:rPr>
                            <w:rPr>
                              <w:i/>
                              <w:lang w:val="en-US"/>
                            </w:rPr>
                            <m:t>C</m:t>
                          </m:r>
                        </m:e>
                        <m:sub>
                          <m:r>
                            <m:rPr>
                              <m:nor/>
                            </m:rPr>
                            <w:rPr>
                              <w:i/>
                              <w:lang w:val="en-US"/>
                            </w:rPr>
                            <m:t>ik</m:t>
                          </m:r>
                          <m:r>
                            <m:rPr>
                              <m:nor/>
                            </m:rPr>
                            <w:rPr>
                              <w:lang w:val="en-US"/>
                            </w:rPr>
                            <m:t>-1</m:t>
                          </m:r>
                        </m:sub>
                      </m:sSub>
                      <m:r>
                        <m:rPr>
                          <m:nor/>
                        </m:rPr>
                        <w:rPr>
                          <w:lang w:val="en-US"/>
                        </w:rPr>
                        <m:t xml:space="preserve"> = 0, </m:t>
                      </m:r>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ik</m:t>
                          </m:r>
                          <m:r>
                            <m:rPr>
                              <m:nor/>
                            </m:rPr>
                            <w:rPr>
                              <w:lang w:val="en-US"/>
                            </w:rPr>
                            <m:t>-1</m:t>
                          </m:r>
                        </m:sub>
                      </m:sSub>
                      <m:r>
                        <m:rPr>
                          <m:nor/>
                        </m:rPr>
                        <w:rPr>
                          <w:lang w:val="en-US"/>
                        </w:rPr>
                        <m:t xml:space="preserve">, </m:t>
                      </m:r>
                      <m:sSub>
                        <m:sSubPr>
                          <m:ctrlPr>
                            <w:rPr>
                              <w:rFonts w:ascii="Cambria Math" w:hAnsi="Cambria Math"/>
                              <w:i/>
                            </w:rPr>
                          </m:ctrlPr>
                        </m:sSubPr>
                        <m:e>
                          <m:r>
                            <m:rPr>
                              <m:nor/>
                            </m:rPr>
                            <w:rPr>
                              <w:b/>
                              <w:lang w:val="en-US"/>
                            </w:rPr>
                            <m:t>Z</m:t>
                          </m:r>
                        </m:e>
                        <m:sub>
                          <m:r>
                            <m:rPr>
                              <m:nor/>
                            </m:rPr>
                            <w:rPr>
                              <w:i/>
                              <w:lang w:val="en-US"/>
                            </w:rPr>
                            <m:t>i</m:t>
                          </m:r>
                        </m:sub>
                      </m:sSub>
                      <m:r>
                        <m:rPr>
                          <m:nor/>
                        </m:rPr>
                        <w:rPr>
                          <w:lang w:val="en-US"/>
                        </w:rPr>
                        <m:t xml:space="preserve">, </m:t>
                      </m:r>
                      <m:sSub>
                        <m:sSubPr>
                          <m:ctrlPr>
                            <w:rPr>
                              <w:rFonts w:ascii="Cambria Math" w:hAnsi="Cambria Math"/>
                              <w:i/>
                            </w:rPr>
                          </m:ctrlPr>
                        </m:sSubPr>
                        <m:e>
                          <m:acc>
                            <m:accPr>
                              <m:chr m:val="̅"/>
                              <m:ctrlPr>
                                <w:rPr>
                                  <w:rFonts w:ascii="Cambria Math" w:hAnsi="Cambria Math"/>
                                  <w:i/>
                                </w:rPr>
                              </m:ctrlPr>
                            </m:accPr>
                            <m:e>
                              <m:r>
                                <m:rPr>
                                  <m:nor/>
                                </m:rPr>
                                <w:rPr>
                                  <w:b/>
                                  <w:lang w:val="en-US"/>
                                </w:rPr>
                                <m:t>V</m:t>
                              </m:r>
                            </m:e>
                          </m:acc>
                        </m:e>
                        <m:sub>
                          <m:r>
                            <m:rPr>
                              <m:nor/>
                            </m:rPr>
                            <w:rPr>
                              <w:i/>
                              <w:lang w:val="en-US"/>
                            </w:rPr>
                            <m:t>ik</m:t>
                          </m:r>
                          <m:r>
                            <m:rPr>
                              <m:nor/>
                            </m:rPr>
                            <w:rPr>
                              <w:lang w:val="en-US"/>
                            </w:rPr>
                            <m:t>-1</m:t>
                          </m:r>
                        </m:sub>
                      </m:sSub>
                    </m:e>
                  </m:d>
                </m:den>
              </m:f>
            </m:e>
          </m:nary>
          <m:r>
            <m:rPr>
              <m:nor/>
            </m:rPr>
            <w:rPr>
              <w:lang w:val="en-US"/>
            </w:rPr>
            <m:t>,</m:t>
          </m:r>
        </m:oMath>
      </m:oMathPara>
    </w:p>
    <w:p w:rsidR="00D511B6" w:rsidRPr="00E16A99" w:rsidRDefault="00D511B6" w:rsidP="00D511B6">
      <w:pPr>
        <w:spacing w:line="480" w:lineRule="auto"/>
        <w:rPr>
          <w:lang w:val="en-US"/>
        </w:rPr>
      </w:pPr>
      <w:r w:rsidRPr="00E16A99">
        <w:rPr>
          <w:lang w:val="en-US"/>
        </w:rPr>
        <w:t xml:space="preserve">where the denominator corresponded to the conditional probability that an uncensored participant remained uncensored up to visit </w:t>
      </w:r>
      <w:r w:rsidRPr="00E16A99">
        <w:rPr>
          <w:i/>
          <w:lang w:val="en-US"/>
        </w:rPr>
        <w:t>j</w:t>
      </w:r>
      <w:r w:rsidRPr="00E16A99">
        <w:rPr>
          <w:lang w:val="en-US"/>
        </w:rPr>
        <w:t xml:space="preserve">, given his recreational PA and covariate history </w:t>
      </w:r>
      <m:oMath>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ij</m:t>
            </m:r>
            <m:r>
              <m:rPr>
                <m:nor/>
              </m:rPr>
              <w:rPr>
                <w:lang w:val="en-US"/>
              </w:rPr>
              <m:t>-1</m:t>
            </m:r>
          </m:sub>
        </m:sSub>
      </m:oMath>
      <w:r w:rsidRPr="00E16A99">
        <w:rPr>
          <w:lang w:val="en-US"/>
        </w:rPr>
        <w:t xml:space="preserve">, </w:t>
      </w:r>
      <w:r w:rsidRPr="00E16A99">
        <w:rPr>
          <w:b/>
          <w:lang w:val="en-US"/>
        </w:rPr>
        <w:t>Z</w:t>
      </w:r>
      <w:r w:rsidRPr="00E16A99">
        <w:rPr>
          <w:i/>
          <w:vertAlign w:val="subscript"/>
          <w:lang w:val="en-US"/>
        </w:rPr>
        <w:t>i</w:t>
      </w:r>
      <w:r w:rsidRPr="00E16A99">
        <w:rPr>
          <w:lang w:val="en-US"/>
        </w:rPr>
        <w:t xml:space="preserve">, and </w:t>
      </w:r>
      <m:oMath>
        <m:sSub>
          <m:sSubPr>
            <m:ctrlPr>
              <w:rPr>
                <w:rFonts w:ascii="Cambria Math" w:hAnsi="Cambria Math"/>
                <w:i/>
              </w:rPr>
            </m:ctrlPr>
          </m:sSubPr>
          <m:e>
            <m:acc>
              <m:accPr>
                <m:chr m:val="̅"/>
                <m:ctrlPr>
                  <w:rPr>
                    <w:rFonts w:ascii="Cambria Math" w:hAnsi="Cambria Math"/>
                    <w:i/>
                  </w:rPr>
                </m:ctrlPr>
              </m:accPr>
              <m:e>
                <m:r>
                  <m:rPr>
                    <m:nor/>
                  </m:rPr>
                  <w:rPr>
                    <w:b/>
                    <w:lang w:val="en-US"/>
                  </w:rPr>
                  <m:t>V</m:t>
                </m:r>
              </m:e>
            </m:acc>
          </m:e>
          <m:sub>
            <m:r>
              <m:rPr>
                <m:nor/>
              </m:rPr>
              <w:rPr>
                <w:i/>
                <w:lang w:val="en-US"/>
              </w:rPr>
              <m:t>ij</m:t>
            </m:r>
            <m:r>
              <m:rPr>
                <m:nor/>
              </m:rPr>
              <w:rPr>
                <w:lang w:val="en-US"/>
              </w:rPr>
              <m:t>-1</m:t>
            </m:r>
          </m:sub>
        </m:sSub>
      </m:oMath>
      <w:r w:rsidRPr="00E16A99">
        <w:rPr>
          <w:lang w:val="en-US"/>
        </w:rPr>
        <w:t xml:space="preserve"> through previous visit </w:t>
      </w:r>
      <w:r w:rsidRPr="00E16A99">
        <w:rPr>
          <w:i/>
          <w:lang w:val="en-US"/>
        </w:rPr>
        <w:t>j</w:t>
      </w:r>
      <w:r w:rsidRPr="00E16A99">
        <w:rPr>
          <w:lang w:val="en-US"/>
        </w:rPr>
        <w:t xml:space="preserve"> − 1, and the numerator represented the probability of remaining uncensored conditional only on recreational PA history </w:t>
      </w:r>
      <m:oMath>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ij</m:t>
            </m:r>
            <m:r>
              <m:rPr>
                <m:nor/>
              </m:rPr>
              <w:rPr>
                <w:lang w:val="en-US"/>
              </w:rPr>
              <m:t>-1</m:t>
            </m:r>
          </m:sub>
        </m:sSub>
      </m:oMath>
      <w:r w:rsidRPr="00E16A99">
        <w:rPr>
          <w:lang w:val="en-US"/>
        </w:rPr>
        <w:t xml:space="preserve"> and baseline covariates </w:t>
      </w:r>
      <w:r w:rsidRPr="00E16A99">
        <w:rPr>
          <w:b/>
          <w:lang w:val="en-US"/>
        </w:rPr>
        <w:t>Z</w:t>
      </w:r>
      <w:r w:rsidRPr="00E16A99">
        <w:rPr>
          <w:i/>
          <w:vertAlign w:val="subscript"/>
          <w:lang w:val="en-US"/>
        </w:rPr>
        <w:t>i</w:t>
      </w:r>
      <w:r w:rsidRPr="00E16A99">
        <w:rPr>
          <w:lang w:val="en-US"/>
        </w:rPr>
        <w:t xml:space="preserve"> and </w:t>
      </w:r>
      <w:r w:rsidRPr="00E16A99">
        <w:rPr>
          <w:b/>
          <w:lang w:val="en-US"/>
        </w:rPr>
        <w:t>V</w:t>
      </w:r>
      <w:r w:rsidRPr="00E16A99">
        <w:rPr>
          <w:i/>
          <w:vertAlign w:val="subscript"/>
          <w:lang w:val="en-US"/>
        </w:rPr>
        <w:t>i</w:t>
      </w:r>
      <w:r w:rsidRPr="00E16A99">
        <w:rPr>
          <w:vertAlign w:val="subscript"/>
          <w:lang w:val="en-US"/>
        </w:rPr>
        <w:t>0</w:t>
      </w:r>
      <w:r w:rsidRPr="00E16A99">
        <w:rPr>
          <w:lang w:val="en-US"/>
        </w:rPr>
        <w:t xml:space="preserve">. These censoring weights generated a pseudo-population where censoring </w:t>
      </w:r>
      <w:r w:rsidRPr="00E16A99">
        <w:rPr>
          <w:i/>
          <w:lang w:val="en-US"/>
        </w:rPr>
        <w:t>C</w:t>
      </w:r>
      <w:r w:rsidRPr="00E16A99">
        <w:rPr>
          <w:i/>
          <w:vertAlign w:val="subscript"/>
          <w:lang w:val="en-US"/>
        </w:rPr>
        <w:t>ij</w:t>
      </w:r>
      <w:r w:rsidRPr="00E16A99">
        <w:rPr>
          <w:lang w:val="en-US"/>
        </w:rPr>
        <w:t xml:space="preserve"> at visit </w:t>
      </w:r>
      <w:r w:rsidRPr="00E16A99">
        <w:rPr>
          <w:i/>
          <w:lang w:val="en-US"/>
        </w:rPr>
        <w:t>j</w:t>
      </w:r>
      <w:r w:rsidRPr="00E16A99">
        <w:rPr>
          <w:lang w:val="en-US"/>
        </w:rPr>
        <w:t xml:space="preserve"> was unrelated to prior</w:t>
      </w:r>
      <w:r w:rsidRPr="00E16A99">
        <w:rPr>
          <w:rFonts w:eastAsia="GillSans-BoldItalic"/>
          <w:lang w:val="en-US"/>
        </w:rPr>
        <w:t xml:space="preserve"> follow-up covariates </w:t>
      </w:r>
      <w:r w:rsidRPr="00E16A99">
        <w:rPr>
          <w:b/>
          <w:lang w:val="en-US"/>
        </w:rPr>
        <w:t>V</w:t>
      </w:r>
      <w:r w:rsidRPr="00E16A99">
        <w:rPr>
          <w:i/>
          <w:vertAlign w:val="subscript"/>
          <w:lang w:val="en-US"/>
        </w:rPr>
        <w:t>i</w:t>
      </w:r>
      <w:r w:rsidRPr="00E16A99">
        <w:rPr>
          <w:vertAlign w:val="subscript"/>
          <w:lang w:val="en-US"/>
        </w:rPr>
        <w:t>1</w:t>
      </w:r>
      <w:r w:rsidRPr="00E16A99">
        <w:rPr>
          <w:lang w:val="en-US"/>
        </w:rPr>
        <w:t xml:space="preserve">,…, </w:t>
      </w:r>
      <w:r w:rsidRPr="00E16A99">
        <w:rPr>
          <w:b/>
          <w:lang w:val="en-US"/>
        </w:rPr>
        <w:t>V</w:t>
      </w:r>
      <w:r w:rsidRPr="00E16A99">
        <w:rPr>
          <w:i/>
          <w:vertAlign w:val="subscript"/>
          <w:lang w:val="en-US"/>
        </w:rPr>
        <w:t>ij</w:t>
      </w:r>
      <w:r w:rsidRPr="00E16A99">
        <w:rPr>
          <w:vertAlign w:val="subscript"/>
          <w:lang w:val="en-US"/>
        </w:rPr>
        <w:t>−1</w:t>
      </w:r>
      <w:r w:rsidRPr="00E16A99">
        <w:rPr>
          <w:lang w:val="en-US"/>
        </w:rPr>
        <w:t xml:space="preserve"> conditional on baseline covariates </w:t>
      </w:r>
      <w:r w:rsidRPr="00E16A99">
        <w:rPr>
          <w:b/>
          <w:lang w:val="en-US"/>
        </w:rPr>
        <w:t>Z</w:t>
      </w:r>
      <w:r w:rsidRPr="00E16A99">
        <w:rPr>
          <w:i/>
          <w:vertAlign w:val="subscript"/>
          <w:lang w:val="en-US"/>
        </w:rPr>
        <w:t>i</w:t>
      </w:r>
      <w:r w:rsidRPr="00E16A99">
        <w:rPr>
          <w:lang w:val="en-US"/>
        </w:rPr>
        <w:t xml:space="preserve"> and </w:t>
      </w:r>
      <w:r w:rsidRPr="00E16A99">
        <w:rPr>
          <w:b/>
          <w:lang w:val="en-US"/>
        </w:rPr>
        <w:t>V</w:t>
      </w:r>
      <w:r w:rsidRPr="00E16A99">
        <w:rPr>
          <w:i/>
          <w:vertAlign w:val="subscript"/>
          <w:lang w:val="en-US"/>
        </w:rPr>
        <w:t>i</w:t>
      </w:r>
      <w:r w:rsidRPr="00E16A99">
        <w:rPr>
          <w:vertAlign w:val="subscript"/>
          <w:lang w:val="en-US"/>
        </w:rPr>
        <w:t>0</w:t>
      </w:r>
      <w:r w:rsidRPr="00E16A99">
        <w:rPr>
          <w:lang w:val="en-US"/>
        </w:rPr>
        <w:t xml:space="preserve"> and hence corrected for selection bias caused by differential loss to follow-up with respect to time-varying covariates </w:t>
      </w:r>
      <w:r w:rsidR="000B1800" w:rsidRPr="00E16A99">
        <w:rPr>
          <w:lang w:val="en-US"/>
        </w:rPr>
        <w:fldChar w:fldCharType="begin"/>
      </w:r>
      <w:r w:rsidR="000B1800" w:rsidRPr="00E16A99">
        <w:rPr>
          <w:lang w:val="en-US"/>
        </w:rPr>
        <w:instrText xml:space="preserve"> ADDIN ZOTERO_ITEM CSL_CITATION {"citationID":"YacDwttm","properties":{"formattedCitation":"(10,11)","plainCitation":"(10,11)","noteIndex":0},"citationItems":[{"id":1048,"uris":["http://zotero.org/users/5470353/items/UN6SFXDX"],"uri":["http://zotero.org/users/5470353/items/UN6SFXDX"],"itemData":{"id":1048,"type":"article-journal","title":"Marginal structural models and causal inference in epidemiology","container-title":"Epidemiology","page":"550-560","volume":"11","issue":"5","source":"PubMed","abstract":"In observational studies with exposures or treatments that vary over time, standard approaches for adjustment of confounding are biased when there exist time-dependent confounders that are also affected by previous treatment. This paper introduces marginal structural models, a new class of causal models that allow for improved adjustment of confounding in those situations. The parameters of a marginal structural model can be consistently estimated using a new class of estimators, the inverse-probability-of-treatment weighted estimators.","DOI":"10.1097/00001648-200009000-00011","ISSN":"1044-3983","note":"PMID: 10955408","journalAbbreviation":"Epidemiology","language":"eng","author":[{"family":"Robins","given":"J. M."},{"family":"Hernán","given":"M. A."},{"family":"Brumback","given":"B."}],"issued":{"date-parts":[["2000"]]}}},{"id":1187,"uris":["http://zotero.org/users/5470353/items/H58TE9WV"],"uri":["http://zotero.org/users/5470353/items/H58TE9WV"],"itemData":{"id":1187,"type":"article-journal","title":"Analysis of Semiparametric Regression Models for Repeated Outcomes in the Presence of Missing Data","container-title":"Journal of the American Statistical Association","page":"106-121","volume":"90","issue":"429","source":"DOI.org (Crossref)","DOI":"10.1080/01621459.1995.10476493","ISSN":"0162-1459, 1537-274X","journalAbbreviation":"Journal of the American Statistical Association","language":"en","author":[{"family":"Robins","given":"James M."},{"family":"Rotnitzky","given":"Andrea"},{"family":"Zhao","given":"Lue Ping"}],"issued":{"date-parts":[["1995",3]]}}}],"schema":"https://github.com/citation-style-language/schema/raw/master/csl-citation.json"} </w:instrText>
      </w:r>
      <w:r w:rsidR="000B1800" w:rsidRPr="00E16A99">
        <w:rPr>
          <w:lang w:val="en-US"/>
        </w:rPr>
        <w:fldChar w:fldCharType="separate"/>
      </w:r>
      <w:r w:rsidR="000B1800" w:rsidRPr="00E16A99">
        <w:rPr>
          <w:lang w:val="en-US"/>
        </w:rPr>
        <w:t>(10,11)</w:t>
      </w:r>
      <w:r w:rsidR="000B1800" w:rsidRPr="00E16A99">
        <w:rPr>
          <w:lang w:val="en-US"/>
        </w:rPr>
        <w:fldChar w:fldCharType="end"/>
      </w:r>
      <w:r w:rsidR="000B1800" w:rsidRPr="00E16A99">
        <w:rPr>
          <w:lang w:val="en-US"/>
        </w:rPr>
        <w:t>.</w:t>
      </w:r>
      <w:r w:rsidRPr="00E16A99">
        <w:rPr>
          <w:lang w:val="en-US"/>
        </w:rPr>
        <w:t xml:space="preserve"> The probabilities in the denominator of the censoring weights were estimated using a pooled logistic model for the probability of remaining uncensored </w:t>
      </w:r>
      <w:r w:rsidRPr="00E16A99">
        <w:rPr>
          <w:i/>
          <w:lang w:val="en-US"/>
        </w:rPr>
        <w:t>C</w:t>
      </w:r>
      <w:r w:rsidRPr="00E16A99">
        <w:rPr>
          <w:i/>
          <w:vertAlign w:val="subscript"/>
          <w:lang w:val="en-US"/>
        </w:rPr>
        <w:t>ik</w:t>
      </w:r>
      <w:r w:rsidRPr="00E16A99">
        <w:rPr>
          <w:lang w:val="en-US"/>
        </w:rPr>
        <w:t xml:space="preserve"> = 0 at visit </w:t>
      </w:r>
      <w:r w:rsidRPr="00E16A99">
        <w:rPr>
          <w:i/>
          <w:lang w:val="en-US"/>
        </w:rPr>
        <w:t>k</w:t>
      </w:r>
      <w:r w:rsidRPr="00E16A99">
        <w:rPr>
          <w:lang w:val="en-US"/>
        </w:rPr>
        <w:t xml:space="preserve"> = 2, 3 among uncensored participants at previous visits,</w:t>
      </w:r>
    </w:p>
    <w:p w:rsidR="00D511B6" w:rsidRPr="00E16A99" w:rsidRDefault="00D511B6" w:rsidP="00D511B6">
      <w:pPr>
        <w:spacing w:before="120" w:line="480" w:lineRule="auto"/>
        <w:ind w:left="1701"/>
        <w:rPr>
          <w:lang w:val="en-US"/>
        </w:rPr>
      </w:pPr>
      <m:oMathPara>
        <m:oMathParaPr>
          <m:jc m:val="left"/>
        </m:oMathParaPr>
        <m:oMath>
          <m:r>
            <m:rPr>
              <m:nor/>
            </m:rPr>
            <w:rPr>
              <w:lang w:val="en-US"/>
            </w:rPr>
            <m:t xml:space="preserve">logit </m:t>
          </m:r>
          <m:r>
            <m:rPr>
              <m:nor/>
            </m:rPr>
            <w:rPr>
              <w:i/>
              <w:lang w:val="en-US"/>
            </w:rPr>
            <m:t>P</m:t>
          </m:r>
          <m:d>
            <m:dPr>
              <m:ctrlPr>
                <w:rPr>
                  <w:rFonts w:ascii="Cambria Math" w:hAnsi="Cambria Math"/>
                  <w:i/>
                </w:rPr>
              </m:ctrlPr>
            </m:dPr>
            <m:e>
              <m:sSub>
                <m:sSubPr>
                  <m:ctrlPr>
                    <w:rPr>
                      <w:rFonts w:ascii="Cambria Math" w:hAnsi="Cambria Math"/>
                      <w:i/>
                    </w:rPr>
                  </m:ctrlPr>
                </m:sSubPr>
                <m:e>
                  <m:r>
                    <m:rPr>
                      <m:nor/>
                    </m:rPr>
                    <w:rPr>
                      <w:i/>
                      <w:lang w:val="en-US"/>
                    </w:rPr>
                    <m:t>C</m:t>
                  </m:r>
                </m:e>
                <m:sub>
                  <m:r>
                    <m:rPr>
                      <m:nor/>
                    </m:rPr>
                    <w:rPr>
                      <w:i/>
                      <w:lang w:val="en-US"/>
                    </w:rPr>
                    <m:t>ik</m:t>
                  </m:r>
                </m:sub>
              </m:sSub>
              <m:r>
                <m:rPr>
                  <m:nor/>
                </m:rPr>
                <w:rPr>
                  <w:lang w:val="en-US"/>
                </w:rPr>
                <m:t xml:space="preserve"> = 0|</m:t>
              </m:r>
              <m:sSub>
                <m:sSubPr>
                  <m:ctrlPr>
                    <w:rPr>
                      <w:rFonts w:ascii="Cambria Math" w:hAnsi="Cambria Math"/>
                      <w:i/>
                    </w:rPr>
                  </m:ctrlPr>
                </m:sSubPr>
                <m:e>
                  <m:r>
                    <m:rPr>
                      <m:nor/>
                    </m:rPr>
                    <w:rPr>
                      <w:i/>
                      <w:lang w:val="en-US"/>
                    </w:rPr>
                    <m:t>C</m:t>
                  </m:r>
                </m:e>
                <m:sub>
                  <m:r>
                    <m:rPr>
                      <m:nor/>
                    </m:rPr>
                    <w:rPr>
                      <w:i/>
                      <w:lang w:val="en-US"/>
                    </w:rPr>
                    <m:t>ik</m:t>
                  </m:r>
                  <m:r>
                    <m:rPr>
                      <m:nor/>
                    </m:rPr>
                    <w:rPr>
                      <w:lang w:val="en-US"/>
                    </w:rPr>
                    <m:t>-1</m:t>
                  </m:r>
                </m:sub>
              </m:sSub>
              <m:r>
                <m:rPr>
                  <m:nor/>
                </m:rPr>
                <w:rPr>
                  <w:lang w:val="en-US"/>
                </w:rPr>
                <m:t xml:space="preserve"> = 0, </m:t>
              </m:r>
              <m:sSub>
                <m:sSubPr>
                  <m:ctrlPr>
                    <w:rPr>
                      <w:rFonts w:ascii="Cambria Math" w:hAnsi="Cambria Math"/>
                      <w:i/>
                    </w:rPr>
                  </m:ctrlPr>
                </m:sSubPr>
                <m:e>
                  <m:acc>
                    <m:accPr>
                      <m:chr m:val="̅"/>
                      <m:ctrlPr>
                        <w:rPr>
                          <w:rFonts w:ascii="Cambria Math" w:hAnsi="Cambria Math"/>
                          <w:i/>
                        </w:rPr>
                      </m:ctrlPr>
                    </m:accPr>
                    <m:e>
                      <m:r>
                        <m:rPr>
                          <m:nor/>
                        </m:rPr>
                        <w:rPr>
                          <w:i/>
                          <w:lang w:val="en-US"/>
                        </w:rPr>
                        <m:t>X</m:t>
                      </m:r>
                    </m:e>
                  </m:acc>
                </m:e>
                <m:sub>
                  <m:r>
                    <m:rPr>
                      <m:nor/>
                    </m:rPr>
                    <w:rPr>
                      <w:i/>
                      <w:lang w:val="en-US"/>
                    </w:rPr>
                    <m:t>ik</m:t>
                  </m:r>
                  <m:r>
                    <m:rPr>
                      <m:nor/>
                    </m:rPr>
                    <w:rPr>
                      <w:lang w:val="en-US"/>
                    </w:rPr>
                    <m:t>-1</m:t>
                  </m:r>
                </m:sub>
              </m:sSub>
              <m:r>
                <m:rPr>
                  <m:nor/>
                </m:rPr>
                <w:rPr>
                  <w:lang w:val="en-US"/>
                </w:rPr>
                <m:t xml:space="preserve">, </m:t>
              </m:r>
              <m:sSub>
                <m:sSubPr>
                  <m:ctrlPr>
                    <w:rPr>
                      <w:rFonts w:ascii="Cambria Math" w:hAnsi="Cambria Math"/>
                      <w:i/>
                    </w:rPr>
                  </m:ctrlPr>
                </m:sSubPr>
                <m:e>
                  <m:r>
                    <m:rPr>
                      <m:nor/>
                    </m:rPr>
                    <w:rPr>
                      <w:b/>
                      <w:lang w:val="en-US"/>
                    </w:rPr>
                    <m:t>Z</m:t>
                  </m:r>
                </m:e>
                <m:sub>
                  <m:r>
                    <m:rPr>
                      <m:nor/>
                    </m:rPr>
                    <w:rPr>
                      <w:i/>
                      <w:lang w:val="en-US"/>
                    </w:rPr>
                    <m:t>i</m:t>
                  </m:r>
                </m:sub>
              </m:sSub>
              <m:r>
                <m:rPr>
                  <m:nor/>
                </m:rPr>
                <w:rPr>
                  <w:lang w:val="en-US"/>
                </w:rPr>
                <m:t xml:space="preserve">, </m:t>
              </m:r>
              <m:sSub>
                <m:sSubPr>
                  <m:ctrlPr>
                    <w:rPr>
                      <w:rFonts w:ascii="Cambria Math" w:hAnsi="Cambria Math"/>
                      <w:i/>
                    </w:rPr>
                  </m:ctrlPr>
                </m:sSubPr>
                <m:e>
                  <m:acc>
                    <m:accPr>
                      <m:chr m:val="̅"/>
                      <m:ctrlPr>
                        <w:rPr>
                          <w:rFonts w:ascii="Cambria Math" w:hAnsi="Cambria Math"/>
                          <w:i/>
                        </w:rPr>
                      </m:ctrlPr>
                    </m:accPr>
                    <m:e>
                      <m:r>
                        <m:rPr>
                          <m:nor/>
                        </m:rPr>
                        <w:rPr>
                          <w:b/>
                          <w:lang w:val="en-US"/>
                        </w:rPr>
                        <m:t>V</m:t>
                      </m:r>
                    </m:e>
                  </m:acc>
                </m:e>
                <m:sub>
                  <m:r>
                    <m:rPr>
                      <m:nor/>
                    </m:rPr>
                    <w:rPr>
                      <w:i/>
                      <w:lang w:val="en-US"/>
                    </w:rPr>
                    <m:t>ik</m:t>
                  </m:r>
                  <m:r>
                    <m:rPr>
                      <m:nor/>
                    </m:rPr>
                    <w:rPr>
                      <w:lang w:val="en-US"/>
                    </w:rPr>
                    <m:t>-1</m:t>
                  </m:r>
                </m:sub>
              </m:sSub>
            </m:e>
          </m:d>
        </m:oMath>
      </m:oMathPara>
    </w:p>
    <w:p w:rsidR="00D511B6" w:rsidRPr="00E16A99" w:rsidRDefault="00D511B6" w:rsidP="00D511B6">
      <w:pPr>
        <w:spacing w:after="120" w:line="480" w:lineRule="auto"/>
        <w:ind w:left="3402"/>
        <w:rPr>
          <w:lang w:val="en-US"/>
        </w:rPr>
      </w:pPr>
      <m:oMathPara>
        <m:oMathParaPr>
          <m:jc m:val="left"/>
        </m:oMathParaPr>
        <m:oMath>
          <m:r>
            <m:rPr>
              <m:nor/>
            </m:rPr>
            <w:rPr>
              <w:lang w:val="en-US"/>
            </w:rPr>
            <m:t xml:space="preserve">= </m:t>
          </m:r>
          <m:sSub>
            <m:sSubPr>
              <m:ctrlPr>
                <w:rPr>
                  <w:rFonts w:ascii="Cambria Math" w:hAnsi="Cambria Math"/>
                  <w:i/>
                </w:rPr>
              </m:ctrlPr>
            </m:sSubPr>
            <m:e>
              <m:r>
                <m:rPr>
                  <m:nor/>
                </m:rPr>
                <w:rPr>
                  <w:i/>
                </w:rPr>
                <w:sym w:font="Symbol" w:char="F067"/>
              </m:r>
            </m:e>
            <m:sub>
              <m:r>
                <m:rPr>
                  <m:nor/>
                </m:rPr>
                <w:rPr>
                  <w:lang w:val="en-US"/>
                </w:rPr>
                <m:t>0</m:t>
              </m:r>
            </m:sub>
          </m:sSub>
          <m:r>
            <m:rPr>
              <m:nor/>
            </m:rPr>
            <w:rPr>
              <w:lang w:val="en-US"/>
            </w:rPr>
            <m:t xml:space="preserve"> + </m:t>
          </m:r>
          <m:sSubSup>
            <m:sSubSupPr>
              <m:ctrlPr>
                <w:rPr>
                  <w:rFonts w:ascii="Cambria Math" w:hAnsi="Cambria Math"/>
                  <w:i/>
                </w:rPr>
              </m:ctrlPr>
            </m:sSubSupPr>
            <m:e>
              <m:r>
                <m:rPr>
                  <m:nor/>
                </m:rPr>
                <w:rPr>
                  <w:b/>
                  <w:i/>
                </w:rPr>
                <w:sym w:font="Symbol" w:char="F067"/>
              </m:r>
            </m:e>
            <m:sub>
              <m:r>
                <m:rPr>
                  <m:nor/>
                </m:rPr>
                <w:rPr>
                  <w:lang w:val="en-US"/>
                </w:rPr>
                <m:t>1</m:t>
              </m:r>
            </m:sub>
            <m:sup>
              <m:r>
                <w:rPr>
                  <w:rFonts w:ascii="Cambria Math" w:hAnsi="Cambria Math"/>
                  <w:lang w:val="en-US"/>
                </w:rPr>
                <m:t>'</m:t>
              </m:r>
            </m:sup>
          </m:sSubSup>
          <m:r>
            <m:rPr>
              <m:nor/>
            </m:rPr>
            <w:rPr>
              <w:b/>
              <w:lang w:val="en-US"/>
            </w:rPr>
            <m:t>I</m:t>
          </m:r>
          <m:d>
            <m:dPr>
              <m:ctrlPr>
                <w:rPr>
                  <w:rFonts w:ascii="Cambria Math" w:hAnsi="Cambria Math"/>
                  <w:i/>
                </w:rPr>
              </m:ctrlPr>
            </m:dPr>
            <m:e>
              <m:sSub>
                <m:sSubPr>
                  <m:ctrlPr>
                    <w:rPr>
                      <w:rFonts w:ascii="Cambria Math" w:hAnsi="Cambria Math"/>
                      <w:i/>
                    </w:rPr>
                  </m:ctrlPr>
                </m:sSubPr>
                <m:e>
                  <m:r>
                    <m:rPr>
                      <m:nor/>
                    </m:rPr>
                    <w:rPr>
                      <w:i/>
                      <w:lang w:val="en-US"/>
                    </w:rPr>
                    <m:t>X</m:t>
                  </m:r>
                </m:e>
                <m:sub>
                  <m:r>
                    <m:rPr>
                      <m:nor/>
                    </m:rPr>
                    <w:rPr>
                      <w:i/>
                      <w:lang w:val="en-US"/>
                    </w:rPr>
                    <m:t>ik</m:t>
                  </m:r>
                  <m:r>
                    <m:rPr>
                      <m:nor/>
                    </m:rPr>
                    <w:rPr>
                      <w:lang w:val="en-US"/>
                    </w:rPr>
                    <m:t>-1</m:t>
                  </m:r>
                </m:sub>
              </m:sSub>
            </m:e>
          </m:d>
          <m:r>
            <m:rPr>
              <m:nor/>
            </m:rPr>
            <w:rPr>
              <w:lang w:val="en-US"/>
            </w:rPr>
            <m:t xml:space="preserve"> + </m:t>
          </m:r>
          <m:sSubSup>
            <m:sSubSupPr>
              <m:ctrlPr>
                <w:rPr>
                  <w:rFonts w:ascii="Cambria Math" w:hAnsi="Cambria Math"/>
                  <w:i/>
                </w:rPr>
              </m:ctrlPr>
            </m:sSubSupPr>
            <m:e>
              <m:r>
                <m:rPr>
                  <m:nor/>
                </m:rPr>
                <w:rPr>
                  <w:b/>
                  <w:i/>
                </w:rPr>
                <w:sym w:font="Symbol" w:char="F067"/>
              </m:r>
            </m:e>
            <m:sub>
              <m:r>
                <m:rPr>
                  <m:nor/>
                </m:rPr>
                <w:rPr>
                  <w:lang w:val="en-US"/>
                </w:rPr>
                <m:t>2</m:t>
              </m:r>
            </m:sub>
            <m:sup>
              <m:r>
                <w:rPr>
                  <w:rFonts w:ascii="Cambria Math" w:hAnsi="Cambria Math"/>
                  <w:lang w:val="en-US"/>
                </w:rPr>
                <m:t>'</m:t>
              </m:r>
            </m:sup>
          </m:sSubSup>
          <m:sSub>
            <m:sSubPr>
              <m:ctrlPr>
                <w:rPr>
                  <w:rFonts w:ascii="Cambria Math" w:hAnsi="Cambria Math"/>
                  <w:i/>
                </w:rPr>
              </m:ctrlPr>
            </m:sSubPr>
            <m:e>
              <m:r>
                <m:rPr>
                  <m:nor/>
                </m:rPr>
                <w:rPr>
                  <w:b/>
                  <w:lang w:val="en-US"/>
                </w:rPr>
                <m:t>Z</m:t>
              </m:r>
            </m:e>
            <m:sub>
              <m:r>
                <m:rPr>
                  <m:nor/>
                </m:rPr>
                <w:rPr>
                  <w:i/>
                  <w:lang w:val="en-US"/>
                </w:rPr>
                <m:t>i</m:t>
              </m:r>
            </m:sub>
          </m:sSub>
          <m:r>
            <m:rPr>
              <m:nor/>
            </m:rPr>
            <w:rPr>
              <w:lang w:val="en-US"/>
            </w:rPr>
            <m:t xml:space="preserve"> + </m:t>
          </m:r>
          <m:sSubSup>
            <m:sSubSupPr>
              <m:ctrlPr>
                <w:rPr>
                  <w:rFonts w:ascii="Cambria Math" w:hAnsi="Cambria Math"/>
                  <w:i/>
                </w:rPr>
              </m:ctrlPr>
            </m:sSubSupPr>
            <m:e>
              <m:r>
                <m:rPr>
                  <m:nor/>
                </m:rPr>
                <w:rPr>
                  <w:b/>
                  <w:i/>
                </w:rPr>
                <w:sym w:font="Symbol" w:char="F067"/>
              </m:r>
            </m:e>
            <m:sub>
              <m:r>
                <m:rPr>
                  <m:nor/>
                </m:rPr>
                <w:rPr>
                  <w:lang w:val="en-US"/>
                </w:rPr>
                <m:t>3</m:t>
              </m:r>
            </m:sub>
            <m:sup>
              <m:r>
                <w:rPr>
                  <w:rFonts w:ascii="Cambria Math" w:hAnsi="Cambria Math"/>
                  <w:lang w:val="en-US"/>
                </w:rPr>
                <m:t>'</m:t>
              </m:r>
            </m:sup>
          </m:sSubSup>
          <m:sSub>
            <m:sSubPr>
              <m:ctrlPr>
                <w:rPr>
                  <w:rFonts w:ascii="Cambria Math" w:hAnsi="Cambria Math"/>
                  <w:i/>
                </w:rPr>
              </m:ctrlPr>
            </m:sSubPr>
            <m:e>
              <m:r>
                <m:rPr>
                  <m:nor/>
                </m:rPr>
                <w:rPr>
                  <w:b/>
                  <w:lang w:val="en-US"/>
                </w:rPr>
                <m:t>V</m:t>
              </m:r>
            </m:e>
            <m:sub>
              <m:r>
                <m:rPr>
                  <m:nor/>
                </m:rPr>
                <w:rPr>
                  <w:i/>
                  <w:lang w:val="en-US"/>
                </w:rPr>
                <m:t>i</m:t>
              </m:r>
              <m:r>
                <m:rPr>
                  <m:nor/>
                </m:rPr>
                <w:rPr>
                  <w:lang w:val="en-US"/>
                </w:rPr>
                <m:t>0</m:t>
              </m:r>
            </m:sub>
          </m:sSub>
          <m:r>
            <m:rPr>
              <m:nor/>
            </m:rPr>
            <w:rPr>
              <w:lang w:val="en-US"/>
            </w:rPr>
            <m:t xml:space="preserve"> + </m:t>
          </m:r>
          <m:sSubSup>
            <m:sSubSupPr>
              <m:ctrlPr>
                <w:rPr>
                  <w:rFonts w:ascii="Cambria Math" w:hAnsi="Cambria Math"/>
                  <w:i/>
                </w:rPr>
              </m:ctrlPr>
            </m:sSubSupPr>
            <m:e>
              <m:r>
                <m:rPr>
                  <m:nor/>
                </m:rPr>
                <w:rPr>
                  <w:b/>
                  <w:i/>
                </w:rPr>
                <w:sym w:font="Symbol" w:char="F067"/>
              </m:r>
            </m:e>
            <m:sub>
              <m:r>
                <m:rPr>
                  <m:nor/>
                </m:rPr>
                <w:rPr>
                  <w:lang w:val="en-US"/>
                </w:rPr>
                <m:t>4</m:t>
              </m:r>
            </m:sub>
            <m:sup>
              <m:r>
                <w:rPr>
                  <w:rFonts w:ascii="Cambria Math" w:hAnsi="Cambria Math"/>
                  <w:lang w:val="en-US"/>
                </w:rPr>
                <m:t>'</m:t>
              </m:r>
            </m:sup>
          </m:sSubSup>
          <m:sSub>
            <m:sSubPr>
              <m:ctrlPr>
                <w:rPr>
                  <w:rFonts w:ascii="Cambria Math" w:hAnsi="Cambria Math"/>
                  <w:i/>
                </w:rPr>
              </m:ctrlPr>
            </m:sSubPr>
            <m:e>
              <m:r>
                <m:rPr>
                  <m:nor/>
                </m:rPr>
                <w:rPr>
                  <w:b/>
                  <w:lang w:val="en-US"/>
                </w:rPr>
                <m:t>V</m:t>
              </m:r>
            </m:e>
            <m:sub>
              <m:r>
                <m:rPr>
                  <m:nor/>
                </m:rPr>
                <w:rPr>
                  <w:i/>
                  <w:lang w:val="en-US"/>
                </w:rPr>
                <m:t>ik</m:t>
              </m:r>
              <m:r>
                <m:rPr>
                  <m:nor/>
                </m:rPr>
                <w:rPr>
                  <w:lang w:val="en-US"/>
                </w:rPr>
                <m:t>-1</m:t>
              </m:r>
            </m:sub>
          </m:sSub>
          <m:r>
            <m:rPr>
              <m:nor/>
            </m:rPr>
            <w:rPr>
              <w:lang w:val="en-US"/>
            </w:rPr>
            <m:t>,</m:t>
          </m:r>
        </m:oMath>
      </m:oMathPara>
    </w:p>
    <w:p w:rsidR="00D511B6" w:rsidRPr="00E16A99" w:rsidRDefault="00D511B6" w:rsidP="00D511B6">
      <w:pPr>
        <w:spacing w:line="480" w:lineRule="auto"/>
        <w:rPr>
          <w:lang w:val="en-US"/>
        </w:rPr>
      </w:pPr>
      <w:r w:rsidRPr="00E16A99">
        <w:rPr>
          <w:lang w:val="en-US"/>
        </w:rPr>
        <w:t xml:space="preserve">where </w:t>
      </w:r>
      <w:r w:rsidRPr="00E16A99">
        <w:rPr>
          <w:i/>
        </w:rPr>
        <w:sym w:font="Symbol" w:char="F067"/>
      </w:r>
      <w:r w:rsidRPr="00E16A99">
        <w:rPr>
          <w:vertAlign w:val="subscript"/>
          <w:lang w:val="en-US"/>
        </w:rPr>
        <w:t>0</w:t>
      </w:r>
      <w:r w:rsidRPr="00E16A99">
        <w:rPr>
          <w:lang w:val="en-US"/>
        </w:rPr>
        <w:t xml:space="preserve"> was the intercept, </w:t>
      </w:r>
      <w:r w:rsidRPr="00E16A99">
        <w:rPr>
          <w:b/>
          <w:i/>
        </w:rPr>
        <w:sym w:font="Symbol" w:char="F067"/>
      </w:r>
      <w:r w:rsidRPr="00E16A99">
        <w:rPr>
          <w:vertAlign w:val="subscript"/>
          <w:lang w:val="en-US"/>
        </w:rPr>
        <w:t>1</w:t>
      </w:r>
      <w:r w:rsidRPr="00E16A99">
        <w:rPr>
          <w:lang w:val="en-US"/>
        </w:rPr>
        <w:t xml:space="preserve"> were the parameters for category indicators of previous recreational PA </w:t>
      </w:r>
      <w:r w:rsidRPr="00E16A99">
        <w:rPr>
          <w:i/>
          <w:lang w:val="en-US"/>
        </w:rPr>
        <w:t>X</w:t>
      </w:r>
      <w:r w:rsidRPr="00E16A99">
        <w:rPr>
          <w:i/>
          <w:vertAlign w:val="subscript"/>
          <w:lang w:val="en-US"/>
        </w:rPr>
        <w:t>ik</w:t>
      </w:r>
      <w:r w:rsidRPr="00E16A99">
        <w:rPr>
          <w:vertAlign w:val="subscript"/>
          <w:lang w:val="en-US"/>
        </w:rPr>
        <w:t>−1</w:t>
      </w:r>
      <w:r w:rsidRPr="00E16A99">
        <w:rPr>
          <w:lang w:val="en-US"/>
        </w:rPr>
        <w:t xml:space="preserve">, </w:t>
      </w:r>
      <w:r w:rsidRPr="00E16A99">
        <w:rPr>
          <w:b/>
          <w:i/>
        </w:rPr>
        <w:sym w:font="Symbol" w:char="F067"/>
      </w:r>
      <w:r w:rsidRPr="00E16A99">
        <w:rPr>
          <w:vertAlign w:val="subscript"/>
          <w:lang w:val="en-US"/>
        </w:rPr>
        <w:t>2</w:t>
      </w:r>
      <w:r w:rsidRPr="00E16A99">
        <w:rPr>
          <w:lang w:val="en-US"/>
        </w:rPr>
        <w:t xml:space="preserve"> were the parameters for time-constant covariates </w:t>
      </w:r>
      <w:r w:rsidRPr="00E16A99">
        <w:rPr>
          <w:b/>
          <w:lang w:val="en-US"/>
        </w:rPr>
        <w:t>Z</w:t>
      </w:r>
      <w:r w:rsidRPr="00E16A99">
        <w:rPr>
          <w:i/>
          <w:vertAlign w:val="subscript"/>
          <w:lang w:val="en-US"/>
        </w:rPr>
        <w:t>i</w:t>
      </w:r>
      <w:r w:rsidRPr="00E16A99">
        <w:rPr>
          <w:lang w:val="en-US"/>
        </w:rPr>
        <w:t xml:space="preserve">, and </w:t>
      </w:r>
      <w:r w:rsidRPr="00E16A99">
        <w:rPr>
          <w:b/>
          <w:i/>
        </w:rPr>
        <w:sym w:font="Symbol" w:char="F067"/>
      </w:r>
      <w:r w:rsidRPr="00E16A99">
        <w:rPr>
          <w:vertAlign w:val="subscript"/>
          <w:lang w:val="en-US"/>
        </w:rPr>
        <w:t>3</w:t>
      </w:r>
      <w:r w:rsidRPr="00E16A99">
        <w:rPr>
          <w:lang w:val="en-US"/>
        </w:rPr>
        <w:t xml:space="preserve"> and </w:t>
      </w:r>
      <w:r w:rsidRPr="00E16A99">
        <w:rPr>
          <w:b/>
          <w:i/>
        </w:rPr>
        <w:sym w:font="Symbol" w:char="F067"/>
      </w:r>
      <w:r w:rsidRPr="00E16A99">
        <w:rPr>
          <w:vertAlign w:val="subscript"/>
          <w:lang w:val="en-US"/>
        </w:rPr>
        <w:t>4</w:t>
      </w:r>
      <w:r w:rsidRPr="00E16A99">
        <w:rPr>
          <w:lang w:val="en-US"/>
        </w:rPr>
        <w:t xml:space="preserve"> were the parameters for</w:t>
      </w:r>
      <w:r w:rsidRPr="00E16A99">
        <w:rPr>
          <w:rFonts w:eastAsia="GillSans-BoldItalic"/>
          <w:lang w:val="en-US"/>
        </w:rPr>
        <w:t xml:space="preserve"> baseline </w:t>
      </w:r>
      <w:r w:rsidRPr="00E16A99">
        <w:rPr>
          <w:b/>
          <w:lang w:val="en-US"/>
        </w:rPr>
        <w:t>V</w:t>
      </w:r>
      <w:r w:rsidRPr="00E16A99">
        <w:rPr>
          <w:i/>
          <w:vertAlign w:val="subscript"/>
          <w:lang w:val="en-US"/>
        </w:rPr>
        <w:t>i</w:t>
      </w:r>
      <w:r w:rsidRPr="00E16A99">
        <w:rPr>
          <w:vertAlign w:val="subscript"/>
          <w:lang w:val="en-US"/>
        </w:rPr>
        <w:t>0</w:t>
      </w:r>
      <w:r w:rsidRPr="00E16A99">
        <w:rPr>
          <w:rFonts w:eastAsia="GillSans-BoldItalic"/>
          <w:lang w:val="en-US"/>
        </w:rPr>
        <w:t xml:space="preserve"> and previous levels </w:t>
      </w:r>
      <w:r w:rsidRPr="00E16A99">
        <w:rPr>
          <w:b/>
          <w:lang w:val="en-US"/>
        </w:rPr>
        <w:t>V</w:t>
      </w:r>
      <w:r w:rsidRPr="00E16A99">
        <w:rPr>
          <w:i/>
          <w:vertAlign w:val="subscript"/>
          <w:lang w:val="en-US"/>
        </w:rPr>
        <w:t>ik</w:t>
      </w:r>
      <w:r w:rsidRPr="00E16A99">
        <w:rPr>
          <w:vertAlign w:val="subscript"/>
          <w:lang w:val="en-US"/>
        </w:rPr>
        <w:t>−1</w:t>
      </w:r>
      <w:r w:rsidRPr="00E16A99">
        <w:rPr>
          <w:rFonts w:eastAsia="GillSans-BoldItalic"/>
          <w:lang w:val="en-US"/>
        </w:rPr>
        <w:t xml:space="preserve"> of time-varying covariates, </w:t>
      </w:r>
      <w:r w:rsidRPr="00E16A99">
        <w:rPr>
          <w:rFonts w:eastAsia="GillSans-BoldItalic"/>
          <w:lang w:val="en-US"/>
        </w:rPr>
        <w:lastRenderedPageBreak/>
        <w:t xml:space="preserve">respectively. In this model, censoring at </w:t>
      </w:r>
      <w:r w:rsidRPr="00E16A99">
        <w:rPr>
          <w:lang w:val="en-US"/>
        </w:rPr>
        <w:t xml:space="preserve">visit </w:t>
      </w:r>
      <w:r w:rsidRPr="00E16A99">
        <w:rPr>
          <w:i/>
          <w:lang w:val="en-US"/>
        </w:rPr>
        <w:t>k</w:t>
      </w:r>
      <w:r w:rsidRPr="00E16A99">
        <w:rPr>
          <w:rFonts w:eastAsia="GillSans-BoldItalic"/>
          <w:lang w:val="en-US"/>
        </w:rPr>
        <w:t xml:space="preserve"> depended on past recreational PA</w:t>
      </w:r>
      <w:r w:rsidRPr="00E16A99">
        <w:rPr>
          <w:lang w:val="en-US"/>
        </w:rPr>
        <w:t xml:space="preserve"> and covariate histories</w:t>
      </w:r>
      <w:r w:rsidRPr="00E16A99">
        <w:rPr>
          <w:rFonts w:eastAsia="GillSans-BoldItalic"/>
          <w:lang w:val="en-US"/>
        </w:rPr>
        <w:t xml:space="preserve"> through their values at previous visit.</w:t>
      </w:r>
      <w:r w:rsidRPr="00E16A99">
        <w:rPr>
          <w:lang w:val="en-US"/>
        </w:rPr>
        <w:t xml:space="preserve"> The probabilities in the numerator of the censoring weights were estimated using the same logistic model excluding </w:t>
      </w:r>
      <w:r w:rsidRPr="00E16A99">
        <w:rPr>
          <w:rFonts w:eastAsia="GillSans-BoldItalic"/>
          <w:lang w:val="en-US"/>
        </w:rPr>
        <w:t xml:space="preserve">time-varying follow-up covariates </w:t>
      </w:r>
      <w:r w:rsidRPr="00E16A99">
        <w:rPr>
          <w:b/>
          <w:lang w:val="en-US"/>
        </w:rPr>
        <w:t>V</w:t>
      </w:r>
      <w:r w:rsidRPr="00E16A99">
        <w:rPr>
          <w:i/>
          <w:vertAlign w:val="subscript"/>
          <w:lang w:val="en-US"/>
        </w:rPr>
        <w:t>ik</w:t>
      </w:r>
      <w:r w:rsidRPr="00E16A99">
        <w:rPr>
          <w:vertAlign w:val="subscript"/>
          <w:lang w:val="en-US"/>
        </w:rPr>
        <w:t>−1</w:t>
      </w:r>
      <w:r w:rsidRPr="00E16A99">
        <w:rPr>
          <w:lang w:val="en-US"/>
        </w:rPr>
        <w:t>.</w:t>
      </w:r>
    </w:p>
    <w:p w:rsidR="00D511B6" w:rsidRPr="00E16A99" w:rsidRDefault="00D511B6" w:rsidP="00D511B6">
      <w:pPr>
        <w:spacing w:line="480" w:lineRule="auto"/>
        <w:ind w:firstLine="567"/>
        <w:rPr>
          <w:lang w:val="en-US"/>
        </w:rPr>
      </w:pPr>
      <w:r w:rsidRPr="00E16A99">
        <w:rPr>
          <w:lang w:val="en-US"/>
        </w:rPr>
        <w:t xml:space="preserve">Final weights </w:t>
      </w:r>
      <m:oMath>
        <m:sSub>
          <m:sSubPr>
            <m:ctrlPr>
              <w:rPr>
                <w:rFonts w:ascii="Cambria Math" w:hAnsi="Cambria Math"/>
                <w:i/>
              </w:rPr>
            </m:ctrlPr>
          </m:sSubPr>
          <m:e>
            <m:r>
              <m:rPr>
                <m:nor/>
              </m:rPr>
              <w:rPr>
                <w:i/>
                <w:lang w:val="en-US"/>
              </w:rPr>
              <m:t>W</m:t>
            </m:r>
          </m:e>
          <m:sub>
            <m:r>
              <m:rPr>
                <m:nor/>
              </m:rPr>
              <w:rPr>
                <w:i/>
                <w:lang w:val="en-US"/>
              </w:rPr>
              <m:t>ij</m:t>
            </m:r>
          </m:sub>
        </m:sSub>
        <m:r>
          <m:rPr>
            <m:nor/>
          </m:rPr>
          <w:rPr>
            <w:rFonts w:ascii="Cambria Math"/>
            <w:lang w:val="en-US"/>
          </w:rPr>
          <m:t xml:space="preserve"> </m:t>
        </m:r>
        <m:r>
          <m:rPr>
            <m:nor/>
          </m:rPr>
          <w:rPr>
            <w:lang w:val="en-US"/>
          </w:rPr>
          <m:t>=</m:t>
        </m:r>
        <m:r>
          <m:rPr>
            <m:nor/>
          </m:rPr>
          <w:rPr>
            <w:rFonts w:ascii="Cambria Math"/>
            <w:lang w:val="en-US"/>
          </w:rPr>
          <m:t xml:space="preserve"> </m:t>
        </m:r>
        <m:sSubSup>
          <m:sSubSupPr>
            <m:ctrlPr>
              <w:rPr>
                <w:rFonts w:ascii="Cambria Math" w:hAnsi="Cambria Math"/>
                <w:i/>
              </w:rPr>
            </m:ctrlPr>
          </m:sSubSupPr>
          <m:e>
            <m:r>
              <m:rPr>
                <m:nor/>
              </m:rPr>
              <w:rPr>
                <w:i/>
                <w:lang w:val="en-US"/>
              </w:rPr>
              <m:t>W</m:t>
            </m:r>
          </m:e>
          <m:sub>
            <m:r>
              <m:rPr>
                <m:nor/>
              </m:rPr>
              <w:rPr>
                <w:i/>
                <w:lang w:val="en-US"/>
              </w:rPr>
              <m:t>ij</m:t>
            </m:r>
          </m:sub>
          <m:sup>
            <m:r>
              <m:rPr>
                <m:nor/>
              </m:rPr>
              <w:rPr>
                <w:i/>
                <w:lang w:val="en-US"/>
              </w:rPr>
              <m:t>X</m:t>
            </m:r>
          </m:sup>
        </m:sSubSup>
        <m:sSubSup>
          <m:sSubSupPr>
            <m:ctrlPr>
              <w:rPr>
                <w:rFonts w:ascii="Cambria Math" w:hAnsi="Cambria Math"/>
                <w:i/>
              </w:rPr>
            </m:ctrlPr>
          </m:sSubSupPr>
          <m:e>
            <m:r>
              <m:rPr>
                <m:nor/>
              </m:rPr>
              <w:rPr>
                <w:i/>
                <w:lang w:val="en-US"/>
              </w:rPr>
              <m:t>W</m:t>
            </m:r>
          </m:e>
          <m:sub>
            <m:r>
              <m:rPr>
                <m:nor/>
              </m:rPr>
              <w:rPr>
                <w:i/>
                <w:lang w:val="en-US"/>
              </w:rPr>
              <m:t>ij</m:t>
            </m:r>
          </m:sub>
          <m:sup>
            <m:r>
              <m:rPr>
                <m:nor/>
              </m:rPr>
              <w:rPr>
                <w:i/>
                <w:lang w:val="en-US"/>
              </w:rPr>
              <m:t>C</m:t>
            </m:r>
          </m:sup>
        </m:sSubSup>
      </m:oMath>
      <w:r w:rsidRPr="00E16A99">
        <w:rPr>
          <w:lang w:val="en-US"/>
        </w:rPr>
        <w:t xml:space="preserve"> were calculated as the product of inverse probability of exposure weights </w:t>
      </w:r>
      <m:oMath>
        <m:sSubSup>
          <m:sSubSupPr>
            <m:ctrlPr>
              <w:rPr>
                <w:rFonts w:ascii="Cambria Math" w:hAnsi="Cambria Math"/>
                <w:i/>
              </w:rPr>
            </m:ctrlPr>
          </m:sSubSupPr>
          <m:e>
            <m:r>
              <m:rPr>
                <m:nor/>
              </m:rPr>
              <w:rPr>
                <w:i/>
                <w:lang w:val="en-US"/>
              </w:rPr>
              <m:t>W</m:t>
            </m:r>
          </m:e>
          <m:sub>
            <m:r>
              <m:rPr>
                <m:nor/>
              </m:rPr>
              <w:rPr>
                <w:i/>
                <w:lang w:val="en-US"/>
              </w:rPr>
              <m:t>ij</m:t>
            </m:r>
          </m:sub>
          <m:sup>
            <m:r>
              <m:rPr>
                <m:nor/>
              </m:rPr>
              <w:rPr>
                <w:i/>
                <w:lang w:val="en-US"/>
              </w:rPr>
              <m:t>X</m:t>
            </m:r>
          </m:sup>
        </m:sSubSup>
      </m:oMath>
      <w:r w:rsidRPr="00E16A99">
        <w:rPr>
          <w:lang w:val="en-US"/>
        </w:rPr>
        <w:t xml:space="preserve"> and inverse probability of censoring weights </w:t>
      </w:r>
      <m:oMath>
        <m:sSubSup>
          <m:sSubSupPr>
            <m:ctrlPr>
              <w:rPr>
                <w:rFonts w:ascii="Cambria Math" w:hAnsi="Cambria Math"/>
                <w:i/>
              </w:rPr>
            </m:ctrlPr>
          </m:sSubSupPr>
          <m:e>
            <m:r>
              <m:rPr>
                <m:nor/>
              </m:rPr>
              <w:rPr>
                <w:i/>
                <w:lang w:val="en-US"/>
              </w:rPr>
              <m:t>W</m:t>
            </m:r>
          </m:e>
          <m:sub>
            <m:r>
              <m:rPr>
                <m:nor/>
              </m:rPr>
              <w:rPr>
                <w:i/>
                <w:lang w:val="en-US"/>
              </w:rPr>
              <m:t>ij</m:t>
            </m:r>
          </m:sub>
          <m:sup>
            <m:r>
              <m:rPr>
                <m:nor/>
              </m:rPr>
              <w:rPr>
                <w:i/>
                <w:lang w:val="en-US"/>
              </w:rPr>
              <m:t>C</m:t>
            </m:r>
          </m:sup>
        </m:sSubSup>
      </m:oMath>
      <w:r w:rsidRPr="00E16A99">
        <w:rPr>
          <w:lang w:val="en-US"/>
        </w:rPr>
        <w:t xml:space="preserve">, which represented each participant’s joint probability of having the observed recreational PA history through visit </w:t>
      </w:r>
      <w:r w:rsidRPr="00E16A99">
        <w:rPr>
          <w:i/>
          <w:lang w:val="en-US"/>
        </w:rPr>
        <w:t>j</w:t>
      </w:r>
      <w:r w:rsidRPr="00E16A99">
        <w:rPr>
          <w:lang w:val="en-US"/>
        </w:rPr>
        <w:t xml:space="preserve"> − 1 and remaining uncensored at visit </w:t>
      </w:r>
      <w:r w:rsidRPr="00E16A99">
        <w:rPr>
          <w:i/>
          <w:lang w:val="en-US"/>
        </w:rPr>
        <w:t>j</w:t>
      </w:r>
      <w:r w:rsidRPr="00E16A99">
        <w:rPr>
          <w:lang w:val="en-US"/>
        </w:rPr>
        <w:t xml:space="preserve"> conditional on baseline covariates, divided by the same probability but further conditional on full </w:t>
      </w:r>
      <w:r w:rsidRPr="00E16A99">
        <w:rPr>
          <w:rFonts w:eastAsia="GillSans-BoldItalic"/>
          <w:lang w:val="en-US"/>
        </w:rPr>
        <w:t xml:space="preserve">covariate history </w:t>
      </w:r>
      <w:r w:rsidRPr="00E16A99">
        <w:rPr>
          <w:lang w:val="en-US"/>
        </w:rPr>
        <w:t>through</w:t>
      </w:r>
      <w:r w:rsidRPr="00E16A99">
        <w:rPr>
          <w:rFonts w:eastAsia="GillSans-BoldItalic"/>
          <w:lang w:val="en-US"/>
        </w:rPr>
        <w:t xml:space="preserve"> visit</w:t>
      </w:r>
      <w:r w:rsidRPr="00E16A99">
        <w:rPr>
          <w:lang w:val="en-US"/>
        </w:rPr>
        <w:t xml:space="preserve"> </w:t>
      </w:r>
      <w:r w:rsidRPr="00E16A99">
        <w:rPr>
          <w:i/>
          <w:lang w:val="en-US"/>
        </w:rPr>
        <w:t>j</w:t>
      </w:r>
      <w:r w:rsidRPr="00E16A99">
        <w:rPr>
          <w:lang w:val="en-US"/>
        </w:rPr>
        <w:t xml:space="preserve"> − 1. T</w:t>
      </w:r>
      <w:r w:rsidRPr="00E16A99">
        <w:rPr>
          <w:rFonts w:eastAsia="GillSans-BoldItalic"/>
          <w:lang w:val="en-US"/>
        </w:rPr>
        <w:t>he</w:t>
      </w:r>
      <w:r w:rsidRPr="00E16A99">
        <w:rPr>
          <w:lang w:val="en-US"/>
        </w:rPr>
        <w:t xml:space="preserve"> proposed marginal structural mean model was fitted with these inverse probability of exposure and censoring weights </w:t>
      </w:r>
      <w:r w:rsidRPr="00E16A99">
        <w:rPr>
          <w:i/>
          <w:lang w:val="en-US"/>
        </w:rPr>
        <w:t>W</w:t>
      </w:r>
      <w:r w:rsidRPr="00E16A99">
        <w:rPr>
          <w:i/>
          <w:vertAlign w:val="subscript"/>
          <w:lang w:val="en-US"/>
        </w:rPr>
        <w:t>ij</w:t>
      </w:r>
      <w:r w:rsidRPr="00E16A99">
        <w:rPr>
          <w:lang w:val="en-US"/>
        </w:rPr>
        <w:t xml:space="preserve"> to correct for both confounding and loss to follow-up selection bias related to follow-up levels of the DA index and time-varying covariates. Adjustment for time-constant and baseline covariates was performed in the usual way by including them as regressors in the marginal structural model. Under the assumption of no unmeasured confounders and common predictors of censoring and DA index, the weighted estimates of parameters </w:t>
      </w:r>
      <w:r w:rsidRPr="00E16A99">
        <w:rPr>
          <w:b/>
          <w:i/>
        </w:rPr>
        <w:sym w:font="Symbol" w:char="F062"/>
      </w:r>
      <w:r w:rsidRPr="00E16A99">
        <w:rPr>
          <w:vertAlign w:val="subscript"/>
          <w:lang w:val="en-US"/>
        </w:rPr>
        <w:t>1</w:t>
      </w:r>
      <w:r w:rsidRPr="00E16A99">
        <w:rPr>
          <w:lang w:val="en-US"/>
        </w:rPr>
        <w:t xml:space="preserve"> in the marginal structural model were unbiased for the average causal effect of recreational PA on DA index, provided that exposure, censoring, and mean outcome models were correctly specified </w:t>
      </w:r>
      <w:r w:rsidR="000B1800" w:rsidRPr="00E16A99">
        <w:rPr>
          <w:lang w:val="en-US"/>
        </w:rPr>
        <w:fldChar w:fldCharType="begin"/>
      </w:r>
      <w:r w:rsidR="000B1800" w:rsidRPr="00E16A99">
        <w:rPr>
          <w:lang w:val="en-US"/>
        </w:rPr>
        <w:instrText xml:space="preserve"> ADDIN ZOTERO_ITEM CSL_CITATION {"citationID":"xFZjL9qc","properties":{"formattedCitation":"(10,11)","plainCitation":"(10,11)","noteIndex":0},"citationItems":[{"id":1048,"uris":["http://zotero.org/users/5470353/items/UN6SFXDX"],"uri":["http://zotero.org/users/5470353/items/UN6SFXDX"],"itemData":{"id":1048,"type":"article-journal","title":"Marginal structural models and causal inference in epidemiology","container-title":"Epidemiology","page":"550-560","volume":"11","issue":"5","source":"PubMed","abstract":"In observational studies with exposures or treatments that vary over time, standard approaches for adjustment of confounding are biased when there exist time-dependent confounders that are also affected by previous treatment. This paper introduces marginal structural models, a new class of causal models that allow for improved adjustment of confounding in those situations. The parameters of a marginal structural model can be consistently estimated using a new class of estimators, the inverse-probability-of-treatment weighted estimators.","DOI":"10.1097/00001648-200009000-00011","ISSN":"1044-3983","note":"PMID: 10955408","journalAbbreviation":"Epidemiology","language":"eng","author":[{"family":"Robins","given":"J. M."},{"family":"Hernán","given":"M. A."},{"family":"Brumback","given":"B."}],"issued":{"date-parts":[["2000"]]}}},{"id":1187,"uris":["http://zotero.org/users/5470353/items/H58TE9WV"],"uri":["http://zotero.org/users/5470353/items/H58TE9WV"],"itemData":{"id":1187,"type":"article-journal","title":"Analysis of Semiparametric Regression Models for Repeated Outcomes in the Presence of Missing Data","container-title":"Journal of the American Statistical Association","page":"106-121","volume":"90","issue":"429","source":"DOI.org (Crossref)","DOI":"10.1080/01621459.1995.10476493","ISSN":"0162-1459, 1537-274X","journalAbbreviation":"Journal of the American Statistical Association","language":"en","author":[{"family":"Robins","given":"James M."},{"family":"Rotnitzky","given":"Andrea"},{"family":"Zhao","given":"Lue Ping"}],"issued":{"date-parts":[["1995",3]]}}}],"schema":"https://github.com/citation-style-language/schema/raw/master/csl-citation.json"} </w:instrText>
      </w:r>
      <w:r w:rsidR="000B1800" w:rsidRPr="00E16A99">
        <w:rPr>
          <w:lang w:val="en-US"/>
        </w:rPr>
        <w:fldChar w:fldCharType="separate"/>
      </w:r>
      <w:r w:rsidR="000B1800" w:rsidRPr="00E16A99">
        <w:rPr>
          <w:lang w:val="en-US"/>
        </w:rPr>
        <w:t>(10,11)</w:t>
      </w:r>
      <w:r w:rsidR="000B1800" w:rsidRPr="00E16A99">
        <w:rPr>
          <w:lang w:val="en-US"/>
        </w:rPr>
        <w:fldChar w:fldCharType="end"/>
      </w:r>
      <w:r w:rsidRPr="00E16A99">
        <w:rPr>
          <w:lang w:val="en-US"/>
        </w:rPr>
        <w:t xml:space="preserve">. Conservative confidence intervals for </w:t>
      </w:r>
      <w:r w:rsidRPr="00E16A99">
        <w:rPr>
          <w:b/>
          <w:i/>
        </w:rPr>
        <w:sym w:font="Symbol" w:char="F062"/>
      </w:r>
      <w:r w:rsidRPr="00E16A99">
        <w:rPr>
          <w:vertAlign w:val="subscript"/>
          <w:lang w:val="en-US"/>
        </w:rPr>
        <w:t>1</w:t>
      </w:r>
      <w:r w:rsidRPr="00E16A99">
        <w:rPr>
          <w:lang w:val="en-US"/>
        </w:rPr>
        <w:t xml:space="preserve"> were calculated using robust standard errors</w:t>
      </w:r>
      <w:r w:rsidRPr="00E16A99">
        <w:rPr>
          <w:rFonts w:eastAsia="GillSans-BoldItalic"/>
          <w:lang w:val="en-US"/>
        </w:rPr>
        <w:t xml:space="preserve"> accounting for within-participant correlations induced by repeated measures and weighting</w:t>
      </w:r>
      <w:r w:rsidRPr="00E16A99">
        <w:rPr>
          <w:lang w:val="en-US"/>
        </w:rPr>
        <w:t>.</w:t>
      </w:r>
    </w:p>
    <w:p w:rsidR="00D511B6" w:rsidRPr="00E16A99" w:rsidRDefault="00D511B6" w:rsidP="00D511B6">
      <w:pPr>
        <w:spacing w:line="480" w:lineRule="auto"/>
        <w:rPr>
          <w:u w:val="single"/>
          <w:lang w:val="en-US"/>
        </w:rPr>
      </w:pPr>
      <w:r w:rsidRPr="00E16A99">
        <w:rPr>
          <w:u w:val="single"/>
          <w:lang w:val="en-US"/>
        </w:rPr>
        <w:br w:type="page"/>
      </w:r>
    </w:p>
    <w:p w:rsidR="00732691" w:rsidRPr="00E16A99" w:rsidRDefault="00D511B6" w:rsidP="00A31BA9">
      <w:pPr>
        <w:spacing w:line="480" w:lineRule="auto"/>
        <w:jc w:val="both"/>
        <w:rPr>
          <w:b/>
          <w:lang w:val="en-US"/>
        </w:rPr>
      </w:pPr>
      <w:r w:rsidRPr="00E16A99">
        <w:rPr>
          <w:b/>
          <w:color w:val="000000"/>
          <w:szCs w:val="20"/>
          <w:lang w:val="en-US"/>
        </w:rPr>
        <w:lastRenderedPageBreak/>
        <w:t>SUPPLEMENTARY REFERENCES</w:t>
      </w:r>
    </w:p>
    <w:p w:rsidR="008043FD" w:rsidRPr="00E16A99" w:rsidRDefault="00D511B6" w:rsidP="008043FD">
      <w:pPr>
        <w:pStyle w:val="Bibliografa"/>
        <w:tabs>
          <w:tab w:val="clear" w:pos="384"/>
        </w:tabs>
        <w:spacing w:after="0" w:line="480" w:lineRule="auto"/>
        <w:ind w:left="426" w:hanging="426"/>
        <w:rPr>
          <w:lang w:val="en-US"/>
        </w:rPr>
      </w:pPr>
      <w:r w:rsidRPr="00E16A99">
        <w:rPr>
          <w:bCs/>
          <w:shd w:val="clear" w:color="auto" w:fill="FFFFFF"/>
          <w:lang w:val="en-US"/>
        </w:rPr>
        <w:fldChar w:fldCharType="begin"/>
      </w:r>
      <w:r w:rsidRPr="00E16A99">
        <w:rPr>
          <w:bCs/>
          <w:shd w:val="clear" w:color="auto" w:fill="FFFFFF"/>
          <w:lang w:val="de-DE"/>
        </w:rPr>
        <w:instrText xml:space="preserve"> ADDIN ZOTERO_BIBL {"uncited":[],"omitted":[],"custom":[]} CSL_BIBLIOGRAPHY </w:instrText>
      </w:r>
      <w:r w:rsidRPr="00E16A99">
        <w:rPr>
          <w:bCs/>
          <w:shd w:val="clear" w:color="auto" w:fill="FFFFFF"/>
          <w:lang w:val="en-US"/>
        </w:rPr>
        <w:fldChar w:fldCharType="separate"/>
      </w:r>
      <w:r w:rsidR="008043FD" w:rsidRPr="00E16A99">
        <w:rPr>
          <w:bCs/>
          <w:shd w:val="clear" w:color="auto" w:fill="FFFFFF"/>
          <w:lang w:val="en-US"/>
        </w:rPr>
        <w:fldChar w:fldCharType="begin"/>
      </w:r>
      <w:r w:rsidR="008043FD" w:rsidRPr="00E16A99">
        <w:rPr>
          <w:bCs/>
          <w:shd w:val="clear" w:color="auto" w:fill="FFFFFF"/>
          <w:lang w:val="en-US"/>
        </w:rPr>
        <w:instrText xml:space="preserve"> ADDIN ZOTERO_BIBL {"uncited":[],"omitted":[],"custom":[]} CSL_BIBLIOGRAPHY </w:instrText>
      </w:r>
      <w:r w:rsidR="008043FD" w:rsidRPr="00E16A99">
        <w:rPr>
          <w:bCs/>
          <w:shd w:val="clear" w:color="auto" w:fill="FFFFFF"/>
          <w:lang w:val="en-US"/>
        </w:rPr>
        <w:fldChar w:fldCharType="separate"/>
      </w:r>
      <w:r w:rsidR="008043FD" w:rsidRPr="00E16A99">
        <w:rPr>
          <w:lang w:val="en-US"/>
        </w:rPr>
        <w:t>1.</w:t>
      </w:r>
      <w:r w:rsidR="008043FD" w:rsidRPr="00E16A99">
        <w:rPr>
          <w:lang w:val="en-US"/>
        </w:rPr>
        <w:tab/>
        <w:t>Katz S, Ford AB, Moskowitz RW, Jackson BA, Jaffe MW. Studies of illness in the aged. The index of ADL: a standardized measure of biological and psychosocial function. JAMA 1963;185:914–919.</w:t>
      </w:r>
    </w:p>
    <w:p w:rsidR="008043FD" w:rsidRPr="00E16A99" w:rsidRDefault="008043FD" w:rsidP="008043FD">
      <w:pPr>
        <w:pStyle w:val="Bibliografa"/>
        <w:tabs>
          <w:tab w:val="clear" w:pos="384"/>
        </w:tabs>
        <w:spacing w:after="0" w:line="480" w:lineRule="auto"/>
        <w:ind w:left="426" w:hanging="426"/>
        <w:rPr>
          <w:lang w:val="en-US"/>
        </w:rPr>
      </w:pPr>
      <w:r w:rsidRPr="00E16A99">
        <w:rPr>
          <w:lang w:val="en-US"/>
        </w:rPr>
        <w:t>2.</w:t>
      </w:r>
      <w:r w:rsidRPr="00E16A99">
        <w:rPr>
          <w:lang w:val="en-US"/>
        </w:rPr>
        <w:tab/>
        <w:t>Lawton MP, Brody EM. Assessment of older people: self-maintaining and instrumental activities of daily living. Gerontologist 1969;9(3):179–186.</w:t>
      </w:r>
    </w:p>
    <w:p w:rsidR="008043FD" w:rsidRPr="00E16A99" w:rsidRDefault="008043FD" w:rsidP="008043FD">
      <w:pPr>
        <w:pStyle w:val="Bibliografa"/>
        <w:tabs>
          <w:tab w:val="clear" w:pos="384"/>
        </w:tabs>
        <w:spacing w:after="0" w:line="480" w:lineRule="auto"/>
        <w:ind w:left="426" w:hanging="426"/>
      </w:pPr>
      <w:r w:rsidRPr="00E16A99">
        <w:rPr>
          <w:lang w:val="en-US"/>
        </w:rPr>
        <w:t>3.</w:t>
      </w:r>
      <w:r w:rsidRPr="00E16A99">
        <w:rPr>
          <w:lang w:val="en-US"/>
        </w:rPr>
        <w:tab/>
        <w:t xml:space="preserve">Rosow I, Breslau N. A Guttman health scale for the aged. </w:t>
      </w:r>
      <w:r w:rsidRPr="00E16A99">
        <w:t>J Gerontol 1966;21(4):556–559.</w:t>
      </w:r>
    </w:p>
    <w:p w:rsidR="008043FD" w:rsidRPr="00E16A99" w:rsidRDefault="008043FD" w:rsidP="008043FD">
      <w:pPr>
        <w:pStyle w:val="Bibliografa"/>
        <w:tabs>
          <w:tab w:val="clear" w:pos="384"/>
        </w:tabs>
        <w:spacing w:after="0" w:line="480" w:lineRule="auto"/>
        <w:ind w:left="426" w:hanging="426"/>
        <w:rPr>
          <w:lang w:val="en-US"/>
        </w:rPr>
      </w:pPr>
      <w:r w:rsidRPr="00E16A99">
        <w:t>4.</w:t>
      </w:r>
      <w:r w:rsidRPr="00E16A99">
        <w:tab/>
        <w:t xml:space="preserve">Vilagut G, Valderas JM, Ferrer M, Garin O, López-García E, Alonso J. Interpretación de los cuestionarios de salud SF-36 y SF-12 en España: componentes físico y mental. </w:t>
      </w:r>
      <w:r w:rsidRPr="00E16A99">
        <w:rPr>
          <w:lang w:val="en-US"/>
        </w:rPr>
        <w:t>Med Clin (Barc) 2008;130(19):726–735.</w:t>
      </w:r>
    </w:p>
    <w:p w:rsidR="008043FD" w:rsidRPr="00E16A99" w:rsidRDefault="008043FD" w:rsidP="008043FD">
      <w:pPr>
        <w:pStyle w:val="Bibliografa"/>
        <w:tabs>
          <w:tab w:val="clear" w:pos="384"/>
        </w:tabs>
        <w:spacing w:after="0" w:line="480" w:lineRule="auto"/>
        <w:ind w:left="426" w:hanging="426"/>
        <w:rPr>
          <w:lang w:val="en-US"/>
        </w:rPr>
      </w:pPr>
      <w:r w:rsidRPr="00E16A99">
        <w:rPr>
          <w:lang w:val="en-US"/>
        </w:rPr>
        <w:t>5.</w:t>
      </w:r>
      <w:r w:rsidRPr="00E16A99">
        <w:rPr>
          <w:lang w:val="en-US"/>
        </w:rPr>
        <w:tab/>
        <w:t>Guigoz Y, Vellas B, Garry PJ. Assessing the nutritional status of the elderly: the Mini Nutritional Assessment as part of the geriatric evaluation. Nutr Rev 1996;54(1):S59–65.</w:t>
      </w:r>
    </w:p>
    <w:p w:rsidR="008043FD" w:rsidRPr="00E16A99" w:rsidRDefault="008043FD" w:rsidP="008043FD">
      <w:pPr>
        <w:pStyle w:val="Bibliografa"/>
        <w:tabs>
          <w:tab w:val="clear" w:pos="384"/>
        </w:tabs>
        <w:spacing w:after="0" w:line="480" w:lineRule="auto"/>
        <w:ind w:left="426" w:hanging="426"/>
        <w:rPr>
          <w:lang w:val="en-US"/>
        </w:rPr>
      </w:pPr>
      <w:r w:rsidRPr="00E16A99">
        <w:rPr>
          <w:lang w:val="en-US"/>
        </w:rPr>
        <w:t>6.</w:t>
      </w:r>
      <w:r w:rsidRPr="00E16A99">
        <w:rPr>
          <w:lang w:val="en-US"/>
        </w:rPr>
        <w:tab/>
        <w:t>Guralnik JM, Simonsick EM, Ferrucci L, Glynn RJ, Berkman LF, Blazer DG, et al. A short physical performance battery assessing lower extremity function: association with self-reported disability and prediction of mortality and nursing home admission. J Gerontol 1994;49(2):M85–94.</w:t>
      </w:r>
    </w:p>
    <w:p w:rsidR="008043FD" w:rsidRPr="00E16A99" w:rsidRDefault="008043FD" w:rsidP="008043FD">
      <w:pPr>
        <w:pStyle w:val="Bibliografa"/>
        <w:tabs>
          <w:tab w:val="clear" w:pos="384"/>
        </w:tabs>
        <w:spacing w:after="0" w:line="480" w:lineRule="auto"/>
        <w:ind w:left="426" w:hanging="426"/>
        <w:rPr>
          <w:lang w:val="en-US"/>
        </w:rPr>
      </w:pPr>
      <w:r w:rsidRPr="00E16A99">
        <w:rPr>
          <w:lang w:val="en-US"/>
        </w:rPr>
        <w:t>7.</w:t>
      </w:r>
      <w:r w:rsidRPr="00E16A99">
        <w:rPr>
          <w:lang w:val="en-US"/>
        </w:rPr>
        <w:tab/>
        <w:t>Folstein MF, Folstein SE, McHugh PR. Mini-mental state. A practical method for grading the cognitive state of patients for the clinician. J Psychiatr Res 1975;12(3):189–198.</w:t>
      </w:r>
    </w:p>
    <w:p w:rsidR="008043FD" w:rsidRPr="00E16A99" w:rsidRDefault="008043FD" w:rsidP="008043FD">
      <w:pPr>
        <w:pStyle w:val="Bibliografa"/>
        <w:tabs>
          <w:tab w:val="clear" w:pos="384"/>
        </w:tabs>
        <w:spacing w:after="0" w:line="480" w:lineRule="auto"/>
        <w:ind w:left="426" w:hanging="426"/>
        <w:rPr>
          <w:lang w:val="en-US"/>
        </w:rPr>
      </w:pPr>
      <w:r w:rsidRPr="00E16A99">
        <w:rPr>
          <w:lang w:val="en-US"/>
        </w:rPr>
        <w:t>8.</w:t>
      </w:r>
      <w:r w:rsidRPr="00E16A99">
        <w:rPr>
          <w:lang w:val="en-US"/>
        </w:rPr>
        <w:tab/>
        <w:t>Tarnopolsky A, Hand DJ, McLean EK, Roberts H, Wiggins RD. Validity and uses of a screening questionnaire (GHQ) in the community. Br J Psychiatry 1979;134(5):508–515.</w:t>
      </w:r>
    </w:p>
    <w:p w:rsidR="008043FD" w:rsidRPr="00E16A99" w:rsidRDefault="008043FD" w:rsidP="008043FD">
      <w:pPr>
        <w:pStyle w:val="Bibliografa"/>
        <w:tabs>
          <w:tab w:val="clear" w:pos="384"/>
        </w:tabs>
        <w:spacing w:after="0" w:line="480" w:lineRule="auto"/>
        <w:ind w:left="426" w:hanging="426"/>
        <w:rPr>
          <w:lang w:val="en-US"/>
        </w:rPr>
      </w:pPr>
      <w:r w:rsidRPr="00E16A99">
        <w:rPr>
          <w:lang w:val="en-US"/>
        </w:rPr>
        <w:t>9.</w:t>
      </w:r>
      <w:r w:rsidRPr="00E16A99">
        <w:rPr>
          <w:lang w:val="en-US"/>
        </w:rPr>
        <w:tab/>
        <w:t>Yesavage JA, Brink TL, Rose TL, Lum O, Huang V, Adey M, et al. Development and validation of a geriatric depression screening scale: a preliminary report. J Psychiatr Res 1982;17(1):37–49.</w:t>
      </w:r>
    </w:p>
    <w:p w:rsidR="000B1800" w:rsidRPr="00E16A99" w:rsidRDefault="008043FD" w:rsidP="008043FD">
      <w:pPr>
        <w:pStyle w:val="Bibliografa"/>
        <w:tabs>
          <w:tab w:val="clear" w:pos="384"/>
        </w:tabs>
        <w:spacing w:after="0" w:line="480" w:lineRule="auto"/>
        <w:ind w:left="426" w:hanging="426"/>
        <w:rPr>
          <w:lang w:val="en-US"/>
        </w:rPr>
      </w:pPr>
      <w:r w:rsidRPr="00E16A99">
        <w:rPr>
          <w:bCs/>
          <w:shd w:val="clear" w:color="auto" w:fill="FFFFFF"/>
          <w:lang w:val="en-US"/>
        </w:rPr>
        <w:lastRenderedPageBreak/>
        <w:fldChar w:fldCharType="end"/>
      </w:r>
      <w:r w:rsidR="000B1800" w:rsidRPr="00E16A99">
        <w:rPr>
          <w:lang w:val="en-US"/>
        </w:rPr>
        <w:t>10.</w:t>
      </w:r>
      <w:r w:rsidR="000B1800" w:rsidRPr="00E16A99">
        <w:rPr>
          <w:lang w:val="en-US"/>
        </w:rPr>
        <w:tab/>
      </w:r>
      <w:r w:rsidRPr="00E16A99">
        <w:rPr>
          <w:lang w:val="en-US"/>
        </w:rPr>
        <w:t>Robins JM, Hernán MA, Brumback B. Marginal structural models and causal inference in epidemiology. Epidemiology 2000;11(5):550–560.</w:t>
      </w:r>
    </w:p>
    <w:p w:rsidR="000B1800" w:rsidRPr="00E16A99" w:rsidRDefault="000B1800" w:rsidP="008043FD">
      <w:pPr>
        <w:pStyle w:val="Bibliografa"/>
        <w:tabs>
          <w:tab w:val="clear" w:pos="384"/>
        </w:tabs>
        <w:spacing w:after="0" w:line="480" w:lineRule="auto"/>
        <w:ind w:left="426" w:hanging="426"/>
        <w:rPr>
          <w:lang w:val="en-US"/>
        </w:rPr>
      </w:pPr>
      <w:r w:rsidRPr="00E16A99">
        <w:rPr>
          <w:lang w:val="en-US"/>
        </w:rPr>
        <w:t>11.</w:t>
      </w:r>
      <w:r w:rsidRPr="00E16A99">
        <w:rPr>
          <w:lang w:val="en-US"/>
        </w:rPr>
        <w:tab/>
      </w:r>
      <w:r w:rsidR="008043FD" w:rsidRPr="00E16A99">
        <w:rPr>
          <w:lang w:val="en-US"/>
        </w:rPr>
        <w:t>Robins JM, Rotnitzky A, Zhao LP. Analysis of semiparametric regression models for repeated outcomes in the presence of missing data. J Am Stat Assoc 1995;90(429):106–121.</w:t>
      </w:r>
    </w:p>
    <w:p w:rsidR="000B1800" w:rsidRPr="00E16A99" w:rsidRDefault="000B1800" w:rsidP="008043FD">
      <w:pPr>
        <w:pStyle w:val="Bibliografa"/>
        <w:tabs>
          <w:tab w:val="clear" w:pos="384"/>
        </w:tabs>
        <w:spacing w:after="0" w:line="480" w:lineRule="auto"/>
        <w:ind w:left="426" w:hanging="426"/>
        <w:rPr>
          <w:lang w:val="en-US"/>
        </w:rPr>
      </w:pPr>
      <w:r w:rsidRPr="00E16A99">
        <w:rPr>
          <w:lang w:val="en-US"/>
        </w:rPr>
        <w:t>12.</w:t>
      </w:r>
      <w:r w:rsidRPr="00E16A99">
        <w:rPr>
          <w:lang w:val="en-US"/>
        </w:rPr>
        <w:tab/>
      </w:r>
      <w:r w:rsidR="008043FD" w:rsidRPr="00E16A99">
        <w:rPr>
          <w:lang w:val="en-US"/>
        </w:rPr>
        <w:t>White H. A heteroskedasticity-consistent covariance matrix estimator and a direct test of heteroskedasticity. Econometrica 1980;48(4):817–838.</w:t>
      </w:r>
    </w:p>
    <w:p w:rsidR="000B1800" w:rsidRPr="00E16A99" w:rsidRDefault="000B1800" w:rsidP="008043FD">
      <w:pPr>
        <w:pStyle w:val="Bibliografa"/>
        <w:tabs>
          <w:tab w:val="clear" w:pos="384"/>
        </w:tabs>
        <w:spacing w:after="0" w:line="480" w:lineRule="auto"/>
        <w:ind w:left="426" w:hanging="426"/>
        <w:rPr>
          <w:lang w:val="en-US"/>
        </w:rPr>
      </w:pPr>
      <w:r w:rsidRPr="00E16A99">
        <w:rPr>
          <w:lang w:val="en-US"/>
        </w:rPr>
        <w:t>13.</w:t>
      </w:r>
      <w:r w:rsidRPr="00E16A99">
        <w:rPr>
          <w:lang w:val="en-US"/>
        </w:rPr>
        <w:tab/>
      </w:r>
      <w:r w:rsidR="008043FD" w:rsidRPr="00E16A99">
        <w:rPr>
          <w:lang w:val="en-US"/>
        </w:rPr>
        <w:t>Hernán MA, Hernández-Díaz S, Robins JM. A structural approach to selection bias. Epidemiology 2004;15(5):615–625.</w:t>
      </w:r>
    </w:p>
    <w:p w:rsidR="008043FD" w:rsidRPr="00E16A99" w:rsidRDefault="00D511B6" w:rsidP="008043FD">
      <w:pPr>
        <w:spacing w:line="480" w:lineRule="auto"/>
        <w:rPr>
          <w:bCs/>
          <w:shd w:val="clear" w:color="auto" w:fill="FFFFFF"/>
          <w:lang w:val="en-US"/>
        </w:rPr>
      </w:pPr>
      <w:r w:rsidRPr="00E16A99">
        <w:rPr>
          <w:bCs/>
          <w:shd w:val="clear" w:color="auto" w:fill="FFFFFF"/>
          <w:lang w:val="en-US"/>
        </w:rPr>
        <w:fldChar w:fldCharType="end"/>
      </w:r>
      <w:r w:rsidR="008043FD" w:rsidRPr="00E16A99">
        <w:rPr>
          <w:bCs/>
          <w:shd w:val="clear" w:color="auto" w:fill="FFFFFF"/>
          <w:lang w:val="en-US"/>
        </w:rPr>
        <w:br w:type="page"/>
      </w:r>
    </w:p>
    <w:p w:rsidR="004F65E1" w:rsidRPr="00E16A99" w:rsidRDefault="004F65E1" w:rsidP="004F65E1">
      <w:pPr>
        <w:spacing w:after="120"/>
        <w:rPr>
          <w:lang w:val="en-US"/>
        </w:rPr>
      </w:pPr>
      <w:r w:rsidRPr="00E16A99">
        <w:rPr>
          <w:b/>
          <w:lang w:val="en-US"/>
        </w:rPr>
        <w:lastRenderedPageBreak/>
        <w:t xml:space="preserve">Table </w:t>
      </w:r>
      <w:r w:rsidR="008A0CCD">
        <w:rPr>
          <w:b/>
          <w:lang w:val="en-US"/>
        </w:rPr>
        <w:t>S</w:t>
      </w:r>
      <w:r w:rsidRPr="00E16A99">
        <w:rPr>
          <w:b/>
          <w:lang w:val="en-US"/>
        </w:rPr>
        <w:t>1.</w:t>
      </w:r>
      <w:r w:rsidRPr="00E16A99">
        <w:rPr>
          <w:lang w:val="en-US"/>
        </w:rPr>
        <w:t xml:space="preserve"> Health deficits and associated scores in the deficits accumulation index.</w:t>
      </w:r>
    </w:p>
    <w:tbl>
      <w:tblPr>
        <w:tblW w:w="5000" w:type="pct"/>
        <w:jc w:val="center"/>
        <w:tblLook w:val="00A0" w:firstRow="1" w:lastRow="0" w:firstColumn="1" w:lastColumn="0" w:noHBand="0" w:noVBand="0"/>
      </w:tblPr>
      <w:tblGrid>
        <w:gridCol w:w="5131"/>
        <w:gridCol w:w="3995"/>
      </w:tblGrid>
      <w:tr w:rsidR="004F65E1" w:rsidRPr="00E16A99" w:rsidTr="00041935">
        <w:trPr>
          <w:trHeight w:val="20"/>
          <w:jc w:val="center"/>
        </w:trPr>
        <w:tc>
          <w:tcPr>
            <w:tcW w:w="5131" w:type="dxa"/>
            <w:tcBorders>
              <w:top w:val="single" w:sz="12" w:space="0" w:color="auto"/>
              <w:bottom w:val="single" w:sz="4" w:space="0" w:color="auto"/>
            </w:tcBorders>
            <w:tcMar>
              <w:top w:w="57" w:type="dxa"/>
              <w:left w:w="28" w:type="dxa"/>
              <w:bottom w:w="57" w:type="dxa"/>
              <w:right w:w="28" w:type="dxa"/>
            </w:tcMar>
          </w:tcPr>
          <w:p w:rsidR="004F65E1" w:rsidRPr="00E16A99" w:rsidRDefault="004F65E1" w:rsidP="00041935">
            <w:pPr>
              <w:rPr>
                <w:b/>
                <w:bCs/>
                <w:sz w:val="20"/>
                <w:szCs w:val="20"/>
                <w:lang w:val="en-US"/>
              </w:rPr>
            </w:pPr>
            <w:r w:rsidRPr="00E16A99">
              <w:rPr>
                <w:b/>
                <w:bCs/>
                <w:sz w:val="20"/>
                <w:szCs w:val="20"/>
                <w:lang w:val="en-US"/>
              </w:rPr>
              <w:t>Health deficit</w:t>
            </w:r>
          </w:p>
        </w:tc>
        <w:tc>
          <w:tcPr>
            <w:tcW w:w="3995" w:type="dxa"/>
            <w:tcBorders>
              <w:top w:val="single" w:sz="12" w:space="0" w:color="auto"/>
              <w:bottom w:val="single" w:sz="4" w:space="0" w:color="auto"/>
            </w:tcBorders>
            <w:tcMar>
              <w:top w:w="57" w:type="dxa"/>
              <w:left w:w="28" w:type="dxa"/>
              <w:bottom w:w="57" w:type="dxa"/>
              <w:right w:w="28" w:type="dxa"/>
            </w:tcMar>
          </w:tcPr>
          <w:p w:rsidR="004F65E1" w:rsidRPr="00E16A99" w:rsidRDefault="004F65E1" w:rsidP="00041935">
            <w:pPr>
              <w:jc w:val="center"/>
              <w:rPr>
                <w:b/>
                <w:bCs/>
                <w:sz w:val="20"/>
                <w:szCs w:val="20"/>
                <w:lang w:val="en-US"/>
              </w:rPr>
            </w:pPr>
            <w:r w:rsidRPr="00E16A99">
              <w:rPr>
                <w:b/>
                <w:bCs/>
                <w:sz w:val="20"/>
                <w:szCs w:val="20"/>
                <w:lang w:val="en-US"/>
              </w:rPr>
              <w:t>Score</w:t>
            </w:r>
          </w:p>
        </w:tc>
      </w:tr>
      <w:tr w:rsidR="004F65E1" w:rsidRPr="00E16A99" w:rsidTr="00041935">
        <w:trPr>
          <w:trHeight w:val="20"/>
          <w:jc w:val="center"/>
        </w:trPr>
        <w:tc>
          <w:tcPr>
            <w:tcW w:w="5131" w:type="dxa"/>
            <w:tcBorders>
              <w:top w:val="single" w:sz="4" w:space="0" w:color="auto"/>
            </w:tcBorders>
            <w:tcMar>
              <w:top w:w="57" w:type="dxa"/>
              <w:left w:w="28" w:type="dxa"/>
              <w:bottom w:w="28" w:type="dxa"/>
              <w:right w:w="28" w:type="dxa"/>
            </w:tcMar>
          </w:tcPr>
          <w:p w:rsidR="004F65E1" w:rsidRPr="00E16A99" w:rsidRDefault="004F65E1" w:rsidP="00041935">
            <w:pPr>
              <w:rPr>
                <w:b/>
                <w:bCs/>
                <w:sz w:val="20"/>
                <w:szCs w:val="20"/>
                <w:lang w:val="en-US"/>
              </w:rPr>
            </w:pPr>
            <w:r w:rsidRPr="00E16A99">
              <w:rPr>
                <w:b/>
                <w:bCs/>
                <w:sz w:val="20"/>
                <w:szCs w:val="20"/>
                <w:lang w:val="en-US"/>
              </w:rPr>
              <w:t>Physical and cognitive impairments</w:t>
            </w:r>
          </w:p>
        </w:tc>
        <w:tc>
          <w:tcPr>
            <w:tcW w:w="3995" w:type="dxa"/>
            <w:tcBorders>
              <w:top w:val="single" w:sz="4" w:space="0" w:color="auto"/>
            </w:tcBorders>
            <w:tcMar>
              <w:top w:w="57"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bCs/>
                <w:i/>
                <w:sz w:val="20"/>
                <w:szCs w:val="20"/>
                <w:lang w:val="en-US"/>
              </w:rPr>
            </w:pPr>
            <w:r w:rsidRPr="00E16A99">
              <w:rPr>
                <w:bCs/>
                <w:i/>
                <w:sz w:val="20"/>
                <w:szCs w:val="20"/>
                <w:lang w:val="en-US"/>
              </w:rPr>
              <w:t>Self-care disability</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 xml:space="preserve">Help bathing </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Help eating</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Help dressing</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Help using the toilet</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Incontinence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i/>
                <w:sz w:val="20"/>
                <w:szCs w:val="20"/>
                <w:lang w:val="en-US"/>
              </w:rPr>
            </w:pPr>
            <w:r w:rsidRPr="00E16A99">
              <w:rPr>
                <w:bCs/>
                <w:i/>
                <w:sz w:val="20"/>
                <w:szCs w:val="20"/>
                <w:lang w:val="en-US"/>
              </w:rPr>
              <w:t>Disability in instrumental activities of daily living</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Help shopping</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Help preparing meals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Help with housework</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Help taking medications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Help with finances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bCs/>
                <w:i/>
                <w:sz w:val="20"/>
                <w:szCs w:val="20"/>
                <w:lang w:val="en-US"/>
              </w:rPr>
            </w:pPr>
            <w:r w:rsidRPr="00E16A99">
              <w:rPr>
                <w:bCs/>
                <w:i/>
                <w:sz w:val="20"/>
                <w:szCs w:val="20"/>
                <w:lang w:val="en-US"/>
              </w:rPr>
              <w:t>Agility disability</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sz w:val="20"/>
                <w:szCs w:val="20"/>
                <w:lang w:val="en-US"/>
              </w:rPr>
            </w:pPr>
            <w:r w:rsidRPr="00E16A99">
              <w:rPr>
                <w:bCs/>
                <w:sz w:val="20"/>
                <w:szCs w:val="20"/>
                <w:lang w:val="en-US"/>
              </w:rPr>
              <w:t>Limitation in bending or kneeling</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i/>
                <w:sz w:val="20"/>
                <w:szCs w:val="20"/>
                <w:lang w:val="en-US"/>
              </w:rPr>
            </w:pPr>
            <w:r w:rsidRPr="00E16A99">
              <w:rPr>
                <w:bCs/>
                <w:i/>
                <w:sz w:val="20"/>
                <w:szCs w:val="20"/>
                <w:lang w:val="en-US"/>
              </w:rPr>
              <w:t>Mobility disability</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Limitation to lift/carry a shopping bag</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Limitation in climbing one flight of stairs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Limitation to walk several blocks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Limitation in moderate activities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Decreased life-space mobility</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bCs/>
                <w:i/>
                <w:sz w:val="20"/>
                <w:szCs w:val="20"/>
                <w:lang w:val="en-US"/>
              </w:rPr>
            </w:pPr>
            <w:r w:rsidRPr="00E16A99">
              <w:rPr>
                <w:bCs/>
                <w:i/>
                <w:sz w:val="20"/>
                <w:szCs w:val="20"/>
                <w:lang w:val="en-US"/>
              </w:rPr>
              <w:t>Limitation in lower-extremity physical performance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Poor balance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Slowness</w:t>
            </w:r>
          </w:p>
        </w:tc>
        <w:tc>
          <w:tcPr>
            <w:tcW w:w="3995" w:type="dxa"/>
            <w:shd w:val="clear" w:color="auto" w:fill="auto"/>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Unable to complete five chair stands</w:t>
            </w:r>
          </w:p>
        </w:tc>
        <w:tc>
          <w:tcPr>
            <w:tcW w:w="3995" w:type="dxa"/>
            <w:shd w:val="clear" w:color="auto" w:fill="auto"/>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bCs/>
                <w:sz w:val="20"/>
                <w:szCs w:val="20"/>
                <w:lang w:val="en-US"/>
              </w:rPr>
            </w:pPr>
            <w:r w:rsidRPr="00E16A99">
              <w:rPr>
                <w:bCs/>
                <w:i/>
                <w:sz w:val="20"/>
                <w:szCs w:val="20"/>
                <w:lang w:val="en-US"/>
              </w:rPr>
              <w:t>Low strength</w:t>
            </w:r>
          </w:p>
        </w:tc>
        <w:tc>
          <w:tcPr>
            <w:tcW w:w="3995" w:type="dxa"/>
            <w:shd w:val="clear" w:color="auto" w:fill="auto"/>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i/>
                <w:sz w:val="20"/>
                <w:szCs w:val="20"/>
                <w:lang w:val="en-US"/>
              </w:rPr>
            </w:pPr>
            <w:r w:rsidRPr="00E16A99">
              <w:rPr>
                <w:bCs/>
                <w:sz w:val="20"/>
                <w:szCs w:val="20"/>
                <w:lang w:val="en-US"/>
              </w:rPr>
              <w:t>Low grip strength</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bCs/>
                <w:i/>
                <w:sz w:val="20"/>
                <w:szCs w:val="20"/>
                <w:lang w:val="en-US"/>
              </w:rPr>
            </w:pPr>
            <w:r w:rsidRPr="00E16A99">
              <w:rPr>
                <w:bCs/>
                <w:i/>
                <w:sz w:val="20"/>
                <w:szCs w:val="20"/>
                <w:lang w:val="en-US"/>
              </w:rPr>
              <w:t>Cognitive impairment</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Mini-Mental State Examination score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≥24=0, 20–23=0.25, 18–19=0.5,</w:t>
            </w:r>
            <w:r w:rsidRPr="00E16A99">
              <w:rPr>
                <w:sz w:val="20"/>
                <w:szCs w:val="20"/>
                <w:lang w:val="en-US"/>
              </w:rPr>
              <w:br/>
              <w:t>11–17=0.75, ≤10=1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rPr>
                <w:b/>
                <w:sz w:val="20"/>
                <w:szCs w:val="20"/>
                <w:lang w:val="en-US"/>
              </w:rPr>
            </w:pPr>
            <w:r w:rsidRPr="00E16A99">
              <w:rPr>
                <w:b/>
                <w:bCs/>
                <w:sz w:val="20"/>
                <w:szCs w:val="20"/>
                <w:lang w:val="en-US"/>
              </w:rPr>
              <w:t>Self-rated health and vitality</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Self-rated health</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excellent=0, very good=0.25, good=0.5,</w:t>
            </w:r>
            <w:r w:rsidRPr="00E16A99">
              <w:rPr>
                <w:sz w:val="20"/>
                <w:szCs w:val="20"/>
                <w:lang w:val="en-US"/>
              </w:rPr>
              <w:br/>
              <w:t>fair=0.75, poor=1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Doing less as a result of physical health</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Limited in activities as a result of physical health</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Health interfered with social activities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Pain interfered with normal work</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Not having energy</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E16A99" w:rsidTr="00041935">
        <w:trPr>
          <w:trHeight w:val="20"/>
          <w:jc w:val="center"/>
        </w:trPr>
        <w:tc>
          <w:tcPr>
            <w:tcW w:w="5131" w:type="dxa"/>
            <w:tcBorders>
              <w:bottom w:val="single" w:sz="12" w:space="0" w:color="auto"/>
            </w:tcBorders>
            <w:tcMar>
              <w:top w:w="28" w:type="dxa"/>
              <w:left w:w="28" w:type="dxa"/>
              <w:bottom w:w="57" w:type="dxa"/>
              <w:right w:w="28" w:type="dxa"/>
            </w:tcMar>
          </w:tcPr>
          <w:p w:rsidR="004F65E1" w:rsidRPr="00E16A99" w:rsidRDefault="004F65E1" w:rsidP="00041935">
            <w:pPr>
              <w:ind w:left="567"/>
              <w:rPr>
                <w:bCs/>
                <w:sz w:val="20"/>
                <w:szCs w:val="20"/>
                <w:lang w:val="en-US"/>
              </w:rPr>
            </w:pPr>
            <w:r w:rsidRPr="00E16A99">
              <w:rPr>
                <w:bCs/>
                <w:sz w:val="20"/>
                <w:szCs w:val="20"/>
                <w:lang w:val="en-US"/>
              </w:rPr>
              <w:t>Unintentional weight loss</w:t>
            </w:r>
          </w:p>
        </w:tc>
        <w:tc>
          <w:tcPr>
            <w:tcW w:w="3995" w:type="dxa"/>
            <w:tcBorders>
              <w:bottom w:val="single" w:sz="12" w:space="0" w:color="auto"/>
            </w:tcBorders>
            <w:tcMar>
              <w:top w:w="28" w:type="dxa"/>
              <w:left w:w="28" w:type="dxa"/>
              <w:bottom w:w="57"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bl>
    <w:p w:rsidR="004F65E1" w:rsidRPr="00E16A99" w:rsidRDefault="004F65E1" w:rsidP="004F65E1">
      <w:pPr>
        <w:spacing w:before="120"/>
        <w:rPr>
          <w:sz w:val="20"/>
          <w:szCs w:val="20"/>
          <w:lang w:val="en-US"/>
        </w:rPr>
      </w:pPr>
      <w:r w:rsidRPr="00E16A99">
        <w:rPr>
          <w:sz w:val="20"/>
          <w:szCs w:val="20"/>
          <w:lang w:val="en-US"/>
        </w:rPr>
        <w:t>(Table continues)</w:t>
      </w:r>
    </w:p>
    <w:p w:rsidR="004F65E1" w:rsidRPr="00E16A99" w:rsidRDefault="004F65E1" w:rsidP="004F65E1">
      <w:pPr>
        <w:spacing w:line="480" w:lineRule="auto"/>
      </w:pPr>
      <w:r w:rsidRPr="00E16A99">
        <w:br w:type="page"/>
      </w:r>
    </w:p>
    <w:p w:rsidR="004F65E1" w:rsidRPr="00E16A99" w:rsidRDefault="008A0CCD" w:rsidP="004F65E1">
      <w:pPr>
        <w:spacing w:after="120"/>
      </w:pPr>
      <w:r>
        <w:rPr>
          <w:b/>
          <w:lang w:val="en-US"/>
        </w:rPr>
        <w:lastRenderedPageBreak/>
        <w:t>Table S</w:t>
      </w:r>
      <w:r w:rsidR="004F65E1" w:rsidRPr="00E16A99">
        <w:rPr>
          <w:b/>
          <w:lang w:val="en-US"/>
        </w:rPr>
        <w:t>1</w:t>
      </w:r>
      <w:r w:rsidR="004F65E1" w:rsidRPr="00E16A99">
        <w:rPr>
          <w:lang w:val="en-US"/>
        </w:rPr>
        <w:t xml:space="preserve"> (continued).</w:t>
      </w:r>
    </w:p>
    <w:tbl>
      <w:tblPr>
        <w:tblW w:w="5000" w:type="pct"/>
        <w:jc w:val="center"/>
        <w:tblLook w:val="00A0" w:firstRow="1" w:lastRow="0" w:firstColumn="1" w:lastColumn="0" w:noHBand="0" w:noVBand="0"/>
      </w:tblPr>
      <w:tblGrid>
        <w:gridCol w:w="5131"/>
        <w:gridCol w:w="3995"/>
      </w:tblGrid>
      <w:tr w:rsidR="004F65E1" w:rsidRPr="00E16A99" w:rsidTr="00041935">
        <w:trPr>
          <w:trHeight w:val="20"/>
          <w:jc w:val="center"/>
        </w:trPr>
        <w:tc>
          <w:tcPr>
            <w:tcW w:w="5131" w:type="dxa"/>
            <w:tcBorders>
              <w:top w:val="single" w:sz="12" w:space="0" w:color="auto"/>
              <w:bottom w:val="single" w:sz="4" w:space="0" w:color="auto"/>
            </w:tcBorders>
            <w:tcMar>
              <w:top w:w="57" w:type="dxa"/>
              <w:left w:w="28" w:type="dxa"/>
              <w:bottom w:w="57" w:type="dxa"/>
              <w:right w:w="28" w:type="dxa"/>
            </w:tcMar>
          </w:tcPr>
          <w:p w:rsidR="004F65E1" w:rsidRPr="00E16A99" w:rsidRDefault="004F65E1" w:rsidP="00041935">
            <w:pPr>
              <w:rPr>
                <w:b/>
                <w:bCs/>
                <w:sz w:val="20"/>
                <w:szCs w:val="20"/>
                <w:lang w:val="en-US"/>
              </w:rPr>
            </w:pPr>
            <w:r w:rsidRPr="00E16A99">
              <w:rPr>
                <w:b/>
                <w:bCs/>
                <w:sz w:val="20"/>
                <w:szCs w:val="20"/>
                <w:lang w:val="en-US"/>
              </w:rPr>
              <w:t>Health deficit</w:t>
            </w:r>
          </w:p>
        </w:tc>
        <w:tc>
          <w:tcPr>
            <w:tcW w:w="3995" w:type="dxa"/>
            <w:tcBorders>
              <w:top w:val="single" w:sz="12" w:space="0" w:color="auto"/>
              <w:bottom w:val="single" w:sz="4" w:space="0" w:color="auto"/>
            </w:tcBorders>
            <w:tcMar>
              <w:top w:w="57" w:type="dxa"/>
              <w:left w:w="28" w:type="dxa"/>
              <w:bottom w:w="57" w:type="dxa"/>
              <w:right w:w="28" w:type="dxa"/>
            </w:tcMar>
          </w:tcPr>
          <w:p w:rsidR="004F65E1" w:rsidRPr="00E16A99" w:rsidRDefault="004F65E1" w:rsidP="00041935">
            <w:pPr>
              <w:jc w:val="center"/>
              <w:rPr>
                <w:b/>
                <w:sz w:val="20"/>
                <w:szCs w:val="20"/>
                <w:lang w:val="en-US"/>
              </w:rPr>
            </w:pPr>
            <w:r w:rsidRPr="00E16A99">
              <w:rPr>
                <w:b/>
                <w:sz w:val="20"/>
                <w:szCs w:val="20"/>
                <w:lang w:val="en-US"/>
              </w:rPr>
              <w:t>Score</w:t>
            </w:r>
          </w:p>
        </w:tc>
      </w:tr>
      <w:tr w:rsidR="004F65E1" w:rsidRPr="00E16A99" w:rsidTr="00041935">
        <w:trPr>
          <w:trHeight w:val="20"/>
          <w:jc w:val="center"/>
        </w:trPr>
        <w:tc>
          <w:tcPr>
            <w:tcW w:w="5131" w:type="dxa"/>
            <w:tcBorders>
              <w:top w:val="single" w:sz="4" w:space="0" w:color="auto"/>
            </w:tcBorders>
            <w:tcMar>
              <w:top w:w="57" w:type="dxa"/>
              <w:left w:w="28" w:type="dxa"/>
              <w:bottom w:w="28" w:type="dxa"/>
              <w:right w:w="28" w:type="dxa"/>
            </w:tcMar>
          </w:tcPr>
          <w:p w:rsidR="004F65E1" w:rsidRPr="00E16A99" w:rsidRDefault="004F65E1" w:rsidP="00041935">
            <w:pPr>
              <w:rPr>
                <w:b/>
                <w:sz w:val="20"/>
                <w:szCs w:val="20"/>
                <w:lang w:val="en-US"/>
              </w:rPr>
            </w:pPr>
            <w:r w:rsidRPr="00E16A99">
              <w:rPr>
                <w:b/>
                <w:bCs/>
                <w:sz w:val="20"/>
                <w:szCs w:val="20"/>
                <w:lang w:val="en-US"/>
              </w:rPr>
              <w:t>Mental health</w:t>
            </w:r>
          </w:p>
        </w:tc>
        <w:tc>
          <w:tcPr>
            <w:tcW w:w="3995" w:type="dxa"/>
            <w:tcBorders>
              <w:top w:val="single" w:sz="4" w:space="0" w:color="auto"/>
            </w:tcBorders>
            <w:tcMar>
              <w:top w:w="57" w:type="dxa"/>
              <w:left w:w="28" w:type="dxa"/>
              <w:bottom w:w="28" w:type="dxa"/>
              <w:right w:w="28" w:type="dxa"/>
            </w:tcMar>
          </w:tcPr>
          <w:p w:rsidR="004F65E1" w:rsidRPr="00E16A99" w:rsidRDefault="004F65E1" w:rsidP="00041935">
            <w:pPr>
              <w:jc w:val="center"/>
              <w:rPr>
                <w:sz w:val="20"/>
                <w:szCs w:val="20"/>
                <w:lang w:val="en-US"/>
              </w:rPr>
            </w:pP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Accomplishing less because of emotional problems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Doing activities less carefully than usual</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Not feeling calm and peaceful</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Feeling down-hearted and blue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never=0, rarely=0.25, sometimes=0.5,</w:t>
            </w:r>
            <w:r w:rsidRPr="00E16A99">
              <w:rPr>
                <w:sz w:val="20"/>
                <w:szCs w:val="20"/>
                <w:lang w:val="en-US"/>
              </w:rPr>
              <w:br/>
              <w:t>mostly=0.75, always=1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Not being able to face up to problems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Feeling helpless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rPr>
                <w:b/>
                <w:sz w:val="20"/>
                <w:szCs w:val="20"/>
                <w:lang w:val="en-US"/>
              </w:rPr>
            </w:pPr>
            <w:r w:rsidRPr="00E16A99">
              <w:rPr>
                <w:b/>
                <w:sz w:val="20"/>
                <w:szCs w:val="20"/>
                <w:lang w:val="en-US"/>
              </w:rPr>
              <w:t>Morbidities, polypharmacy, and use of health services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i/>
                <w:sz w:val="20"/>
                <w:szCs w:val="20"/>
                <w:lang w:val="en-US"/>
              </w:rPr>
            </w:pPr>
            <w:r w:rsidRPr="00E16A99">
              <w:rPr>
                <w:bCs/>
                <w:i/>
                <w:sz w:val="20"/>
                <w:szCs w:val="20"/>
                <w:lang w:val="en-US"/>
              </w:rPr>
              <w:t>Morbidities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Heart attack</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Heart failure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Stroke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Cancer</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Respiratory disease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Arthritis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Osteoarthritis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Hip fracture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Parkinson’s disease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Periodontal disease</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Diabetes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Depression</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Underweight/severe obesity (body mass index)</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18.5–&lt;35=0, &lt;18.5 or ≥35=1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Hypertension</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sz w:val="20"/>
                <w:szCs w:val="20"/>
                <w:lang w:val="en-US"/>
              </w:rPr>
            </w:pPr>
            <w:r w:rsidRPr="00E16A99">
              <w:rPr>
                <w:bCs/>
                <w:i/>
                <w:sz w:val="20"/>
                <w:szCs w:val="20"/>
                <w:lang w:val="en-US"/>
              </w:rPr>
              <w:t>Polypharmacy</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sz w:val="20"/>
                <w:szCs w:val="20"/>
                <w:lang w:val="en-US"/>
              </w:rPr>
            </w:pPr>
            <w:r w:rsidRPr="00E16A99">
              <w:rPr>
                <w:bCs/>
                <w:sz w:val="20"/>
                <w:szCs w:val="20"/>
                <w:lang w:val="en-US"/>
              </w:rPr>
              <w:t>No. of medications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0–2=0, 3–4=0.5, ≥5=1</w:t>
            </w:r>
          </w:p>
        </w:tc>
      </w:tr>
      <w:tr w:rsidR="004F65E1" w:rsidRPr="00E16A99"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284"/>
              <w:rPr>
                <w:sz w:val="20"/>
                <w:szCs w:val="20"/>
                <w:lang w:val="en-US"/>
              </w:rPr>
            </w:pPr>
            <w:r w:rsidRPr="00E16A99">
              <w:rPr>
                <w:bCs/>
                <w:i/>
                <w:sz w:val="20"/>
                <w:szCs w:val="20"/>
                <w:lang w:val="en-US"/>
              </w:rPr>
              <w:t>Use of health services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p>
        </w:tc>
      </w:tr>
      <w:tr w:rsidR="004F65E1" w:rsidRPr="008A0CCD" w:rsidTr="00041935">
        <w:trPr>
          <w:trHeight w:val="20"/>
          <w:jc w:val="center"/>
        </w:trPr>
        <w:tc>
          <w:tcPr>
            <w:tcW w:w="5131" w:type="dxa"/>
            <w:tcMar>
              <w:top w:w="28" w:type="dxa"/>
              <w:left w:w="28" w:type="dxa"/>
              <w:bottom w:w="28" w:type="dxa"/>
              <w:right w:w="28" w:type="dxa"/>
            </w:tcMar>
          </w:tcPr>
          <w:p w:rsidR="004F65E1" w:rsidRPr="00E16A99" w:rsidRDefault="004F65E1" w:rsidP="00041935">
            <w:pPr>
              <w:ind w:left="567"/>
              <w:rPr>
                <w:bCs/>
                <w:sz w:val="20"/>
                <w:szCs w:val="20"/>
                <w:lang w:val="en-US"/>
              </w:rPr>
            </w:pPr>
            <w:r w:rsidRPr="00E16A99">
              <w:rPr>
                <w:bCs/>
                <w:sz w:val="20"/>
                <w:szCs w:val="20"/>
                <w:lang w:val="en-US"/>
              </w:rPr>
              <w:t>Frequency of outpatient health care in last 12 months</w:t>
            </w:r>
          </w:p>
        </w:tc>
        <w:tc>
          <w:tcPr>
            <w:tcW w:w="3995" w:type="dxa"/>
            <w:tcMar>
              <w:top w:w="28" w:type="dxa"/>
              <w:left w:w="28" w:type="dxa"/>
              <w:bottom w:w="28" w:type="dxa"/>
              <w:right w:w="28" w:type="dxa"/>
            </w:tcMar>
          </w:tcPr>
          <w:p w:rsidR="004F65E1" w:rsidRPr="00E16A99" w:rsidRDefault="004F65E1" w:rsidP="00041935">
            <w:pPr>
              <w:jc w:val="center"/>
              <w:rPr>
                <w:sz w:val="20"/>
                <w:szCs w:val="20"/>
                <w:lang w:val="en-US"/>
              </w:rPr>
            </w:pPr>
            <w:r w:rsidRPr="00E16A99">
              <w:rPr>
                <w:sz w:val="20"/>
                <w:szCs w:val="20"/>
                <w:lang w:val="en-US"/>
              </w:rPr>
              <w:t>rarely=0, once/twice a year=0.25,</w:t>
            </w:r>
            <w:r w:rsidRPr="00E16A99">
              <w:rPr>
                <w:sz w:val="20"/>
                <w:szCs w:val="20"/>
                <w:lang w:val="en-US"/>
              </w:rPr>
              <w:br/>
              <w:t>every two/three months=0.5,</w:t>
            </w:r>
            <w:r w:rsidRPr="00E16A99">
              <w:rPr>
                <w:sz w:val="20"/>
                <w:szCs w:val="20"/>
                <w:lang w:val="en-US"/>
              </w:rPr>
              <w:br/>
              <w:t>once/twice a month=0.75, almost every day=1</w:t>
            </w:r>
          </w:p>
        </w:tc>
      </w:tr>
      <w:tr w:rsidR="004F65E1" w:rsidRPr="00E16A99" w:rsidTr="00041935">
        <w:trPr>
          <w:trHeight w:val="20"/>
          <w:jc w:val="center"/>
        </w:trPr>
        <w:tc>
          <w:tcPr>
            <w:tcW w:w="5131" w:type="dxa"/>
            <w:tcBorders>
              <w:bottom w:val="single" w:sz="12" w:space="0" w:color="auto"/>
            </w:tcBorders>
            <w:tcMar>
              <w:top w:w="28" w:type="dxa"/>
              <w:left w:w="28" w:type="dxa"/>
              <w:bottom w:w="57" w:type="dxa"/>
              <w:right w:w="28" w:type="dxa"/>
            </w:tcMar>
          </w:tcPr>
          <w:p w:rsidR="004F65E1" w:rsidRPr="00E16A99" w:rsidRDefault="004F65E1" w:rsidP="00041935">
            <w:pPr>
              <w:ind w:left="567"/>
              <w:rPr>
                <w:bCs/>
                <w:sz w:val="20"/>
                <w:szCs w:val="20"/>
                <w:lang w:val="en-US"/>
              </w:rPr>
            </w:pPr>
            <w:r w:rsidRPr="00E16A99">
              <w:rPr>
                <w:bCs/>
                <w:sz w:val="20"/>
                <w:szCs w:val="20"/>
                <w:lang w:val="en-US"/>
              </w:rPr>
              <w:t>Overnight stay in hospital in last 12 months</w:t>
            </w:r>
          </w:p>
        </w:tc>
        <w:tc>
          <w:tcPr>
            <w:tcW w:w="3995" w:type="dxa"/>
            <w:tcBorders>
              <w:bottom w:val="single" w:sz="12" w:space="0" w:color="auto"/>
            </w:tcBorders>
            <w:tcMar>
              <w:top w:w="28" w:type="dxa"/>
              <w:left w:w="28" w:type="dxa"/>
              <w:bottom w:w="57" w:type="dxa"/>
              <w:right w:w="28" w:type="dxa"/>
            </w:tcMar>
          </w:tcPr>
          <w:p w:rsidR="004F65E1" w:rsidRPr="00E16A99" w:rsidRDefault="004F65E1" w:rsidP="00041935">
            <w:pPr>
              <w:jc w:val="center"/>
              <w:rPr>
                <w:sz w:val="20"/>
                <w:szCs w:val="20"/>
                <w:lang w:val="en-US"/>
              </w:rPr>
            </w:pPr>
            <w:r w:rsidRPr="00E16A99">
              <w:rPr>
                <w:sz w:val="20"/>
                <w:szCs w:val="20"/>
                <w:lang w:val="en-US"/>
              </w:rPr>
              <w:t>no=0, yes=1</w:t>
            </w:r>
          </w:p>
        </w:tc>
      </w:tr>
    </w:tbl>
    <w:p w:rsidR="004F65E1" w:rsidRPr="00E16A99" w:rsidRDefault="004F65E1" w:rsidP="004F65E1">
      <w:pPr>
        <w:spacing w:line="480" w:lineRule="auto"/>
        <w:rPr>
          <w:b/>
          <w:szCs w:val="20"/>
          <w:lang w:val="en-US"/>
        </w:rPr>
      </w:pPr>
    </w:p>
    <w:p w:rsidR="004F65E1" w:rsidRPr="00E16A99" w:rsidRDefault="004F65E1" w:rsidP="004F65E1">
      <w:pPr>
        <w:spacing w:line="480" w:lineRule="auto"/>
        <w:rPr>
          <w:b/>
          <w:szCs w:val="20"/>
          <w:lang w:val="en-US"/>
        </w:rPr>
        <w:sectPr w:rsidR="004F65E1" w:rsidRPr="00E16A99" w:rsidSect="006F6A1D">
          <w:footerReference w:type="default" r:id="rId8"/>
          <w:pgSz w:w="11906" w:h="16838" w:code="9"/>
          <w:pgMar w:top="1418" w:right="1418" w:bottom="1418" w:left="1418" w:header="709" w:footer="709" w:gutter="0"/>
          <w:cols w:space="708"/>
          <w:docGrid w:linePitch="360"/>
        </w:sectPr>
      </w:pPr>
    </w:p>
    <w:p w:rsidR="00E154A1" w:rsidRPr="00E16A99" w:rsidRDefault="008A0CCD" w:rsidP="00E154A1">
      <w:pPr>
        <w:spacing w:after="120"/>
        <w:rPr>
          <w:rFonts w:eastAsia="Batang"/>
          <w:color w:val="000000" w:themeColor="text1"/>
          <w:lang w:val="en-US"/>
        </w:rPr>
      </w:pPr>
      <w:r>
        <w:rPr>
          <w:b/>
          <w:lang w:val="en-US"/>
        </w:rPr>
        <w:lastRenderedPageBreak/>
        <w:t>Table S</w:t>
      </w:r>
      <w:r w:rsidR="00E154A1" w:rsidRPr="00E16A99">
        <w:rPr>
          <w:b/>
          <w:lang w:val="en-US"/>
        </w:rPr>
        <w:t>2</w:t>
      </w:r>
      <w:r w:rsidR="00E154A1" w:rsidRPr="00E16A99">
        <w:rPr>
          <w:rFonts w:eastAsia="Gulim"/>
          <w:b/>
          <w:color w:val="000000" w:themeColor="text1"/>
          <w:lang w:val="en-US"/>
        </w:rPr>
        <w:t>.</w:t>
      </w:r>
      <w:r w:rsidR="00E154A1" w:rsidRPr="00E16A99">
        <w:rPr>
          <w:rFonts w:eastAsia="Gulim"/>
          <w:color w:val="000000" w:themeColor="text1"/>
          <w:lang w:val="en-US"/>
        </w:rPr>
        <w:t xml:space="preserve"> Weighted distributions of lifestyle factors and deficits accumulation index by recreational and household physical activity at follow-up visits in the Seniors-ENRICA cohort, 2008–2010 to 2017.*</w:t>
      </w:r>
    </w:p>
    <w:tbl>
      <w:tblPr>
        <w:tblW w:w="5000" w:type="pct"/>
        <w:tblLayout w:type="fixed"/>
        <w:tblLook w:val="01E0" w:firstRow="1" w:lastRow="1" w:firstColumn="1" w:lastColumn="1" w:noHBand="0" w:noVBand="0"/>
      </w:tblPr>
      <w:tblGrid>
        <w:gridCol w:w="2450"/>
        <w:gridCol w:w="826"/>
        <w:gridCol w:w="826"/>
        <w:gridCol w:w="826"/>
        <w:gridCol w:w="825"/>
        <w:gridCol w:w="826"/>
        <w:gridCol w:w="826"/>
        <w:gridCol w:w="826"/>
        <w:gridCol w:w="826"/>
        <w:gridCol w:w="826"/>
        <w:gridCol w:w="826"/>
        <w:gridCol w:w="825"/>
        <w:gridCol w:w="826"/>
        <w:gridCol w:w="826"/>
        <w:gridCol w:w="872"/>
      </w:tblGrid>
      <w:tr w:rsidR="00E154A1" w:rsidRPr="008A0CCD" w:rsidTr="00041935">
        <w:trPr>
          <w:trHeight w:val="20"/>
        </w:trPr>
        <w:tc>
          <w:tcPr>
            <w:tcW w:w="2450" w:type="dxa"/>
            <w:tcBorders>
              <w:top w:val="single" w:sz="12" w:space="0" w:color="auto"/>
            </w:tcBorders>
            <w:tcMar>
              <w:top w:w="57" w:type="dxa"/>
              <w:left w:w="28" w:type="dxa"/>
              <w:bottom w:w="57" w:type="dxa"/>
              <w:right w:w="28" w:type="dxa"/>
            </w:tcMar>
          </w:tcPr>
          <w:p w:rsidR="00E154A1" w:rsidRPr="00E16A99" w:rsidRDefault="00E154A1" w:rsidP="00041935">
            <w:pPr>
              <w:rPr>
                <w:rFonts w:eastAsia="Gulim"/>
                <w:b/>
                <w:color w:val="000000" w:themeColor="text1"/>
                <w:sz w:val="20"/>
                <w:szCs w:val="20"/>
                <w:lang w:val="en-US"/>
              </w:rPr>
            </w:pPr>
          </w:p>
        </w:tc>
        <w:tc>
          <w:tcPr>
            <w:tcW w:w="4955" w:type="dxa"/>
            <w:gridSpan w:val="6"/>
            <w:tcBorders>
              <w:top w:val="single" w:sz="12"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lang w:val="en-US"/>
              </w:rPr>
            </w:pPr>
            <w:r w:rsidRPr="00E16A99">
              <w:rPr>
                <w:rFonts w:eastAsia="Batang"/>
                <w:b/>
                <w:color w:val="000000" w:themeColor="text1"/>
                <w:sz w:val="20"/>
                <w:szCs w:val="20"/>
                <w:lang w:val="en-US"/>
              </w:rPr>
              <w:t>Recreational physical activity (MET-hours/week)</w:t>
            </w:r>
          </w:p>
        </w:tc>
        <w:tc>
          <w:tcPr>
            <w:tcW w:w="826" w:type="dxa"/>
            <w:tcBorders>
              <w:top w:val="single" w:sz="12" w:space="0" w:color="auto"/>
            </w:tcBorders>
            <w:shd w:val="clear" w:color="auto" w:fill="auto"/>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lang w:val="en-US"/>
              </w:rPr>
            </w:pPr>
          </w:p>
        </w:tc>
        <w:tc>
          <w:tcPr>
            <w:tcW w:w="4955" w:type="dxa"/>
            <w:gridSpan w:val="6"/>
            <w:tcBorders>
              <w:top w:val="single" w:sz="12"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lang w:val="en-US"/>
              </w:rPr>
            </w:pPr>
            <w:r w:rsidRPr="00E16A99">
              <w:rPr>
                <w:rFonts w:eastAsia="Batang"/>
                <w:b/>
                <w:color w:val="000000" w:themeColor="text1"/>
                <w:sz w:val="20"/>
                <w:szCs w:val="20"/>
                <w:lang w:val="en-US"/>
              </w:rPr>
              <w:t>Household physical activity (MET-hours/week)</w:t>
            </w:r>
          </w:p>
        </w:tc>
        <w:tc>
          <w:tcPr>
            <w:tcW w:w="872" w:type="dxa"/>
            <w:tcBorders>
              <w:top w:val="single" w:sz="12" w:space="0" w:color="auto"/>
            </w:tcBorders>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lang w:val="en-US"/>
              </w:rPr>
            </w:pPr>
          </w:p>
        </w:tc>
      </w:tr>
      <w:tr w:rsidR="00E154A1" w:rsidRPr="00E16A99" w:rsidTr="00041935">
        <w:trPr>
          <w:trHeight w:val="20"/>
        </w:trPr>
        <w:tc>
          <w:tcPr>
            <w:tcW w:w="2450" w:type="dxa"/>
            <w:tcBorders>
              <w:bottom w:val="single" w:sz="4" w:space="0" w:color="auto"/>
            </w:tcBorders>
            <w:tcMar>
              <w:top w:w="57" w:type="dxa"/>
              <w:left w:w="28" w:type="dxa"/>
              <w:bottom w:w="57" w:type="dxa"/>
              <w:right w:w="28" w:type="dxa"/>
            </w:tcMar>
          </w:tcPr>
          <w:p w:rsidR="00E154A1" w:rsidRPr="00E16A99" w:rsidRDefault="00E154A1" w:rsidP="00041935">
            <w:pPr>
              <w:rPr>
                <w:rFonts w:eastAsia="Gulim"/>
                <w:b/>
                <w:color w:val="000000" w:themeColor="text1"/>
                <w:sz w:val="20"/>
                <w:szCs w:val="20"/>
              </w:rPr>
            </w:pPr>
            <w:r w:rsidRPr="00E16A99">
              <w:rPr>
                <w:rFonts w:eastAsia="Gulim"/>
                <w:b/>
                <w:color w:val="000000" w:themeColor="text1"/>
                <w:sz w:val="20"/>
                <w:szCs w:val="20"/>
              </w:rPr>
              <w:t>Characteristic</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0</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0.1–9.9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10–19.9</w:t>
            </w:r>
          </w:p>
        </w:tc>
        <w:tc>
          <w:tcPr>
            <w:tcW w:w="825"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20–29.9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30–39.9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 40</w:t>
            </w:r>
          </w:p>
        </w:tc>
        <w:tc>
          <w:tcPr>
            <w:tcW w:w="826" w:type="dxa"/>
            <w:tcBorders>
              <w:bottom w:val="single" w:sz="4" w:space="0" w:color="auto"/>
            </w:tcBorders>
            <w:shd w:val="clear" w:color="auto" w:fill="auto"/>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0</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0.1–19.9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20–39.9</w:t>
            </w:r>
          </w:p>
        </w:tc>
        <w:tc>
          <w:tcPr>
            <w:tcW w:w="825"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40–59.9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60–79.9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 80</w:t>
            </w:r>
          </w:p>
        </w:tc>
        <w:tc>
          <w:tcPr>
            <w:tcW w:w="872" w:type="dxa"/>
            <w:tcBorders>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r>
      <w:tr w:rsidR="00E154A1" w:rsidRPr="00E16A99" w:rsidTr="00041935">
        <w:trPr>
          <w:trHeight w:val="20"/>
        </w:trPr>
        <w:tc>
          <w:tcPr>
            <w:tcW w:w="2450" w:type="dxa"/>
            <w:tcBorders>
              <w:top w:val="single" w:sz="4" w:space="0" w:color="auto"/>
            </w:tcBorders>
            <w:tcMar>
              <w:top w:w="57" w:type="dxa"/>
              <w:left w:w="28" w:type="dxa"/>
              <w:bottom w:w="28" w:type="dxa"/>
              <w:right w:w="28" w:type="dxa"/>
            </w:tcMar>
          </w:tcPr>
          <w:p w:rsidR="00E154A1" w:rsidRPr="00E16A99" w:rsidRDefault="00E154A1" w:rsidP="00041935">
            <w:pPr>
              <w:rPr>
                <w:rFonts w:eastAsia="Gulim"/>
                <w:color w:val="000000" w:themeColor="text1"/>
                <w:sz w:val="20"/>
                <w:szCs w:val="20"/>
              </w:rPr>
            </w:pPr>
            <w:r w:rsidRPr="00E16A99">
              <w:rPr>
                <w:rFonts w:eastAsia="GillSans-BoldItalic"/>
                <w:sz w:val="20"/>
                <w:szCs w:val="20"/>
              </w:rPr>
              <w:t>Smoking status</w:t>
            </w: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shd w:val="clear" w:color="auto" w:fill="auto"/>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0.89</w:t>
            </w: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Borders>
              <w:top w:val="single" w:sz="4" w:space="0" w:color="auto"/>
            </w:tcBorders>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1.00</w:t>
            </w: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rFonts w:eastAsia="GillSans-BoldItalic"/>
                <w:sz w:val="20"/>
                <w:szCs w:val="20"/>
              </w:rPr>
              <w:t>Non-current</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0.904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0.925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0.916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0.914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0.920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0.913</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0.917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0.915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0.917</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0.913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0.914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0.921</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rFonts w:eastAsia="GillSans-BoldItalic"/>
                <w:sz w:val="20"/>
                <w:szCs w:val="20"/>
              </w:rPr>
              <w:t>Current</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0.096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0.084</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0.086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0.080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0.087</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0.083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0.085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0.083</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0.087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0.086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0.079</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rPr>
                <w:sz w:val="20"/>
                <w:szCs w:val="20"/>
              </w:rPr>
            </w:pPr>
            <w:r w:rsidRPr="00E16A99">
              <w:rPr>
                <w:sz w:val="20"/>
                <w:szCs w:val="20"/>
              </w:rPr>
              <w:t>Alcohol drinking</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1.00</w:t>
            </w: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rFonts w:eastAsia="GillSans-BoldItalic"/>
                <w:sz w:val="20"/>
                <w:szCs w:val="20"/>
              </w:rPr>
              <w:t>Non-current</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0.370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0.354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0.361</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0.367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0.355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0.356</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0.350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0.351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0.351</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0.359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
                <w:color w:val="000000" w:themeColor="text1"/>
                <w:sz w:val="20"/>
                <w:szCs w:val="20"/>
              </w:rPr>
              <w:t>0.345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
                <w:color w:val="000000" w:themeColor="text1"/>
                <w:sz w:val="20"/>
                <w:szCs w:val="20"/>
              </w:rPr>
              <w:t>0.361</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sz w:val="20"/>
                <w:szCs w:val="20"/>
              </w:rPr>
              <w:t>Current</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0.630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0.646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0.639</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0.633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0.645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0.644</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0.650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0.649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0.649</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0.641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0.655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0.639</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3276" w:type="dxa"/>
            <w:gridSpan w:val="2"/>
            <w:tcMar>
              <w:top w:w="28" w:type="dxa"/>
              <w:left w:w="28" w:type="dxa"/>
              <w:bottom w:w="28" w:type="dxa"/>
              <w:right w:w="28" w:type="dxa"/>
            </w:tcMar>
          </w:tcPr>
          <w:p w:rsidR="00E154A1" w:rsidRPr="00E16A99" w:rsidRDefault="00E154A1" w:rsidP="00041935">
            <w:pPr>
              <w:adjustRightInd w:val="0"/>
              <w:rPr>
                <w:rFonts w:eastAsia="Gulim"/>
                <w:color w:val="000000" w:themeColor="text1"/>
                <w:sz w:val="20"/>
                <w:szCs w:val="20"/>
              </w:rPr>
            </w:pPr>
            <w:r w:rsidRPr="00E16A99">
              <w:rPr>
                <w:color w:val="000000" w:themeColor="text1"/>
                <w:sz w:val="20"/>
                <w:szCs w:val="20"/>
              </w:rPr>
              <w:t>Mediterranean diet score (points)</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1.00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1.00</w:t>
            </w: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color w:val="000000" w:themeColor="text1"/>
                <w:sz w:val="20"/>
                <w:szCs w:val="20"/>
              </w:rPr>
              <w:t>≤ 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0.131</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0.128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0.116</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0.155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0.129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0.130</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0.130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0.128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0.120</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sz w:val="20"/>
                <w:szCs w:val="20"/>
              </w:rPr>
              <w:t>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0.197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0.194</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0.194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0.195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0.188</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0.185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0.193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0.198</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0.192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0.198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0.197</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sz w:val="20"/>
                <w:szCs w:val="20"/>
              </w:rPr>
              <w:t>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0.278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0.223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0.235</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0.244</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0.218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0.225</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0.227</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sz w:val="20"/>
                <w:szCs w:val="20"/>
              </w:rPr>
              <w:t>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0.222</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0.222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0.232</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0.257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0.234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0.232</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0.243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0.228</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color w:val="000000" w:themeColor="text1"/>
                <w:sz w:val="20"/>
                <w:szCs w:val="20"/>
              </w:rPr>
              <w:t>≥ 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0.218</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0.221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0.221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0.221</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0.185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0.217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0.215</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0.208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0.213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0.222</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adjustRightInd w:val="0"/>
              <w:rPr>
                <w:rFonts w:eastAsia="Gulim"/>
                <w:color w:val="000000" w:themeColor="text1"/>
                <w:sz w:val="20"/>
                <w:szCs w:val="20"/>
                <w:lang w:val="en-US"/>
              </w:rPr>
            </w:pPr>
            <w:r w:rsidRPr="00E16A99">
              <w:rPr>
                <w:rFonts w:eastAsia="GillSans-BoldItalic"/>
                <w:sz w:val="20"/>
                <w:szCs w:val="20"/>
                <w:lang w:val="en-US"/>
              </w:rPr>
              <w:t>Body mass index (kg/m</w:t>
            </w:r>
            <w:r w:rsidRPr="00E16A99">
              <w:rPr>
                <w:rFonts w:eastAsia="GillSans-BoldItalic"/>
                <w:sz w:val="20"/>
                <w:szCs w:val="20"/>
                <w:vertAlign w:val="superscript"/>
                <w:lang w:val="en-US"/>
              </w:rPr>
              <w:t>2</w:t>
            </w:r>
            <w:r w:rsidRPr="00E16A99">
              <w:rPr>
                <w:rFonts w:eastAsia="GillSans-BoldItalic"/>
                <w:sz w:val="20"/>
                <w:szCs w:val="20"/>
                <w:lang w:val="en-US"/>
              </w:rPr>
              <w:t>)</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1.00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1.00</w:t>
            </w: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rFonts w:eastAsia="GillSans-BoldItalic"/>
                <w:sz w:val="20"/>
                <w:szCs w:val="20"/>
              </w:rPr>
              <w:t>&lt; 25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0.241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0.239</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0.240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0.239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0.247</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0.230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0.235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0.237</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0.242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0.248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0.237</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sz w:val="20"/>
                <w:szCs w:val="20"/>
              </w:rPr>
            </w:pPr>
            <w:r w:rsidRPr="00E16A99">
              <w:rPr>
                <w:sz w:val="20"/>
                <w:szCs w:val="20"/>
              </w:rPr>
              <w:t>25–29.9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0.453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0.456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0.463</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0.461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0.465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0.451</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0.455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0.465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0.467</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0.464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0.453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0.464</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 30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0.313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0.298</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0.296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0.301</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0.315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0.300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0.296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0.294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0.299</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4102" w:type="dxa"/>
            <w:gridSpan w:val="3"/>
            <w:tcMar>
              <w:top w:w="28" w:type="dxa"/>
              <w:left w:w="28" w:type="dxa"/>
              <w:bottom w:w="28" w:type="dxa"/>
              <w:right w:w="28" w:type="dxa"/>
            </w:tcMar>
          </w:tcPr>
          <w:p w:rsidR="00E154A1" w:rsidRPr="00E16A99" w:rsidRDefault="00E154A1" w:rsidP="00041935">
            <w:pPr>
              <w:adjustRightInd w:val="0"/>
              <w:rPr>
                <w:rFonts w:eastAsia="Gulim"/>
                <w:color w:val="000000" w:themeColor="text1"/>
                <w:sz w:val="20"/>
                <w:szCs w:val="20"/>
                <w:lang w:val="en-US"/>
              </w:rPr>
            </w:pPr>
            <w:r w:rsidRPr="00E16A99">
              <w:rPr>
                <w:rFonts w:eastAsia="GillSans-BoldItalic"/>
                <w:sz w:val="20"/>
                <w:szCs w:val="20"/>
                <w:lang w:val="en-US"/>
              </w:rPr>
              <w:t xml:space="preserve">Recreational physical activity </w:t>
            </w:r>
            <w:r w:rsidRPr="00E16A99">
              <w:rPr>
                <w:sz w:val="20"/>
                <w:szCs w:val="20"/>
                <w:lang w:val="en-US"/>
              </w:rPr>
              <w:t>(MET-hours/week)</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tabs>
                <w:tab w:val="decimal" w:pos="312"/>
              </w:tabs>
              <w:adjustRightInd w:val="0"/>
              <w:jc w:val="center"/>
              <w:rPr>
                <w:rFonts w:eastAsia="GulimChe"/>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1.00</w:t>
            </w: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0.060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0.074</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0.069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0.071</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0.1–9.9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0.128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0.128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0.122</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10–19.9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0.315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0.315</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0.316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0.311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0.326</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20–29.9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0.220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0.217</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0.207</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30–39.9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0.160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0.157</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0.143</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 40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0.120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0.121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0.132</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p>
        </w:tc>
      </w:tr>
      <w:tr w:rsidR="00E154A1" w:rsidRPr="00E16A99" w:rsidTr="00041935">
        <w:trPr>
          <w:trHeight w:val="20"/>
        </w:trPr>
        <w:tc>
          <w:tcPr>
            <w:tcW w:w="4102" w:type="dxa"/>
            <w:gridSpan w:val="3"/>
            <w:tcMar>
              <w:top w:w="28" w:type="dxa"/>
              <w:left w:w="28" w:type="dxa"/>
              <w:bottom w:w="28" w:type="dxa"/>
              <w:right w:w="28" w:type="dxa"/>
            </w:tcMar>
          </w:tcPr>
          <w:p w:rsidR="00E154A1" w:rsidRPr="00E16A99" w:rsidRDefault="00E154A1" w:rsidP="00041935">
            <w:pPr>
              <w:adjustRightInd w:val="0"/>
              <w:rPr>
                <w:rFonts w:eastAsia="Gulim"/>
                <w:color w:val="000000" w:themeColor="text1"/>
                <w:sz w:val="20"/>
                <w:szCs w:val="20"/>
                <w:lang w:val="en-US"/>
              </w:rPr>
            </w:pPr>
            <w:r w:rsidRPr="00E16A99">
              <w:rPr>
                <w:sz w:val="20"/>
                <w:szCs w:val="20"/>
                <w:lang w:val="en-US"/>
              </w:rPr>
              <w:t>Household physical activity (MET-hours/week)</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1.00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0.057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0.064</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0.073</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Borders>
              <w:bottom w:val="single" w:sz="12" w:space="0" w:color="auto"/>
            </w:tcBorders>
            <w:tcMar>
              <w:top w:w="28" w:type="dxa"/>
              <w:left w:w="28" w:type="dxa"/>
              <w:bottom w:w="57"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0.1–19.9</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0.357</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0.307</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0.318</w:t>
            </w:r>
          </w:p>
        </w:tc>
        <w:tc>
          <w:tcPr>
            <w:tcW w:w="825"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0.309</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0.303</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0.305</w:t>
            </w:r>
          </w:p>
        </w:tc>
        <w:tc>
          <w:tcPr>
            <w:tcW w:w="826" w:type="dxa"/>
            <w:tcBorders>
              <w:bottom w:val="single" w:sz="12" w:space="0" w:color="auto"/>
            </w:tcBorders>
            <w:shd w:val="clear" w:color="auto" w:fill="auto"/>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r>
    </w:tbl>
    <w:p w:rsidR="00E154A1" w:rsidRPr="00E16A99" w:rsidRDefault="00E154A1" w:rsidP="00E154A1">
      <w:pPr>
        <w:spacing w:before="120"/>
        <w:rPr>
          <w:sz w:val="20"/>
          <w:szCs w:val="20"/>
          <w:lang w:val="en-US"/>
        </w:rPr>
      </w:pPr>
      <w:r w:rsidRPr="00E16A99">
        <w:rPr>
          <w:sz w:val="20"/>
          <w:szCs w:val="20"/>
          <w:lang w:val="en-US"/>
        </w:rPr>
        <w:t>(Table continues)</w:t>
      </w:r>
    </w:p>
    <w:p w:rsidR="00E154A1" w:rsidRPr="00E16A99" w:rsidRDefault="00E154A1" w:rsidP="00E154A1">
      <w:pPr>
        <w:spacing w:line="480" w:lineRule="auto"/>
      </w:pPr>
      <w:r w:rsidRPr="00E16A99">
        <w:br w:type="page"/>
      </w:r>
    </w:p>
    <w:p w:rsidR="00E154A1" w:rsidRPr="00E16A99" w:rsidRDefault="00E154A1" w:rsidP="00E154A1">
      <w:pPr>
        <w:spacing w:after="120"/>
      </w:pPr>
      <w:r w:rsidRPr="00E16A99">
        <w:rPr>
          <w:b/>
          <w:lang w:val="en-US"/>
        </w:rPr>
        <w:lastRenderedPageBreak/>
        <w:t xml:space="preserve">Table </w:t>
      </w:r>
      <w:r w:rsidR="008A0CCD">
        <w:rPr>
          <w:b/>
          <w:lang w:val="en-US"/>
        </w:rPr>
        <w:t>S</w:t>
      </w:r>
      <w:r w:rsidRPr="00E16A99">
        <w:rPr>
          <w:b/>
          <w:lang w:val="en-US"/>
        </w:rPr>
        <w:t>2</w:t>
      </w:r>
      <w:r w:rsidRPr="00E16A99">
        <w:rPr>
          <w:lang w:val="en-US"/>
        </w:rPr>
        <w:t xml:space="preserve"> (continued).</w:t>
      </w:r>
    </w:p>
    <w:tbl>
      <w:tblPr>
        <w:tblW w:w="5000" w:type="pct"/>
        <w:tblLayout w:type="fixed"/>
        <w:tblLook w:val="01E0" w:firstRow="1" w:lastRow="1" w:firstColumn="1" w:lastColumn="1" w:noHBand="0" w:noVBand="0"/>
      </w:tblPr>
      <w:tblGrid>
        <w:gridCol w:w="2450"/>
        <w:gridCol w:w="826"/>
        <w:gridCol w:w="826"/>
        <w:gridCol w:w="826"/>
        <w:gridCol w:w="825"/>
        <w:gridCol w:w="826"/>
        <w:gridCol w:w="826"/>
        <w:gridCol w:w="826"/>
        <w:gridCol w:w="826"/>
        <w:gridCol w:w="826"/>
        <w:gridCol w:w="826"/>
        <w:gridCol w:w="825"/>
        <w:gridCol w:w="826"/>
        <w:gridCol w:w="826"/>
        <w:gridCol w:w="872"/>
      </w:tblGrid>
      <w:tr w:rsidR="00E154A1" w:rsidRPr="008A0CCD" w:rsidTr="00041935">
        <w:trPr>
          <w:trHeight w:val="20"/>
        </w:trPr>
        <w:tc>
          <w:tcPr>
            <w:tcW w:w="2450" w:type="dxa"/>
            <w:tcBorders>
              <w:top w:val="single" w:sz="12" w:space="0" w:color="auto"/>
            </w:tcBorders>
            <w:tcMar>
              <w:top w:w="57" w:type="dxa"/>
              <w:left w:w="28" w:type="dxa"/>
              <w:bottom w:w="57" w:type="dxa"/>
              <w:right w:w="28" w:type="dxa"/>
            </w:tcMar>
          </w:tcPr>
          <w:p w:rsidR="00E154A1" w:rsidRPr="00E16A99" w:rsidRDefault="00E154A1" w:rsidP="00041935">
            <w:pPr>
              <w:rPr>
                <w:rFonts w:eastAsia="Gulim"/>
                <w:b/>
                <w:color w:val="000000" w:themeColor="text1"/>
                <w:sz w:val="20"/>
                <w:szCs w:val="20"/>
                <w:lang w:val="en-US"/>
              </w:rPr>
            </w:pPr>
          </w:p>
        </w:tc>
        <w:tc>
          <w:tcPr>
            <w:tcW w:w="4955" w:type="dxa"/>
            <w:gridSpan w:val="6"/>
            <w:tcBorders>
              <w:top w:val="single" w:sz="12"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lang w:val="en-US"/>
              </w:rPr>
            </w:pPr>
            <w:r w:rsidRPr="00E16A99">
              <w:rPr>
                <w:rFonts w:eastAsia="Batang"/>
                <w:b/>
                <w:color w:val="000000" w:themeColor="text1"/>
                <w:sz w:val="20"/>
                <w:szCs w:val="20"/>
                <w:lang w:val="en-US"/>
              </w:rPr>
              <w:t>Recreational physical activity (MET-hours/week)</w:t>
            </w:r>
          </w:p>
        </w:tc>
        <w:tc>
          <w:tcPr>
            <w:tcW w:w="826" w:type="dxa"/>
            <w:tcBorders>
              <w:top w:val="single" w:sz="12" w:space="0" w:color="auto"/>
            </w:tcBorders>
            <w:shd w:val="clear" w:color="auto" w:fill="auto"/>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lang w:val="en-US"/>
              </w:rPr>
            </w:pPr>
          </w:p>
        </w:tc>
        <w:tc>
          <w:tcPr>
            <w:tcW w:w="4955" w:type="dxa"/>
            <w:gridSpan w:val="6"/>
            <w:tcBorders>
              <w:top w:val="single" w:sz="12"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lang w:val="en-US"/>
              </w:rPr>
            </w:pPr>
            <w:r w:rsidRPr="00E16A99">
              <w:rPr>
                <w:rFonts w:eastAsia="Batang"/>
                <w:b/>
                <w:color w:val="000000" w:themeColor="text1"/>
                <w:sz w:val="20"/>
                <w:szCs w:val="20"/>
                <w:lang w:val="en-US"/>
              </w:rPr>
              <w:t>Household physical activity (MET-hours/week)</w:t>
            </w:r>
          </w:p>
        </w:tc>
        <w:tc>
          <w:tcPr>
            <w:tcW w:w="872" w:type="dxa"/>
            <w:tcBorders>
              <w:top w:val="single" w:sz="12" w:space="0" w:color="auto"/>
            </w:tcBorders>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lang w:val="en-US"/>
              </w:rPr>
            </w:pPr>
          </w:p>
        </w:tc>
      </w:tr>
      <w:tr w:rsidR="00E154A1" w:rsidRPr="00E16A99" w:rsidTr="00041935">
        <w:trPr>
          <w:trHeight w:val="20"/>
        </w:trPr>
        <w:tc>
          <w:tcPr>
            <w:tcW w:w="2450" w:type="dxa"/>
            <w:tcBorders>
              <w:bottom w:val="single" w:sz="4" w:space="0" w:color="auto"/>
            </w:tcBorders>
            <w:tcMar>
              <w:top w:w="57" w:type="dxa"/>
              <w:left w:w="28" w:type="dxa"/>
              <w:bottom w:w="57" w:type="dxa"/>
              <w:right w:w="28" w:type="dxa"/>
            </w:tcMar>
          </w:tcPr>
          <w:p w:rsidR="00E154A1" w:rsidRPr="00E16A99" w:rsidRDefault="00E154A1" w:rsidP="00041935">
            <w:pPr>
              <w:rPr>
                <w:rFonts w:eastAsia="Gulim"/>
                <w:b/>
                <w:color w:val="000000" w:themeColor="text1"/>
                <w:sz w:val="20"/>
                <w:szCs w:val="20"/>
              </w:rPr>
            </w:pPr>
            <w:r w:rsidRPr="00E16A99">
              <w:rPr>
                <w:rFonts w:eastAsia="Gulim"/>
                <w:b/>
                <w:color w:val="000000" w:themeColor="text1"/>
                <w:sz w:val="20"/>
                <w:szCs w:val="20"/>
              </w:rPr>
              <w:t>Characteristic</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0</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0.1–9.9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10–19.9</w:t>
            </w:r>
          </w:p>
        </w:tc>
        <w:tc>
          <w:tcPr>
            <w:tcW w:w="825"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20–29.9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30–39.9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 40</w:t>
            </w:r>
          </w:p>
        </w:tc>
        <w:tc>
          <w:tcPr>
            <w:tcW w:w="826" w:type="dxa"/>
            <w:tcBorders>
              <w:bottom w:val="single" w:sz="4" w:space="0" w:color="auto"/>
            </w:tcBorders>
            <w:shd w:val="clear" w:color="auto" w:fill="auto"/>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0</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0.1–19.9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20–39.9</w:t>
            </w:r>
          </w:p>
        </w:tc>
        <w:tc>
          <w:tcPr>
            <w:tcW w:w="825"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40–59.9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60–79.9</w:t>
            </w:r>
          </w:p>
        </w:tc>
        <w:tc>
          <w:tcPr>
            <w:tcW w:w="826" w:type="dxa"/>
            <w:tcBorders>
              <w:top w:val="single" w:sz="4" w:space="0" w:color="auto"/>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 80</w:t>
            </w:r>
          </w:p>
        </w:tc>
        <w:tc>
          <w:tcPr>
            <w:tcW w:w="872" w:type="dxa"/>
            <w:tcBorders>
              <w:bottom w:val="single" w:sz="4" w:space="0" w:color="auto"/>
            </w:tcBorders>
            <w:tcMar>
              <w:top w:w="57" w:type="dxa"/>
              <w:left w:w="28" w:type="dxa"/>
              <w:bottom w:w="57" w:type="dxa"/>
              <w:right w:w="28" w:type="dxa"/>
            </w:tcMar>
          </w:tcPr>
          <w:p w:rsidR="00E154A1" w:rsidRPr="00E16A99" w:rsidRDefault="00E154A1" w:rsidP="00041935">
            <w:pPr>
              <w:adjustRightInd w:val="0"/>
              <w:jc w:val="center"/>
              <w:rPr>
                <w:rFonts w:eastAsia="Gulim"/>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r>
      <w:tr w:rsidR="00E154A1" w:rsidRPr="00E16A99" w:rsidTr="00041935">
        <w:trPr>
          <w:trHeight w:val="20"/>
        </w:trPr>
        <w:tc>
          <w:tcPr>
            <w:tcW w:w="2450" w:type="dxa"/>
            <w:tcMar>
              <w:top w:w="57"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20–39.9</w:t>
            </w: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0.203</w:t>
            </w: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0.247</w:t>
            </w: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0.242</w:t>
            </w:r>
          </w:p>
        </w:tc>
        <w:tc>
          <w:tcPr>
            <w:tcW w:w="825"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0.255</w:t>
            </w: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0.255</w:t>
            </w: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0.254</w:t>
            </w:r>
          </w:p>
        </w:tc>
        <w:tc>
          <w:tcPr>
            <w:tcW w:w="826" w:type="dxa"/>
            <w:shd w:val="clear" w:color="auto" w:fill="auto"/>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57"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40–59.9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0.174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0.180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0.173</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0.169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0.179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0.174</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60–79.9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0.101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0.088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0.099</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0.090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0.105</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rPr>
            </w:pPr>
            <w:r w:rsidRPr="00E16A99">
              <w:rPr>
                <w:rFonts w:eastAsia="GillSans-BoldItalic"/>
                <w:sz w:val="20"/>
                <w:szCs w:val="20"/>
              </w:rPr>
              <w:t>≥ 80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0.108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0.104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0.104</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0.098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0.102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0.089</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4102" w:type="dxa"/>
            <w:gridSpan w:val="3"/>
            <w:tcMar>
              <w:top w:w="28" w:type="dxa"/>
              <w:left w:w="28" w:type="dxa"/>
              <w:bottom w:w="28" w:type="dxa"/>
              <w:right w:w="28" w:type="dxa"/>
            </w:tcMar>
          </w:tcPr>
          <w:p w:rsidR="00E154A1" w:rsidRPr="00E16A99" w:rsidRDefault="00E154A1" w:rsidP="00041935">
            <w:pPr>
              <w:adjustRightInd w:val="0"/>
              <w:rPr>
                <w:rFonts w:eastAsia="Gulim"/>
                <w:color w:val="000000" w:themeColor="text1"/>
                <w:sz w:val="20"/>
                <w:szCs w:val="20"/>
                <w:lang w:val="en-US"/>
              </w:rPr>
            </w:pPr>
            <w:r w:rsidRPr="00E16A99">
              <w:rPr>
                <w:rFonts w:eastAsia="GillSans-BoldItalic"/>
                <w:sz w:val="20"/>
                <w:szCs w:val="20"/>
                <w:lang w:val="en-US"/>
              </w:rPr>
              <w:t>Mentally-active sedentary behavior (hours/week)</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0.98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1.00</w:t>
            </w: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lang w:val="en-US"/>
              </w:rPr>
            </w:pPr>
            <w:r w:rsidRPr="00E16A99">
              <w:rPr>
                <w:rFonts w:eastAsia="GillSans-BoldItalic"/>
                <w:sz w:val="20"/>
                <w:szCs w:val="20"/>
                <w:lang w:val="en-US"/>
              </w:rPr>
              <w:t>&lt; 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0.188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0.192</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0.181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0.185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0.178</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0.187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0.197</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lang w:val="en-US"/>
              </w:rPr>
            </w:pPr>
            <w:r w:rsidRPr="00E16A99">
              <w:rPr>
                <w:rFonts w:eastAsia="GillSans-BoldItalic"/>
                <w:sz w:val="20"/>
                <w:szCs w:val="20"/>
                <w:lang w:val="en-US"/>
              </w:rPr>
              <w:t>1–6.9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0.371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0.381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0.377</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0.383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0.373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0.372</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0.380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0.378</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0.369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0.366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0.378</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lang w:val="en-US"/>
              </w:rPr>
            </w:pPr>
            <w:r w:rsidRPr="00E16A99">
              <w:rPr>
                <w:rFonts w:eastAsia="GillSans-BoldItalic"/>
                <w:sz w:val="20"/>
                <w:szCs w:val="20"/>
                <w:lang w:val="en-US"/>
              </w:rPr>
              <w:t>7–14.9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0.195</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0.210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0.214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0.214</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0.212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0.201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0.200</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0.216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0.207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0.205</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illSans-BoldItalic"/>
                <w:sz w:val="20"/>
                <w:szCs w:val="20"/>
                <w:lang w:val="en-US"/>
              </w:rPr>
            </w:pPr>
            <w:r w:rsidRPr="00E16A99">
              <w:rPr>
                <w:rFonts w:eastAsia="GillSans-BoldItalic"/>
                <w:sz w:val="20"/>
                <w:szCs w:val="20"/>
                <w:lang w:val="en-US"/>
              </w:rPr>
              <w:t>15–20.9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0.140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0.109</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0.091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0.109</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0.105</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tabs>
                <w:tab w:val="decimal" w:pos="369"/>
              </w:tabs>
              <w:adjustRightInd w:val="0"/>
              <w:ind w:left="284"/>
              <w:rPr>
                <w:rFonts w:eastAsia="Gulim"/>
                <w:color w:val="000000" w:themeColor="text1"/>
                <w:sz w:val="20"/>
                <w:szCs w:val="20"/>
                <w:lang w:val="en-US"/>
              </w:rPr>
            </w:pPr>
            <w:r w:rsidRPr="00E16A99">
              <w:rPr>
                <w:rFonts w:eastAsia="Gulim"/>
                <w:color w:val="000000" w:themeColor="text1"/>
                <w:sz w:val="20"/>
                <w:szCs w:val="20"/>
                <w:lang w:val="en-US"/>
              </w:rPr>
              <w:t>≥ 21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0.128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0.121</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0.122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0.121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0.127</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0.117</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0.131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0.115</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r>
      <w:tr w:rsidR="00E154A1" w:rsidRPr="00E16A99" w:rsidTr="00041935">
        <w:trPr>
          <w:trHeight w:val="20"/>
        </w:trPr>
        <w:tc>
          <w:tcPr>
            <w:tcW w:w="3276" w:type="dxa"/>
            <w:gridSpan w:val="2"/>
            <w:tcMar>
              <w:top w:w="28" w:type="dxa"/>
              <w:left w:w="28" w:type="dxa"/>
              <w:bottom w:w="28" w:type="dxa"/>
              <w:right w:w="28" w:type="dxa"/>
            </w:tcMar>
          </w:tcPr>
          <w:p w:rsidR="00E154A1" w:rsidRPr="00E16A99" w:rsidRDefault="00E154A1" w:rsidP="00041935">
            <w:pPr>
              <w:adjustRightInd w:val="0"/>
              <w:rPr>
                <w:rFonts w:eastAsia="Gulim"/>
                <w:color w:val="000000" w:themeColor="text1"/>
                <w:sz w:val="20"/>
                <w:szCs w:val="20"/>
                <w:lang w:val="en-US"/>
              </w:rPr>
            </w:pPr>
            <w:r w:rsidRPr="00E16A99">
              <w:rPr>
                <w:rFonts w:eastAsia="GillSans-BoldItalic"/>
                <w:sz w:val="20"/>
                <w:szCs w:val="20"/>
                <w:lang w:val="en-US"/>
              </w:rPr>
              <w:t>Passive sedentary behavior (hours/day)</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tabs>
                <w:tab w:val="decimal" w:pos="312"/>
              </w:tabs>
              <w:adjustRightInd w:val="0"/>
              <w:jc w:val="center"/>
              <w:rPr>
                <w:rFonts w:eastAsia="GulimChe"/>
                <w:color w:val="000000" w:themeColor="text1"/>
                <w:sz w:val="20"/>
                <w:szCs w:val="20"/>
                <w:lang w:val="en-US"/>
              </w:rPr>
            </w:pPr>
          </w:p>
        </w:tc>
        <w:tc>
          <w:tcPr>
            <w:tcW w:w="826" w:type="dxa"/>
            <w:tcMar>
              <w:top w:w="28" w:type="dxa"/>
              <w:left w:w="28" w:type="dxa"/>
              <w:bottom w:w="28" w:type="dxa"/>
              <w:right w:w="28" w:type="dxa"/>
            </w:tcMar>
          </w:tcPr>
          <w:p w:rsidR="00E154A1" w:rsidRPr="00E16A99" w:rsidRDefault="00E154A1" w:rsidP="00041935">
            <w:pPr>
              <w:tabs>
                <w:tab w:val="decimal" w:pos="312"/>
              </w:tabs>
              <w:adjustRightInd w:val="0"/>
              <w:jc w:val="center"/>
              <w:rPr>
                <w:rFonts w:eastAsia="GulimChe"/>
                <w:color w:val="000000" w:themeColor="text1"/>
                <w:sz w:val="20"/>
                <w:szCs w:val="20"/>
                <w:lang w:val="en-US"/>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Che"/>
                <w:color w:val="000000" w:themeColor="text1"/>
                <w:sz w:val="20"/>
                <w:szCs w:val="20"/>
              </w:rPr>
              <w:t>1.00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1.00</w:t>
            </w: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&lt; 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0.219</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0.214</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0.210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0.215</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0.214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0.229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0.209</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2–2.9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0.281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0.253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0.263</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0.272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0.283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0.271</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0.261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0.266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0.265</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0.265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0.254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0.282</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3–3.9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0.241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0.262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0.256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0.252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0.243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0.262</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0.284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0.247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0.256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0.256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0.244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0.251</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4–4.9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0.140</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0.123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0.150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0.144</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0.141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0.151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0.151</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 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0.122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0.116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0.112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0.121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0.113</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0.112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0.127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0.120</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0.124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0.122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Che"/>
                <w:color w:val="000000" w:themeColor="text1"/>
                <w:sz w:val="20"/>
                <w:szCs w:val="20"/>
              </w:rPr>
              <w:t>0.107</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r>
      <w:tr w:rsidR="00E154A1" w:rsidRPr="00E16A99" w:rsidTr="00041935">
        <w:trPr>
          <w:trHeight w:val="20"/>
        </w:trPr>
        <w:tc>
          <w:tcPr>
            <w:tcW w:w="3276" w:type="dxa"/>
            <w:gridSpan w:val="2"/>
            <w:tcMar>
              <w:top w:w="28" w:type="dxa"/>
              <w:left w:w="28" w:type="dxa"/>
              <w:bottom w:w="28" w:type="dxa"/>
              <w:right w:w="28" w:type="dxa"/>
            </w:tcMar>
          </w:tcPr>
          <w:p w:rsidR="00E154A1" w:rsidRPr="00E16A99" w:rsidRDefault="00E154A1" w:rsidP="00041935">
            <w:pPr>
              <w:adjustRightInd w:val="0"/>
              <w:rPr>
                <w:rFonts w:eastAsia="Gulim"/>
                <w:color w:val="000000" w:themeColor="text1"/>
                <w:sz w:val="20"/>
                <w:szCs w:val="20"/>
              </w:rPr>
            </w:pPr>
            <w:r w:rsidRPr="00E16A99">
              <w:rPr>
                <w:sz w:val="20"/>
                <w:szCs w:val="20"/>
              </w:rPr>
              <w:t>Deficits accumulation index (%)</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tabs>
                <w:tab w:val="decimal" w:pos="312"/>
              </w:tabs>
              <w:adjustRightInd w:val="0"/>
              <w:jc w:val="center"/>
              <w:rPr>
                <w:rFonts w:eastAsia="Gulim"/>
                <w:color w:val="000000" w:themeColor="text1"/>
                <w:sz w:val="20"/>
                <w:szCs w:val="20"/>
              </w:rPr>
            </w:pP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0.55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r w:rsidRPr="00E16A99">
              <w:rPr>
                <w:rFonts w:eastAsia="Gulim"/>
                <w:color w:val="000000" w:themeColor="text1"/>
                <w:sz w:val="20"/>
                <w:szCs w:val="20"/>
              </w:rPr>
              <w:t>0.99</w:t>
            </w: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&lt; 10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0.221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0.259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0.286</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0.275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0.286</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0.302</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0.252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0.283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0.282</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0.279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0.304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0.296</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10–19.9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0.435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0.380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0.380</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0.389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0.378</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0.379</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0.390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0.371</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0.373</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0.383</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0.367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0.386</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Mar>
              <w:top w:w="28" w:type="dxa"/>
              <w:left w:w="28" w:type="dxa"/>
              <w:bottom w:w="28"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20–29.9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0.177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0.189</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0.203</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0.192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0.202</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0.169</w:t>
            </w:r>
          </w:p>
        </w:tc>
        <w:tc>
          <w:tcPr>
            <w:tcW w:w="826" w:type="dxa"/>
            <w:shd w:val="clear" w:color="auto" w:fill="auto"/>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0.207</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0.195</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0.204</w:t>
            </w:r>
          </w:p>
        </w:tc>
        <w:tc>
          <w:tcPr>
            <w:tcW w:w="825"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0.200</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0.184</w:t>
            </w:r>
          </w:p>
        </w:tc>
        <w:tc>
          <w:tcPr>
            <w:tcW w:w="826" w:type="dxa"/>
            <w:tcMar>
              <w:top w:w="28" w:type="dxa"/>
              <w:left w:w="28" w:type="dxa"/>
              <w:bottom w:w="28"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0.160</w:t>
            </w:r>
          </w:p>
        </w:tc>
        <w:tc>
          <w:tcPr>
            <w:tcW w:w="872" w:type="dxa"/>
            <w:tcMar>
              <w:top w:w="28" w:type="dxa"/>
              <w:left w:w="28" w:type="dxa"/>
              <w:bottom w:w="28" w:type="dxa"/>
              <w:right w:w="28" w:type="dxa"/>
            </w:tcMar>
          </w:tcPr>
          <w:p w:rsidR="00E154A1" w:rsidRPr="00E16A99" w:rsidRDefault="00E154A1" w:rsidP="00041935">
            <w:pPr>
              <w:adjustRightInd w:val="0"/>
              <w:jc w:val="center"/>
              <w:rPr>
                <w:rFonts w:eastAsia="GulimChe"/>
                <w:color w:val="000000" w:themeColor="text1"/>
                <w:sz w:val="20"/>
                <w:szCs w:val="20"/>
              </w:rPr>
            </w:pPr>
          </w:p>
        </w:tc>
      </w:tr>
      <w:tr w:rsidR="00E154A1" w:rsidRPr="00E16A99" w:rsidTr="00041935">
        <w:trPr>
          <w:trHeight w:val="20"/>
        </w:trPr>
        <w:tc>
          <w:tcPr>
            <w:tcW w:w="2450" w:type="dxa"/>
            <w:tcBorders>
              <w:bottom w:val="single" w:sz="12" w:space="0" w:color="auto"/>
            </w:tcBorders>
            <w:tcMar>
              <w:top w:w="28" w:type="dxa"/>
              <w:left w:w="28" w:type="dxa"/>
              <w:bottom w:w="57" w:type="dxa"/>
              <w:right w:w="28" w:type="dxa"/>
            </w:tcMar>
          </w:tcPr>
          <w:p w:rsidR="00E154A1" w:rsidRPr="00E16A99" w:rsidRDefault="00E154A1" w:rsidP="00041935">
            <w:pPr>
              <w:ind w:left="284"/>
              <w:rPr>
                <w:rFonts w:eastAsia="Gulim"/>
                <w:color w:val="000000" w:themeColor="text1"/>
                <w:sz w:val="20"/>
                <w:szCs w:val="20"/>
              </w:rPr>
            </w:pPr>
            <w:r w:rsidRPr="00E16A99">
              <w:rPr>
                <w:sz w:val="20"/>
                <w:szCs w:val="20"/>
              </w:rPr>
              <w:t>≥ 30</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0.167</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0.172</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0.132</w:t>
            </w:r>
          </w:p>
        </w:tc>
        <w:tc>
          <w:tcPr>
            <w:tcW w:w="825"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0.145</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0.133</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0.140</w:t>
            </w:r>
          </w:p>
        </w:tc>
        <w:tc>
          <w:tcPr>
            <w:tcW w:w="826" w:type="dxa"/>
            <w:tcBorders>
              <w:bottom w:val="single" w:sz="12" w:space="0" w:color="auto"/>
            </w:tcBorders>
            <w:shd w:val="clear" w:color="auto" w:fill="auto"/>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0.151</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0.151</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0.141</w:t>
            </w:r>
          </w:p>
        </w:tc>
        <w:tc>
          <w:tcPr>
            <w:tcW w:w="825"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0.137</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0.144</w:t>
            </w:r>
          </w:p>
        </w:tc>
        <w:tc>
          <w:tcPr>
            <w:tcW w:w="826"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r w:rsidRPr="00E16A99">
              <w:rPr>
                <w:rFonts w:eastAsia="Gulim"/>
                <w:color w:val="000000" w:themeColor="text1"/>
                <w:sz w:val="20"/>
                <w:szCs w:val="20"/>
              </w:rPr>
              <w:t>0.158</w:t>
            </w:r>
          </w:p>
        </w:tc>
        <w:tc>
          <w:tcPr>
            <w:tcW w:w="872" w:type="dxa"/>
            <w:tcBorders>
              <w:bottom w:val="single" w:sz="12" w:space="0" w:color="auto"/>
            </w:tcBorders>
            <w:tcMar>
              <w:top w:w="28" w:type="dxa"/>
              <w:left w:w="28" w:type="dxa"/>
              <w:bottom w:w="57" w:type="dxa"/>
              <w:right w:w="28" w:type="dxa"/>
            </w:tcMar>
          </w:tcPr>
          <w:p w:rsidR="00E154A1" w:rsidRPr="00E16A99" w:rsidRDefault="00E154A1" w:rsidP="00041935">
            <w:pPr>
              <w:adjustRightInd w:val="0"/>
              <w:jc w:val="center"/>
              <w:rPr>
                <w:rFonts w:eastAsia="Gulim"/>
                <w:color w:val="000000" w:themeColor="text1"/>
                <w:sz w:val="20"/>
                <w:szCs w:val="20"/>
              </w:rPr>
            </w:pPr>
          </w:p>
        </w:tc>
      </w:tr>
    </w:tbl>
    <w:p w:rsidR="00E154A1" w:rsidRPr="00E16A99" w:rsidRDefault="00E154A1" w:rsidP="00E154A1">
      <w:pPr>
        <w:spacing w:before="120"/>
        <w:rPr>
          <w:rFonts w:eastAsia="Batang"/>
          <w:color w:val="000000" w:themeColor="text1"/>
          <w:sz w:val="20"/>
          <w:szCs w:val="20"/>
          <w:lang w:val="en-US"/>
        </w:rPr>
      </w:pPr>
      <w:r w:rsidRPr="00E16A99">
        <w:rPr>
          <w:rFonts w:eastAsia="Batang"/>
          <w:color w:val="000000" w:themeColor="text1"/>
          <w:sz w:val="20"/>
          <w:szCs w:val="20"/>
          <w:lang w:val="en-US"/>
        </w:rPr>
        <w:t xml:space="preserve">* Weighted probabilities of being in each level of time-varying characteristics </w:t>
      </w:r>
      <w:r w:rsidRPr="00E16A99">
        <w:rPr>
          <w:sz w:val="20"/>
          <w:szCs w:val="20"/>
          <w:lang w:val="en-US"/>
        </w:rPr>
        <w:t xml:space="preserve">by category of recreational (resp. household) physical activity </w:t>
      </w:r>
      <w:r w:rsidRPr="00E16A99">
        <w:rPr>
          <w:rFonts w:eastAsia="Batang"/>
          <w:color w:val="000000" w:themeColor="text1"/>
          <w:sz w:val="20"/>
          <w:szCs w:val="20"/>
          <w:lang w:val="en-US"/>
        </w:rPr>
        <w:t>at each follow-up visit</w:t>
      </w:r>
      <w:r w:rsidRPr="00E16A99">
        <w:rPr>
          <w:sz w:val="20"/>
          <w:szCs w:val="20"/>
          <w:lang w:val="en-US"/>
        </w:rPr>
        <w:t xml:space="preserve"> were obtained as the average predictive margins from pooled polytomous logistic models weighted by the inverse of the exposure probability, accounting for within-participant correlations, and adjusted for previous recreational (resp. household) physical activity category, </w:t>
      </w:r>
      <w:r w:rsidRPr="00E16A99">
        <w:rPr>
          <w:rFonts w:eastAsia="Batang"/>
          <w:color w:val="000000" w:themeColor="text1"/>
          <w:sz w:val="20"/>
          <w:szCs w:val="20"/>
          <w:lang w:val="en-US"/>
        </w:rPr>
        <w:t>age (60</w:t>
      </w:r>
      <w:r w:rsidRPr="00E16A99">
        <w:rPr>
          <w:sz w:val="20"/>
          <w:szCs w:val="20"/>
          <w:lang w:val="en-US"/>
        </w:rPr>
        <w:t>–64</w:t>
      </w:r>
      <w:r w:rsidRPr="00E16A99">
        <w:rPr>
          <w:rFonts w:eastAsia="Batang"/>
          <w:color w:val="000000" w:themeColor="text1"/>
          <w:sz w:val="20"/>
          <w:szCs w:val="20"/>
          <w:lang w:val="en-US"/>
        </w:rPr>
        <w:t>, 65</w:t>
      </w:r>
      <w:r w:rsidRPr="00E16A99">
        <w:rPr>
          <w:sz w:val="20"/>
          <w:szCs w:val="20"/>
          <w:lang w:val="en-US"/>
        </w:rPr>
        <w:t>–69,</w:t>
      </w:r>
      <w:r w:rsidRPr="00E16A99">
        <w:rPr>
          <w:rFonts w:eastAsia="Batang"/>
          <w:color w:val="000000" w:themeColor="text1"/>
          <w:sz w:val="20"/>
          <w:szCs w:val="20"/>
          <w:lang w:val="en-US"/>
        </w:rPr>
        <w:t xml:space="preserve"> 70–74, 75–79, or ≥ 80 years), sex (men or women), educational level (primary or less, secondary, or university), and baseline levels of smoking status (never, former, or current), alcohol drinking (never, former, or current), Mediterranean diet score (≤ 5, 6, 7, 8, or ≥ 9 points), body mass index (&lt; 25, 25–29.9, or ≥ 30 kg/m</w:t>
      </w:r>
      <w:r w:rsidRPr="00E16A99">
        <w:rPr>
          <w:rFonts w:eastAsia="Batang"/>
          <w:color w:val="000000" w:themeColor="text1"/>
          <w:sz w:val="20"/>
          <w:szCs w:val="20"/>
          <w:vertAlign w:val="superscript"/>
          <w:lang w:val="en-US"/>
        </w:rPr>
        <w:t>2</w:t>
      </w:r>
      <w:r w:rsidRPr="00E16A99">
        <w:rPr>
          <w:rFonts w:eastAsia="Batang"/>
          <w:color w:val="000000" w:themeColor="text1"/>
          <w:sz w:val="20"/>
          <w:szCs w:val="20"/>
          <w:lang w:val="en-US"/>
        </w:rPr>
        <w:t>), household (resp. recreational) physical activity category, mentally-active sedentary behavior (</w:t>
      </w:r>
      <w:r w:rsidRPr="00E16A99">
        <w:rPr>
          <w:color w:val="000000"/>
          <w:sz w:val="20"/>
          <w:szCs w:val="20"/>
          <w:lang w:val="en-US"/>
        </w:rPr>
        <w:t>&lt; 1, 1–6.9, 7–14.9, 15–20.9, or ≥ 21 hours/</w:t>
      </w:r>
      <w:r w:rsidRPr="00E16A99">
        <w:rPr>
          <w:sz w:val="20"/>
          <w:szCs w:val="20"/>
          <w:lang w:val="en-US"/>
        </w:rPr>
        <w:t>week</w:t>
      </w:r>
      <w:r w:rsidRPr="00E16A99">
        <w:rPr>
          <w:rFonts w:eastAsia="Batang"/>
          <w:color w:val="000000" w:themeColor="text1"/>
          <w:sz w:val="20"/>
          <w:szCs w:val="20"/>
          <w:lang w:val="en-US"/>
        </w:rPr>
        <w:t xml:space="preserve">), passive sedentary behavior (&lt; 2, 2–2.9, 3–3.9, 4–4.9, or ≥ 5 hours/day), and </w:t>
      </w:r>
      <w:r w:rsidRPr="00E16A99">
        <w:rPr>
          <w:sz w:val="20"/>
          <w:szCs w:val="20"/>
          <w:lang w:val="en-US"/>
        </w:rPr>
        <w:t>deficits accumulation index</w:t>
      </w:r>
      <w:r w:rsidRPr="00E16A99">
        <w:rPr>
          <w:rFonts w:eastAsia="Batang"/>
          <w:color w:val="000000" w:themeColor="text1"/>
          <w:sz w:val="20"/>
          <w:szCs w:val="20"/>
          <w:lang w:val="en-US"/>
        </w:rPr>
        <w:t xml:space="preserve"> (&lt; 10, </w:t>
      </w:r>
      <w:r w:rsidRPr="00E16A99">
        <w:rPr>
          <w:sz w:val="20"/>
          <w:szCs w:val="20"/>
          <w:lang w:val="en-US"/>
        </w:rPr>
        <w:t>10–19.9, 20–29.9</w:t>
      </w:r>
      <w:r w:rsidRPr="00E16A99">
        <w:rPr>
          <w:rFonts w:eastAsia="Batang"/>
          <w:color w:val="000000" w:themeColor="text1"/>
          <w:sz w:val="20"/>
          <w:szCs w:val="20"/>
          <w:lang w:val="en-US"/>
        </w:rPr>
        <w:t>, or ≥ 30%).</w:t>
      </w:r>
    </w:p>
    <w:p w:rsidR="00E154A1" w:rsidRPr="00E16A99" w:rsidRDefault="00E154A1" w:rsidP="00E154A1">
      <w:pPr>
        <w:rPr>
          <w:rFonts w:eastAsia="Batang"/>
          <w:color w:val="000000" w:themeColor="text1"/>
          <w:sz w:val="20"/>
          <w:szCs w:val="20"/>
          <w:lang w:val="en-US"/>
        </w:rPr>
      </w:pPr>
      <w:r w:rsidRPr="00E16A99">
        <w:rPr>
          <w:rFonts w:eastAsia="Batang"/>
          <w:color w:val="000000" w:themeColor="text1"/>
          <w:sz w:val="20"/>
          <w:szCs w:val="20"/>
          <w:lang w:val="en-US"/>
        </w:rPr>
        <w:t xml:space="preserve">† </w:t>
      </w:r>
      <w:r w:rsidRPr="00E16A99">
        <w:rPr>
          <w:rFonts w:eastAsia="Batang"/>
          <w:i/>
          <w:color w:val="000000" w:themeColor="text1"/>
          <w:sz w:val="20"/>
          <w:szCs w:val="20"/>
          <w:lang w:val="en-US"/>
        </w:rPr>
        <w:t>P</w:t>
      </w:r>
      <w:r w:rsidRPr="00E16A99">
        <w:rPr>
          <w:rFonts w:eastAsia="Batang"/>
          <w:color w:val="000000" w:themeColor="text1"/>
          <w:sz w:val="20"/>
          <w:szCs w:val="20"/>
          <w:lang w:val="en-US"/>
        </w:rPr>
        <w:t xml:space="preserve"> value for homogeneity of weighted probabilities across categories of recreational and household physical activity.</w:t>
      </w:r>
    </w:p>
    <w:p w:rsidR="00E154A1" w:rsidRPr="00E16A99" w:rsidRDefault="00E154A1" w:rsidP="00E154A1">
      <w:pPr>
        <w:spacing w:line="480" w:lineRule="auto"/>
        <w:rPr>
          <w:lang w:val="en-US"/>
        </w:rPr>
      </w:pPr>
      <w:r w:rsidRPr="00E16A99">
        <w:rPr>
          <w:lang w:val="en-US"/>
        </w:rPr>
        <w:br w:type="page"/>
      </w:r>
    </w:p>
    <w:p w:rsidR="00F659D2" w:rsidRPr="00E16A99" w:rsidRDefault="008A0CCD" w:rsidP="00F659D2">
      <w:pPr>
        <w:spacing w:after="120"/>
        <w:rPr>
          <w:rFonts w:eastAsia="Batang"/>
          <w:color w:val="000000" w:themeColor="text1"/>
          <w:lang w:val="en-US"/>
        </w:rPr>
      </w:pPr>
      <w:r>
        <w:rPr>
          <w:b/>
          <w:lang w:val="en-US"/>
        </w:rPr>
        <w:lastRenderedPageBreak/>
        <w:t>Table S</w:t>
      </w:r>
      <w:r w:rsidR="00F659D2" w:rsidRPr="00E16A99">
        <w:rPr>
          <w:b/>
          <w:lang w:val="en-US"/>
        </w:rPr>
        <w:t>3</w:t>
      </w:r>
      <w:r w:rsidR="00F659D2" w:rsidRPr="00E16A99">
        <w:rPr>
          <w:rFonts w:eastAsia="Gulim"/>
          <w:b/>
          <w:color w:val="000000" w:themeColor="text1"/>
          <w:lang w:val="en-US"/>
        </w:rPr>
        <w:t>.</w:t>
      </w:r>
      <w:r w:rsidR="00F659D2" w:rsidRPr="00E16A99">
        <w:rPr>
          <w:rFonts w:eastAsia="Gulim"/>
          <w:color w:val="000000" w:themeColor="text1"/>
          <w:lang w:val="en-US"/>
        </w:rPr>
        <w:t xml:space="preserve"> Weighted distributions of lifestyle factors and deficits accumulation index by </w:t>
      </w:r>
      <w:r w:rsidR="00F659D2" w:rsidRPr="00E16A99">
        <w:rPr>
          <w:rFonts w:eastAsia="Batang"/>
          <w:color w:val="000000" w:themeColor="text1"/>
          <w:lang w:val="en-US"/>
        </w:rPr>
        <w:t>mentally-active and passive sedentary behavior</w:t>
      </w:r>
      <w:r w:rsidR="00F659D2" w:rsidRPr="00E16A99">
        <w:rPr>
          <w:rFonts w:eastAsia="Gulim"/>
          <w:color w:val="000000" w:themeColor="text1"/>
          <w:lang w:val="en-US"/>
        </w:rPr>
        <w:t xml:space="preserve"> at follow-up visits in the Seniors-ENRICA cohort, 2008–2010 to 2017.*</w:t>
      </w:r>
    </w:p>
    <w:tbl>
      <w:tblPr>
        <w:tblW w:w="5000" w:type="pct"/>
        <w:tblLayout w:type="fixed"/>
        <w:tblLook w:val="01E0" w:firstRow="1" w:lastRow="1" w:firstColumn="1" w:lastColumn="1" w:noHBand="0" w:noVBand="0"/>
      </w:tblPr>
      <w:tblGrid>
        <w:gridCol w:w="2450"/>
        <w:gridCol w:w="1027"/>
        <w:gridCol w:w="965"/>
        <w:gridCol w:w="967"/>
        <w:gridCol w:w="964"/>
        <w:gridCol w:w="967"/>
        <w:gridCol w:w="964"/>
        <w:gridCol w:w="967"/>
        <w:gridCol w:w="967"/>
        <w:gridCol w:w="964"/>
        <w:gridCol w:w="964"/>
        <w:gridCol w:w="967"/>
        <w:gridCol w:w="925"/>
      </w:tblGrid>
      <w:tr w:rsidR="00F659D2" w:rsidRPr="008A0CCD" w:rsidTr="00041935">
        <w:trPr>
          <w:trHeight w:val="20"/>
        </w:trPr>
        <w:tc>
          <w:tcPr>
            <w:tcW w:w="871" w:type="pct"/>
            <w:tcBorders>
              <w:top w:val="single" w:sz="12" w:space="0" w:color="auto"/>
            </w:tcBorders>
            <w:tcMar>
              <w:top w:w="57" w:type="dxa"/>
              <w:left w:w="28" w:type="dxa"/>
              <w:bottom w:w="57" w:type="dxa"/>
              <w:right w:w="28" w:type="dxa"/>
            </w:tcMar>
          </w:tcPr>
          <w:p w:rsidR="00F659D2" w:rsidRPr="00E16A99" w:rsidRDefault="00F659D2" w:rsidP="00041935">
            <w:pPr>
              <w:rPr>
                <w:rFonts w:eastAsia="Gulim"/>
                <w:b/>
                <w:color w:val="000000" w:themeColor="text1"/>
                <w:sz w:val="20"/>
                <w:szCs w:val="20"/>
                <w:lang w:val="en-US"/>
              </w:rPr>
            </w:pPr>
          </w:p>
        </w:tc>
        <w:tc>
          <w:tcPr>
            <w:tcW w:w="1738" w:type="pct"/>
            <w:gridSpan w:val="5"/>
            <w:tcBorders>
              <w:top w:val="single" w:sz="12"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lang w:val="en-US"/>
              </w:rPr>
            </w:pPr>
            <w:r w:rsidRPr="00E16A99">
              <w:rPr>
                <w:rFonts w:eastAsia="Batang"/>
                <w:b/>
                <w:color w:val="000000" w:themeColor="text1"/>
                <w:sz w:val="20"/>
                <w:szCs w:val="20"/>
                <w:lang w:val="en-US"/>
              </w:rPr>
              <w:t>Mentally-active sedentary behavior (hours/week)</w:t>
            </w:r>
          </w:p>
        </w:tc>
        <w:tc>
          <w:tcPr>
            <w:tcW w:w="343" w:type="pct"/>
            <w:tcBorders>
              <w:top w:val="single" w:sz="12"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lang w:val="en-US"/>
              </w:rPr>
            </w:pPr>
          </w:p>
        </w:tc>
        <w:tc>
          <w:tcPr>
            <w:tcW w:w="1718" w:type="pct"/>
            <w:gridSpan w:val="5"/>
            <w:tcBorders>
              <w:top w:val="single" w:sz="12"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
                <w:b/>
                <w:color w:val="000000" w:themeColor="text1"/>
                <w:sz w:val="20"/>
                <w:szCs w:val="20"/>
                <w:lang w:val="en-US"/>
              </w:rPr>
            </w:pPr>
            <w:r w:rsidRPr="00E16A99">
              <w:rPr>
                <w:rFonts w:eastAsia="Batang"/>
                <w:b/>
                <w:color w:val="000000" w:themeColor="text1"/>
                <w:sz w:val="20"/>
                <w:szCs w:val="20"/>
                <w:lang w:val="en-US"/>
              </w:rPr>
              <w:t>Passive sedentary behavior (hours/day)</w:t>
            </w:r>
          </w:p>
        </w:tc>
        <w:tc>
          <w:tcPr>
            <w:tcW w:w="330" w:type="pct"/>
            <w:tcBorders>
              <w:top w:val="single" w:sz="12" w:space="0" w:color="auto"/>
            </w:tcBorders>
            <w:tcMar>
              <w:top w:w="57" w:type="dxa"/>
              <w:left w:w="28" w:type="dxa"/>
              <w:bottom w:w="57" w:type="dxa"/>
              <w:right w:w="28" w:type="dxa"/>
            </w:tcMar>
          </w:tcPr>
          <w:p w:rsidR="00F659D2" w:rsidRPr="00E16A99" w:rsidRDefault="00F659D2" w:rsidP="00041935">
            <w:pPr>
              <w:adjustRightInd w:val="0"/>
              <w:jc w:val="center"/>
              <w:rPr>
                <w:rFonts w:eastAsia="Gulim"/>
                <w:b/>
                <w:color w:val="000000" w:themeColor="text1"/>
                <w:sz w:val="20"/>
                <w:szCs w:val="20"/>
                <w:lang w:val="en-US"/>
              </w:rPr>
            </w:pPr>
          </w:p>
        </w:tc>
      </w:tr>
      <w:tr w:rsidR="00F659D2" w:rsidRPr="00E16A99" w:rsidTr="00041935">
        <w:trPr>
          <w:trHeight w:val="20"/>
        </w:trPr>
        <w:tc>
          <w:tcPr>
            <w:tcW w:w="871" w:type="pct"/>
            <w:tcBorders>
              <w:bottom w:val="single" w:sz="4" w:space="0" w:color="auto"/>
            </w:tcBorders>
            <w:tcMar>
              <w:top w:w="57" w:type="dxa"/>
              <w:left w:w="28" w:type="dxa"/>
              <w:bottom w:w="57" w:type="dxa"/>
              <w:right w:w="28" w:type="dxa"/>
            </w:tcMar>
          </w:tcPr>
          <w:p w:rsidR="00F659D2" w:rsidRPr="00E16A99" w:rsidRDefault="00F659D2" w:rsidP="00041935">
            <w:pPr>
              <w:rPr>
                <w:rFonts w:eastAsia="Gulim"/>
                <w:b/>
                <w:color w:val="000000" w:themeColor="text1"/>
                <w:sz w:val="20"/>
                <w:szCs w:val="20"/>
              </w:rPr>
            </w:pPr>
            <w:r w:rsidRPr="00E16A99">
              <w:rPr>
                <w:rFonts w:eastAsia="Gulim"/>
                <w:b/>
                <w:color w:val="000000" w:themeColor="text1"/>
                <w:sz w:val="20"/>
                <w:szCs w:val="20"/>
              </w:rPr>
              <w:t>Characteristic</w:t>
            </w:r>
          </w:p>
        </w:tc>
        <w:tc>
          <w:tcPr>
            <w:tcW w:w="36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&lt; 1</w:t>
            </w:r>
          </w:p>
        </w:tc>
        <w:tc>
          <w:tcPr>
            <w:tcW w:w="343"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1–6.9</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7–14.9</w:t>
            </w:r>
          </w:p>
        </w:tc>
        <w:tc>
          <w:tcPr>
            <w:tcW w:w="343"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15–20.9</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 21</w:t>
            </w:r>
          </w:p>
        </w:tc>
        <w:tc>
          <w:tcPr>
            <w:tcW w:w="343" w:type="pct"/>
            <w:tcBorders>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&lt; 2</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2–2.9</w:t>
            </w:r>
          </w:p>
        </w:tc>
        <w:tc>
          <w:tcPr>
            <w:tcW w:w="343"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3–3.9</w:t>
            </w:r>
          </w:p>
        </w:tc>
        <w:tc>
          <w:tcPr>
            <w:tcW w:w="343"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4–4.9</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 5</w:t>
            </w:r>
          </w:p>
        </w:tc>
        <w:tc>
          <w:tcPr>
            <w:tcW w:w="330" w:type="pct"/>
            <w:tcBorders>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r>
      <w:tr w:rsidR="00F659D2" w:rsidRPr="00E16A99" w:rsidTr="00041935">
        <w:trPr>
          <w:trHeight w:val="20"/>
        </w:trPr>
        <w:tc>
          <w:tcPr>
            <w:tcW w:w="871" w:type="pct"/>
            <w:tcBorders>
              <w:top w:val="single" w:sz="4" w:space="0" w:color="auto"/>
            </w:tcBorders>
            <w:tcMar>
              <w:top w:w="57" w:type="dxa"/>
              <w:left w:w="28" w:type="dxa"/>
              <w:bottom w:w="28" w:type="dxa"/>
              <w:right w:w="28" w:type="dxa"/>
            </w:tcMar>
          </w:tcPr>
          <w:p w:rsidR="00F659D2" w:rsidRPr="00E16A99" w:rsidRDefault="00F659D2" w:rsidP="00041935">
            <w:pPr>
              <w:rPr>
                <w:rFonts w:eastAsia="Gulim"/>
                <w:color w:val="000000" w:themeColor="text1"/>
                <w:sz w:val="20"/>
                <w:szCs w:val="20"/>
              </w:rPr>
            </w:pPr>
            <w:r w:rsidRPr="00E16A99">
              <w:rPr>
                <w:rFonts w:eastAsia="GillSans-BoldItalic"/>
                <w:sz w:val="20"/>
                <w:szCs w:val="20"/>
              </w:rPr>
              <w:t>Smoking status</w:t>
            </w:r>
          </w:p>
        </w:tc>
        <w:tc>
          <w:tcPr>
            <w:tcW w:w="364"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0.85</w:t>
            </w:r>
          </w:p>
        </w:tc>
        <w:tc>
          <w:tcPr>
            <w:tcW w:w="344"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30" w:type="pct"/>
            <w:tcBorders>
              <w:top w:val="single" w:sz="4" w:space="0" w:color="auto"/>
            </w:tcBorders>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0.92</w:t>
            </w: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rFonts w:eastAsia="GillSans-BoldItalic"/>
                <w:sz w:val="20"/>
                <w:szCs w:val="20"/>
              </w:rPr>
              <w:t>Non-current</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0.925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0.916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0.910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0.911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0.917</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0.912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0.910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0.906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Che"/>
                <w:color w:val="000000" w:themeColor="text1"/>
                <w:sz w:val="20"/>
                <w:szCs w:val="20"/>
              </w:rPr>
              <w:t>0.905</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rFonts w:eastAsia="GillSans-BoldItalic"/>
                <w:sz w:val="20"/>
                <w:szCs w:val="20"/>
              </w:rPr>
              <w:t>Current</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0.075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0.084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0.089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0.083</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0.088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Che"/>
                <w:color w:val="000000" w:themeColor="text1"/>
                <w:sz w:val="20"/>
                <w:szCs w:val="20"/>
              </w:rPr>
              <w:t>0.095</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rPr>
                <w:sz w:val="20"/>
                <w:szCs w:val="20"/>
              </w:rPr>
            </w:pPr>
            <w:r w:rsidRPr="00E16A99">
              <w:rPr>
                <w:sz w:val="20"/>
                <w:szCs w:val="20"/>
              </w:rPr>
              <w:t>Alcohol drinking</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0.97</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Che"/>
                <w:color w:val="000000" w:themeColor="text1"/>
                <w:sz w:val="20"/>
                <w:szCs w:val="20"/>
              </w:rPr>
              <w:t>1.00</w:t>
            </w: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rFonts w:eastAsia="GillSans-BoldItalic"/>
                <w:sz w:val="20"/>
                <w:szCs w:val="20"/>
              </w:rPr>
              <w:t>Non-current</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0.357</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0.360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0.356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0.340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0.360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
                <w:color w:val="000000" w:themeColor="text1"/>
                <w:sz w:val="20"/>
                <w:szCs w:val="20"/>
              </w:rPr>
              <w:t>0.352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
                <w:color w:val="000000" w:themeColor="text1"/>
                <w:sz w:val="20"/>
                <w:szCs w:val="20"/>
              </w:rPr>
              <w:t>0.358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
                <w:color w:val="000000" w:themeColor="text1"/>
                <w:sz w:val="20"/>
                <w:szCs w:val="20"/>
              </w:rPr>
              <w:t>0.352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
                <w:color w:val="000000" w:themeColor="text1"/>
                <w:sz w:val="20"/>
                <w:szCs w:val="20"/>
              </w:rPr>
              <w:t>0.359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Che"/>
                <w:color w:val="000000" w:themeColor="text1"/>
                <w:sz w:val="20"/>
                <w:szCs w:val="20"/>
              </w:rPr>
              <w:t>0.348</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sz w:val="20"/>
                <w:szCs w:val="20"/>
              </w:rPr>
              <w:t>Current</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0.643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0.640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0.644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0.660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0.640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0.648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0.642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0.648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0.641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0.652</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1236" w:type="pct"/>
            <w:gridSpan w:val="2"/>
            <w:tcMar>
              <w:top w:w="28" w:type="dxa"/>
              <w:left w:w="28" w:type="dxa"/>
              <w:bottom w:w="28" w:type="dxa"/>
              <w:right w:w="28" w:type="dxa"/>
            </w:tcMar>
          </w:tcPr>
          <w:p w:rsidR="00F659D2" w:rsidRPr="00E16A99" w:rsidRDefault="00F659D2" w:rsidP="00041935">
            <w:pPr>
              <w:adjustRightInd w:val="0"/>
              <w:rPr>
                <w:rFonts w:eastAsia="Gulim"/>
                <w:color w:val="000000" w:themeColor="text1"/>
                <w:sz w:val="20"/>
                <w:szCs w:val="20"/>
              </w:rPr>
            </w:pPr>
            <w:r w:rsidRPr="00E16A99">
              <w:rPr>
                <w:color w:val="000000" w:themeColor="text1"/>
                <w:sz w:val="20"/>
                <w:szCs w:val="20"/>
              </w:rPr>
              <w:t>Mediterranean diet score (points)</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1.00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r w:rsidRPr="00E16A99">
              <w:rPr>
                <w:rFonts w:eastAsia="Gulim"/>
                <w:color w:val="000000" w:themeColor="text1"/>
                <w:sz w:val="20"/>
                <w:szCs w:val="20"/>
              </w:rPr>
              <w:t>1.00</w:t>
            </w: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color w:val="000000" w:themeColor="text1"/>
                <w:sz w:val="20"/>
                <w:szCs w:val="20"/>
              </w:rPr>
              <w:t>≤ 5</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0.122</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sz w:val="20"/>
                <w:szCs w:val="20"/>
              </w:rPr>
              <w:t>6</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0.185</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sz w:val="20"/>
                <w:szCs w:val="20"/>
              </w:rPr>
              <w:t>7</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0.227</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0.259</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sz w:val="20"/>
                <w:szCs w:val="20"/>
              </w:rPr>
              <w:t>8</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0.226</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rPr>
            </w:pPr>
            <w:r w:rsidRPr="00E16A99">
              <w:rPr>
                <w:color w:val="000000" w:themeColor="text1"/>
                <w:sz w:val="20"/>
                <w:szCs w:val="20"/>
              </w:rPr>
              <w:t>≥ 9</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0.213</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0.208</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adjustRightInd w:val="0"/>
              <w:rPr>
                <w:rFonts w:eastAsia="Gulim"/>
                <w:color w:val="000000" w:themeColor="text1"/>
                <w:sz w:val="20"/>
                <w:szCs w:val="20"/>
                <w:lang w:val="en-US"/>
              </w:rPr>
            </w:pPr>
            <w:r w:rsidRPr="00E16A99">
              <w:rPr>
                <w:rFonts w:eastAsia="GillSans-BoldItalic"/>
                <w:sz w:val="20"/>
                <w:szCs w:val="20"/>
                <w:lang w:val="en-US"/>
              </w:rPr>
              <w:t>Body mass index (kg/m</w:t>
            </w:r>
            <w:r w:rsidRPr="00E16A99">
              <w:rPr>
                <w:rFonts w:eastAsia="GillSans-BoldItalic"/>
                <w:sz w:val="20"/>
                <w:szCs w:val="20"/>
                <w:vertAlign w:val="superscript"/>
                <w:lang w:val="en-US"/>
              </w:rPr>
              <w:t>2</w:t>
            </w:r>
            <w:r w:rsidRPr="00E16A99">
              <w:rPr>
                <w:rFonts w:eastAsia="GillSans-BoldItalic"/>
                <w:sz w:val="20"/>
                <w:szCs w:val="20"/>
                <w:lang w:val="en-US"/>
              </w:rPr>
              <w:t>)</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1.00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0.98</w:t>
            </w: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lang w:val="en-US"/>
              </w:rPr>
            </w:pPr>
            <w:r w:rsidRPr="00E16A99">
              <w:rPr>
                <w:rFonts w:eastAsia="GillSans-BoldItalic"/>
                <w:sz w:val="20"/>
                <w:szCs w:val="20"/>
                <w:lang w:val="en-US"/>
              </w:rPr>
              <w:t>&lt; 25</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0.235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0.237</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0.241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0.244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0.235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0.255</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lang w:val="en-US"/>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sz w:val="20"/>
                <w:szCs w:val="20"/>
                <w:lang w:val="en-US"/>
              </w:rPr>
            </w:pPr>
            <w:r w:rsidRPr="00E16A99">
              <w:rPr>
                <w:sz w:val="20"/>
                <w:szCs w:val="20"/>
                <w:lang w:val="en-US"/>
              </w:rPr>
              <w:t>25–29.9</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0.472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0.463</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0.459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0.465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0.456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0.472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0.458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0.472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0.471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0.444</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lang w:val="en-US"/>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lang w:val="en-US"/>
              </w:rPr>
            </w:pPr>
            <w:r w:rsidRPr="00E16A99">
              <w:rPr>
                <w:sz w:val="20"/>
                <w:szCs w:val="20"/>
                <w:lang w:val="en-US"/>
              </w:rPr>
              <w:t>≥ 30</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0.293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0.301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0.291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0.309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0.290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0.303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0.289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0.287</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0.301</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lang w:val="en-US"/>
              </w:rPr>
            </w:pPr>
          </w:p>
        </w:tc>
      </w:tr>
      <w:tr w:rsidR="00F659D2" w:rsidRPr="00E16A99" w:rsidTr="00041935">
        <w:trPr>
          <w:trHeight w:val="20"/>
        </w:trPr>
        <w:tc>
          <w:tcPr>
            <w:tcW w:w="1579" w:type="pct"/>
            <w:gridSpan w:val="3"/>
            <w:tcMar>
              <w:top w:w="28" w:type="dxa"/>
              <w:left w:w="28" w:type="dxa"/>
              <w:bottom w:w="28" w:type="dxa"/>
              <w:right w:w="28" w:type="dxa"/>
            </w:tcMar>
          </w:tcPr>
          <w:p w:rsidR="00F659D2" w:rsidRPr="00E16A99" w:rsidRDefault="00F659D2" w:rsidP="00041935">
            <w:pPr>
              <w:adjustRightInd w:val="0"/>
              <w:rPr>
                <w:rFonts w:eastAsia="Gulim"/>
                <w:color w:val="000000" w:themeColor="text1"/>
                <w:sz w:val="20"/>
                <w:szCs w:val="20"/>
                <w:lang w:val="en-US"/>
              </w:rPr>
            </w:pPr>
            <w:r w:rsidRPr="00E16A99">
              <w:rPr>
                <w:rFonts w:eastAsia="GillSans-BoldItalic"/>
                <w:sz w:val="20"/>
                <w:szCs w:val="20"/>
                <w:lang w:val="en-US"/>
              </w:rPr>
              <w:t xml:space="preserve">Recreational physical activity </w:t>
            </w:r>
            <w:r w:rsidRPr="00E16A99">
              <w:rPr>
                <w:sz w:val="20"/>
                <w:szCs w:val="20"/>
                <w:lang w:val="en-US"/>
              </w:rPr>
              <w:t>(MET-hours/week)</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1.00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rPr>
              <w:t>1.00</w:t>
            </w: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0</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0.0701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0.063</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0.070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0.077</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0.074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0.066</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0.1–9.9</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0.127</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0.124</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10–19.9</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0.321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0.309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0.320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0.321</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20–29.9</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0.217</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0.209</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30–39.9</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0.161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0.163</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0.164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0.156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0.166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0.159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0.150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0.155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0.154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0.162</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 40</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0.117</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0.118</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1579" w:type="pct"/>
            <w:gridSpan w:val="3"/>
            <w:tcMar>
              <w:top w:w="28" w:type="dxa"/>
              <w:left w:w="28" w:type="dxa"/>
              <w:bottom w:w="28" w:type="dxa"/>
              <w:right w:w="28" w:type="dxa"/>
            </w:tcMar>
          </w:tcPr>
          <w:p w:rsidR="00F659D2" w:rsidRPr="00E16A99" w:rsidRDefault="00F659D2" w:rsidP="00041935">
            <w:pPr>
              <w:adjustRightInd w:val="0"/>
              <w:rPr>
                <w:rFonts w:eastAsia="Gulim"/>
                <w:color w:val="000000" w:themeColor="text1"/>
                <w:sz w:val="20"/>
                <w:szCs w:val="20"/>
                <w:lang w:val="en-US"/>
              </w:rPr>
            </w:pPr>
            <w:r w:rsidRPr="00E16A99">
              <w:rPr>
                <w:sz w:val="20"/>
                <w:szCs w:val="20"/>
                <w:lang w:val="en-US"/>
              </w:rPr>
              <w:t>Household physical activity (MET-hours/week)</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rPr>
              <w:t>1.00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1.00</w:t>
            </w: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0</w:t>
            </w:r>
          </w:p>
        </w:tc>
        <w:tc>
          <w:tcPr>
            <w:tcW w:w="36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0.072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0.079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0.074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0.067</w:t>
            </w:r>
          </w:p>
        </w:tc>
        <w:tc>
          <w:tcPr>
            <w:tcW w:w="33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Borders>
              <w:bottom w:val="single" w:sz="12" w:space="0" w:color="auto"/>
            </w:tcBorders>
            <w:tcMar>
              <w:top w:w="28" w:type="dxa"/>
              <w:left w:w="28" w:type="dxa"/>
              <w:bottom w:w="57"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0.1–19.9</w:t>
            </w:r>
          </w:p>
        </w:tc>
        <w:tc>
          <w:tcPr>
            <w:tcW w:w="36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0.310</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0.311</w:t>
            </w: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0.306</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0.307</w:t>
            </w: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0.303</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0.313</w:t>
            </w: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0.317</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0.311</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0.302</w:t>
            </w: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0.317</w:t>
            </w:r>
          </w:p>
        </w:tc>
        <w:tc>
          <w:tcPr>
            <w:tcW w:w="330"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p>
        </w:tc>
      </w:tr>
    </w:tbl>
    <w:p w:rsidR="00F659D2" w:rsidRPr="00E16A99" w:rsidRDefault="00F659D2" w:rsidP="00F659D2">
      <w:pPr>
        <w:spacing w:before="120"/>
        <w:rPr>
          <w:sz w:val="20"/>
          <w:szCs w:val="20"/>
          <w:lang w:val="en-US"/>
        </w:rPr>
      </w:pPr>
      <w:r w:rsidRPr="00E16A99">
        <w:rPr>
          <w:sz w:val="20"/>
          <w:szCs w:val="20"/>
          <w:lang w:val="en-US"/>
        </w:rPr>
        <w:t>(Table continues)</w:t>
      </w:r>
    </w:p>
    <w:p w:rsidR="00F659D2" w:rsidRPr="00E16A99" w:rsidRDefault="00F659D2" w:rsidP="00F659D2">
      <w:pPr>
        <w:spacing w:line="480" w:lineRule="auto"/>
      </w:pPr>
      <w:r w:rsidRPr="00E16A99">
        <w:br w:type="page"/>
      </w:r>
    </w:p>
    <w:p w:rsidR="00F659D2" w:rsidRPr="00E16A99" w:rsidRDefault="00F659D2" w:rsidP="00F659D2">
      <w:pPr>
        <w:spacing w:after="120"/>
      </w:pPr>
      <w:r w:rsidRPr="00E16A99">
        <w:rPr>
          <w:b/>
          <w:lang w:val="en-US"/>
        </w:rPr>
        <w:lastRenderedPageBreak/>
        <w:t xml:space="preserve">Table </w:t>
      </w:r>
      <w:r w:rsidR="008A0CCD">
        <w:rPr>
          <w:b/>
          <w:lang w:val="en-US"/>
        </w:rPr>
        <w:t>S</w:t>
      </w:r>
      <w:r w:rsidRPr="00E16A99">
        <w:rPr>
          <w:b/>
          <w:lang w:val="en-US"/>
        </w:rPr>
        <w:t>3</w:t>
      </w:r>
      <w:r w:rsidRPr="00E16A99">
        <w:rPr>
          <w:lang w:val="en-US"/>
        </w:rPr>
        <w:t xml:space="preserve"> (continued).</w:t>
      </w:r>
    </w:p>
    <w:tbl>
      <w:tblPr>
        <w:tblW w:w="5000" w:type="pct"/>
        <w:tblLayout w:type="fixed"/>
        <w:tblLook w:val="01E0" w:firstRow="1" w:lastRow="1" w:firstColumn="1" w:lastColumn="1" w:noHBand="0" w:noVBand="0"/>
      </w:tblPr>
      <w:tblGrid>
        <w:gridCol w:w="2450"/>
        <w:gridCol w:w="1016"/>
        <w:gridCol w:w="965"/>
        <w:gridCol w:w="967"/>
        <w:gridCol w:w="964"/>
        <w:gridCol w:w="967"/>
        <w:gridCol w:w="964"/>
        <w:gridCol w:w="967"/>
        <w:gridCol w:w="967"/>
        <w:gridCol w:w="964"/>
        <w:gridCol w:w="964"/>
        <w:gridCol w:w="967"/>
        <w:gridCol w:w="936"/>
      </w:tblGrid>
      <w:tr w:rsidR="00F659D2" w:rsidRPr="008A0CCD" w:rsidTr="00041935">
        <w:trPr>
          <w:trHeight w:val="20"/>
        </w:trPr>
        <w:tc>
          <w:tcPr>
            <w:tcW w:w="871" w:type="pct"/>
            <w:tcBorders>
              <w:top w:val="single" w:sz="12" w:space="0" w:color="auto"/>
            </w:tcBorders>
            <w:tcMar>
              <w:top w:w="57" w:type="dxa"/>
              <w:left w:w="28" w:type="dxa"/>
              <w:bottom w:w="57" w:type="dxa"/>
              <w:right w:w="28" w:type="dxa"/>
            </w:tcMar>
          </w:tcPr>
          <w:p w:rsidR="00F659D2" w:rsidRPr="00E16A99" w:rsidRDefault="00F659D2" w:rsidP="00041935">
            <w:pPr>
              <w:rPr>
                <w:rFonts w:eastAsia="Gulim"/>
                <w:b/>
                <w:color w:val="000000" w:themeColor="text1"/>
                <w:sz w:val="20"/>
                <w:szCs w:val="20"/>
                <w:lang w:val="en-US"/>
              </w:rPr>
            </w:pPr>
          </w:p>
        </w:tc>
        <w:tc>
          <w:tcPr>
            <w:tcW w:w="1734" w:type="pct"/>
            <w:gridSpan w:val="5"/>
            <w:tcBorders>
              <w:top w:val="single" w:sz="12"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lang w:val="en-US"/>
              </w:rPr>
            </w:pPr>
            <w:r w:rsidRPr="00E16A99">
              <w:rPr>
                <w:rFonts w:eastAsia="Batang"/>
                <w:b/>
                <w:color w:val="000000" w:themeColor="text1"/>
                <w:sz w:val="20"/>
                <w:szCs w:val="20"/>
                <w:lang w:val="en-US"/>
              </w:rPr>
              <w:t>Mentally-active sedentary behavior (hours/week)</w:t>
            </w:r>
          </w:p>
        </w:tc>
        <w:tc>
          <w:tcPr>
            <w:tcW w:w="343" w:type="pct"/>
            <w:tcBorders>
              <w:top w:val="single" w:sz="12"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lang w:val="en-US"/>
              </w:rPr>
            </w:pPr>
          </w:p>
        </w:tc>
        <w:tc>
          <w:tcPr>
            <w:tcW w:w="1718" w:type="pct"/>
            <w:gridSpan w:val="5"/>
            <w:tcBorders>
              <w:top w:val="single" w:sz="12"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
                <w:b/>
                <w:color w:val="000000" w:themeColor="text1"/>
                <w:sz w:val="20"/>
                <w:szCs w:val="20"/>
                <w:lang w:val="en-US"/>
              </w:rPr>
            </w:pPr>
            <w:r w:rsidRPr="00E16A99">
              <w:rPr>
                <w:rFonts w:eastAsia="Batang"/>
                <w:b/>
                <w:color w:val="000000" w:themeColor="text1"/>
                <w:sz w:val="20"/>
                <w:szCs w:val="20"/>
                <w:lang w:val="en-US"/>
              </w:rPr>
              <w:t>Passive sedentary behavior (hours/day)</w:t>
            </w:r>
          </w:p>
        </w:tc>
        <w:tc>
          <w:tcPr>
            <w:tcW w:w="334" w:type="pct"/>
            <w:tcBorders>
              <w:top w:val="single" w:sz="12" w:space="0" w:color="auto"/>
            </w:tcBorders>
            <w:tcMar>
              <w:top w:w="57" w:type="dxa"/>
              <w:left w:w="28" w:type="dxa"/>
              <w:bottom w:w="57" w:type="dxa"/>
              <w:right w:w="28" w:type="dxa"/>
            </w:tcMar>
          </w:tcPr>
          <w:p w:rsidR="00F659D2" w:rsidRPr="00E16A99" w:rsidRDefault="00F659D2" w:rsidP="00041935">
            <w:pPr>
              <w:adjustRightInd w:val="0"/>
              <w:jc w:val="center"/>
              <w:rPr>
                <w:rFonts w:eastAsia="Gulim"/>
                <w:b/>
                <w:color w:val="000000" w:themeColor="text1"/>
                <w:sz w:val="20"/>
                <w:szCs w:val="20"/>
                <w:lang w:val="en-US"/>
              </w:rPr>
            </w:pPr>
          </w:p>
        </w:tc>
      </w:tr>
      <w:tr w:rsidR="00F659D2" w:rsidRPr="00E16A99" w:rsidTr="00041935">
        <w:trPr>
          <w:trHeight w:val="20"/>
        </w:trPr>
        <w:tc>
          <w:tcPr>
            <w:tcW w:w="871" w:type="pct"/>
            <w:tcBorders>
              <w:bottom w:val="single" w:sz="4" w:space="0" w:color="auto"/>
            </w:tcBorders>
            <w:tcMar>
              <w:top w:w="57" w:type="dxa"/>
              <w:left w:w="28" w:type="dxa"/>
              <w:bottom w:w="57" w:type="dxa"/>
              <w:right w:w="28" w:type="dxa"/>
            </w:tcMar>
          </w:tcPr>
          <w:p w:rsidR="00F659D2" w:rsidRPr="00E16A99" w:rsidRDefault="00F659D2" w:rsidP="00041935">
            <w:pPr>
              <w:rPr>
                <w:rFonts w:eastAsia="Gulim"/>
                <w:b/>
                <w:color w:val="000000" w:themeColor="text1"/>
                <w:sz w:val="20"/>
                <w:szCs w:val="20"/>
              </w:rPr>
            </w:pPr>
            <w:r w:rsidRPr="00E16A99">
              <w:rPr>
                <w:rFonts w:eastAsia="Gulim"/>
                <w:b/>
                <w:color w:val="000000" w:themeColor="text1"/>
                <w:sz w:val="20"/>
                <w:szCs w:val="20"/>
              </w:rPr>
              <w:t>Characteristic</w:t>
            </w:r>
          </w:p>
        </w:tc>
        <w:tc>
          <w:tcPr>
            <w:tcW w:w="360"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&lt; 1</w:t>
            </w:r>
          </w:p>
        </w:tc>
        <w:tc>
          <w:tcPr>
            <w:tcW w:w="343"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894CA6">
            <w:pPr>
              <w:adjustRightInd w:val="0"/>
              <w:jc w:val="center"/>
              <w:rPr>
                <w:rFonts w:eastAsia="GulimChe"/>
                <w:b/>
                <w:color w:val="000000" w:themeColor="text1"/>
                <w:sz w:val="20"/>
                <w:szCs w:val="20"/>
              </w:rPr>
            </w:pPr>
            <w:r w:rsidRPr="00E16A99">
              <w:rPr>
                <w:rFonts w:eastAsia="GulimChe"/>
                <w:b/>
                <w:color w:val="000000" w:themeColor="text1"/>
                <w:sz w:val="20"/>
                <w:szCs w:val="20"/>
              </w:rPr>
              <w:t>1–</w:t>
            </w:r>
            <w:r w:rsidR="00894CA6" w:rsidRPr="00E16A99">
              <w:rPr>
                <w:rFonts w:eastAsia="GulimChe"/>
                <w:b/>
                <w:color w:val="000000" w:themeColor="text1"/>
                <w:sz w:val="20"/>
                <w:szCs w:val="20"/>
              </w:rPr>
              <w:t>6</w:t>
            </w:r>
            <w:r w:rsidRPr="00E16A99">
              <w:rPr>
                <w:rFonts w:eastAsia="GulimChe"/>
                <w:b/>
                <w:color w:val="000000" w:themeColor="text1"/>
                <w:sz w:val="20"/>
                <w:szCs w:val="20"/>
              </w:rPr>
              <w:t>.9</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894CA6" w:rsidP="00894CA6">
            <w:pPr>
              <w:adjustRightInd w:val="0"/>
              <w:jc w:val="center"/>
              <w:rPr>
                <w:rFonts w:eastAsia="GulimChe"/>
                <w:b/>
                <w:color w:val="000000" w:themeColor="text1"/>
                <w:sz w:val="20"/>
                <w:szCs w:val="20"/>
              </w:rPr>
            </w:pPr>
            <w:r w:rsidRPr="00E16A99">
              <w:rPr>
                <w:rFonts w:eastAsia="GulimChe"/>
                <w:b/>
                <w:color w:val="000000" w:themeColor="text1"/>
                <w:sz w:val="20"/>
                <w:szCs w:val="20"/>
              </w:rPr>
              <w:t>7</w:t>
            </w:r>
            <w:r w:rsidR="00F659D2" w:rsidRPr="00E16A99">
              <w:rPr>
                <w:rFonts w:eastAsia="GulimChe"/>
                <w:b/>
                <w:color w:val="000000" w:themeColor="text1"/>
                <w:sz w:val="20"/>
                <w:szCs w:val="20"/>
              </w:rPr>
              <w:t>–14.9</w:t>
            </w:r>
          </w:p>
        </w:tc>
        <w:tc>
          <w:tcPr>
            <w:tcW w:w="343"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15–20.9</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 21</w:t>
            </w:r>
          </w:p>
        </w:tc>
        <w:tc>
          <w:tcPr>
            <w:tcW w:w="343" w:type="pct"/>
            <w:tcBorders>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&lt; 2</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2–2.9</w:t>
            </w:r>
          </w:p>
        </w:tc>
        <w:tc>
          <w:tcPr>
            <w:tcW w:w="343"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3–3.9</w:t>
            </w:r>
          </w:p>
        </w:tc>
        <w:tc>
          <w:tcPr>
            <w:tcW w:w="343"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4–4.9</w:t>
            </w:r>
          </w:p>
        </w:tc>
        <w:tc>
          <w:tcPr>
            <w:tcW w:w="344" w:type="pct"/>
            <w:tcBorders>
              <w:top w:val="single" w:sz="4" w:space="0" w:color="auto"/>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 5</w:t>
            </w:r>
          </w:p>
        </w:tc>
        <w:tc>
          <w:tcPr>
            <w:tcW w:w="334" w:type="pct"/>
            <w:tcBorders>
              <w:bottom w:val="single" w:sz="4" w:space="0" w:color="auto"/>
            </w:tcBorders>
            <w:tcMar>
              <w:top w:w="57" w:type="dxa"/>
              <w:left w:w="28" w:type="dxa"/>
              <w:bottom w:w="57" w:type="dxa"/>
              <w:right w:w="28" w:type="dxa"/>
            </w:tcMar>
          </w:tcPr>
          <w:p w:rsidR="00F659D2" w:rsidRPr="00E16A99" w:rsidRDefault="00F659D2" w:rsidP="00041935">
            <w:pPr>
              <w:adjustRightInd w:val="0"/>
              <w:jc w:val="center"/>
              <w:rPr>
                <w:rFonts w:eastAsia="Gulim"/>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r>
      <w:tr w:rsidR="00F659D2" w:rsidRPr="00E16A99" w:rsidTr="00041935">
        <w:trPr>
          <w:trHeight w:val="20"/>
        </w:trPr>
        <w:tc>
          <w:tcPr>
            <w:tcW w:w="871" w:type="pct"/>
            <w:tcMar>
              <w:top w:w="57"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20–39.9</w:t>
            </w:r>
          </w:p>
        </w:tc>
        <w:tc>
          <w:tcPr>
            <w:tcW w:w="360"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0.251</w:t>
            </w:r>
          </w:p>
        </w:tc>
        <w:tc>
          <w:tcPr>
            <w:tcW w:w="343"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0.244</w:t>
            </w:r>
          </w:p>
        </w:tc>
        <w:tc>
          <w:tcPr>
            <w:tcW w:w="344"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0.248</w:t>
            </w:r>
          </w:p>
        </w:tc>
        <w:tc>
          <w:tcPr>
            <w:tcW w:w="343"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0.257</w:t>
            </w:r>
          </w:p>
        </w:tc>
        <w:tc>
          <w:tcPr>
            <w:tcW w:w="344"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0.262</w:t>
            </w:r>
          </w:p>
        </w:tc>
        <w:tc>
          <w:tcPr>
            <w:tcW w:w="343"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0.251</w:t>
            </w:r>
          </w:p>
        </w:tc>
        <w:tc>
          <w:tcPr>
            <w:tcW w:w="344"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0.238</w:t>
            </w:r>
          </w:p>
        </w:tc>
        <w:tc>
          <w:tcPr>
            <w:tcW w:w="343"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0.244</w:t>
            </w:r>
          </w:p>
        </w:tc>
        <w:tc>
          <w:tcPr>
            <w:tcW w:w="343"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0.241</w:t>
            </w:r>
          </w:p>
        </w:tc>
        <w:tc>
          <w:tcPr>
            <w:tcW w:w="344"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0.255</w:t>
            </w:r>
          </w:p>
        </w:tc>
        <w:tc>
          <w:tcPr>
            <w:tcW w:w="334" w:type="pct"/>
            <w:tcMar>
              <w:top w:w="57"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40–59.9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0.179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0.175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0.171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0.176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0.170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0.176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0.170</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60–79.9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0.103</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0.101</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rPr>
            </w:pPr>
            <w:r w:rsidRPr="00E16A99">
              <w:rPr>
                <w:rFonts w:eastAsia="GillSans-BoldItalic"/>
                <w:sz w:val="20"/>
                <w:szCs w:val="20"/>
              </w:rPr>
              <w:t>≥ 80</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0.086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0.099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0.089</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1575" w:type="pct"/>
            <w:gridSpan w:val="3"/>
            <w:tcMar>
              <w:top w:w="28" w:type="dxa"/>
              <w:left w:w="28" w:type="dxa"/>
              <w:bottom w:w="28" w:type="dxa"/>
              <w:right w:w="28" w:type="dxa"/>
            </w:tcMar>
          </w:tcPr>
          <w:p w:rsidR="00F659D2" w:rsidRPr="00E16A99" w:rsidRDefault="00F659D2" w:rsidP="00041935">
            <w:pPr>
              <w:adjustRightInd w:val="0"/>
              <w:rPr>
                <w:rFonts w:eastAsia="Gulim"/>
                <w:color w:val="000000" w:themeColor="text1"/>
                <w:sz w:val="20"/>
                <w:szCs w:val="20"/>
                <w:lang w:val="en-US"/>
              </w:rPr>
            </w:pPr>
            <w:r w:rsidRPr="00E16A99">
              <w:rPr>
                <w:rFonts w:eastAsia="GillSans-BoldItalic"/>
                <w:sz w:val="20"/>
                <w:szCs w:val="20"/>
                <w:lang w:val="en-US"/>
              </w:rPr>
              <w:t>Mentally-active sedentary behavior (hours/week)</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1.00</w:t>
            </w: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lang w:val="en-US"/>
              </w:rPr>
            </w:pPr>
            <w:r w:rsidRPr="00E16A99">
              <w:rPr>
                <w:rFonts w:eastAsia="GillSans-BoldItalic"/>
                <w:sz w:val="20"/>
                <w:szCs w:val="20"/>
                <w:lang w:val="en-US"/>
              </w:rPr>
              <w:t>&lt; 1</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0.191</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lang w:val="en-US"/>
              </w:rPr>
            </w:pPr>
            <w:r w:rsidRPr="00E16A99">
              <w:rPr>
                <w:rFonts w:eastAsia="GillSans-BoldItalic"/>
                <w:sz w:val="20"/>
                <w:szCs w:val="20"/>
                <w:lang w:val="en-US"/>
              </w:rPr>
              <w:t>1–6.9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0.378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0.372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0.375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0.374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0.391</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lang w:val="en-US"/>
              </w:rPr>
            </w:pPr>
            <w:r w:rsidRPr="00E16A99">
              <w:rPr>
                <w:rFonts w:eastAsia="GillSans-BoldItalic"/>
                <w:sz w:val="20"/>
                <w:szCs w:val="20"/>
                <w:lang w:val="en-US"/>
              </w:rPr>
              <w:t>7–14.9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0.204</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illSans-BoldItalic"/>
                <w:sz w:val="20"/>
                <w:szCs w:val="20"/>
                <w:lang w:val="en-US"/>
              </w:rPr>
            </w:pPr>
            <w:r w:rsidRPr="00E16A99">
              <w:rPr>
                <w:rFonts w:eastAsia="GillSans-BoldItalic"/>
                <w:sz w:val="20"/>
                <w:szCs w:val="20"/>
                <w:lang w:val="en-US"/>
              </w:rPr>
              <w:t>15–20.9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0.104</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tabs>
                <w:tab w:val="decimal" w:pos="369"/>
              </w:tabs>
              <w:adjustRightInd w:val="0"/>
              <w:ind w:left="284"/>
              <w:rPr>
                <w:rFonts w:eastAsia="Gulim"/>
                <w:color w:val="000000" w:themeColor="text1"/>
                <w:sz w:val="20"/>
                <w:szCs w:val="20"/>
                <w:lang w:val="en-US"/>
              </w:rPr>
            </w:pPr>
            <w:r w:rsidRPr="00E16A99">
              <w:rPr>
                <w:rFonts w:eastAsia="Gulim"/>
                <w:color w:val="000000" w:themeColor="text1"/>
                <w:sz w:val="20"/>
                <w:szCs w:val="20"/>
                <w:lang w:val="en-US"/>
              </w:rPr>
              <w:t>≥ 21</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tabs>
                <w:tab w:val="decimal" w:pos="312"/>
              </w:tabs>
              <w:adjustRightInd w:val="0"/>
              <w:jc w:val="center"/>
              <w:rPr>
                <w:rFonts w:eastAsia="GulimChe"/>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tabs>
                <w:tab w:val="decimal" w:pos="312"/>
              </w:tabs>
              <w:adjustRightInd w:val="0"/>
              <w:jc w:val="center"/>
              <w:rPr>
                <w:rFonts w:eastAsia="GulimChe"/>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0.110</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r>
      <w:tr w:rsidR="00F659D2" w:rsidRPr="00E16A99" w:rsidTr="00041935">
        <w:trPr>
          <w:trHeight w:val="20"/>
        </w:trPr>
        <w:tc>
          <w:tcPr>
            <w:tcW w:w="1232" w:type="pct"/>
            <w:gridSpan w:val="2"/>
            <w:tcMar>
              <w:top w:w="28" w:type="dxa"/>
              <w:left w:w="28" w:type="dxa"/>
              <w:bottom w:w="28" w:type="dxa"/>
              <w:right w:w="28" w:type="dxa"/>
            </w:tcMar>
          </w:tcPr>
          <w:p w:rsidR="00F659D2" w:rsidRPr="00E16A99" w:rsidRDefault="00F659D2" w:rsidP="00041935">
            <w:pPr>
              <w:adjustRightInd w:val="0"/>
              <w:rPr>
                <w:rFonts w:eastAsia="Gulim"/>
                <w:color w:val="000000" w:themeColor="text1"/>
                <w:sz w:val="20"/>
                <w:szCs w:val="20"/>
                <w:lang w:val="en-US"/>
              </w:rPr>
            </w:pPr>
            <w:r w:rsidRPr="00E16A99">
              <w:rPr>
                <w:rFonts w:eastAsia="GillSans-BoldItalic"/>
                <w:sz w:val="20"/>
                <w:szCs w:val="20"/>
                <w:lang w:val="en-US"/>
              </w:rPr>
              <w:t>Passive sedentary behavior (hours/day)</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1.00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lang w:val="en-US"/>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&lt; 2</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0.230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0.217</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0.218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2–2.9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0.274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0.272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3–3.9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0.252</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0.248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4–4.9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0.149</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0.147</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0.134</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 5</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0.120</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0.124</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0.138</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r>
      <w:tr w:rsidR="00F659D2" w:rsidRPr="00E16A99" w:rsidTr="00041935">
        <w:trPr>
          <w:trHeight w:val="20"/>
        </w:trPr>
        <w:tc>
          <w:tcPr>
            <w:tcW w:w="1232" w:type="pct"/>
            <w:gridSpan w:val="2"/>
            <w:tcMar>
              <w:top w:w="28" w:type="dxa"/>
              <w:left w:w="28" w:type="dxa"/>
              <w:bottom w:w="28" w:type="dxa"/>
              <w:right w:w="28" w:type="dxa"/>
            </w:tcMar>
          </w:tcPr>
          <w:p w:rsidR="00F659D2" w:rsidRPr="00E16A99" w:rsidRDefault="00F659D2" w:rsidP="00041935">
            <w:pPr>
              <w:adjustRightInd w:val="0"/>
              <w:rPr>
                <w:rFonts w:eastAsia="Gulim"/>
                <w:color w:val="000000" w:themeColor="text1"/>
                <w:sz w:val="20"/>
                <w:szCs w:val="20"/>
              </w:rPr>
            </w:pPr>
            <w:r w:rsidRPr="00E16A99">
              <w:rPr>
                <w:sz w:val="20"/>
                <w:szCs w:val="20"/>
              </w:rPr>
              <w:t>Deficits accumulation index (%)</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0.56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lang w:val="en-US"/>
              </w:rPr>
            </w:pPr>
            <w:r w:rsidRPr="00E16A99">
              <w:rPr>
                <w:rFonts w:eastAsia="Gulim"/>
                <w:color w:val="000000" w:themeColor="text1"/>
                <w:sz w:val="20"/>
                <w:szCs w:val="20"/>
              </w:rPr>
              <w:t>1.00</w:t>
            </w: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&lt; 10</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0.253</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0.266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0.302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0.293</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0.297</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0.289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0.282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0.281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0.290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0.288</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10–19.9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0.405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0.389</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0.366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0.375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0.387</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0.388</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0.377</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0.381</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0.375</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0.372</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Mar>
              <w:top w:w="28" w:type="dxa"/>
              <w:left w:w="28" w:type="dxa"/>
              <w:bottom w:w="28"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20–29.9</w:t>
            </w:r>
          </w:p>
        </w:tc>
        <w:tc>
          <w:tcPr>
            <w:tcW w:w="360"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0.201</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0.220</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0.156</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0.186</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0.192</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0.185</w:t>
            </w:r>
          </w:p>
        </w:tc>
        <w:tc>
          <w:tcPr>
            <w:tcW w:w="343"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0.193</w:t>
            </w:r>
          </w:p>
        </w:tc>
        <w:tc>
          <w:tcPr>
            <w:tcW w:w="344" w:type="pct"/>
            <w:tcMar>
              <w:top w:w="28" w:type="dxa"/>
              <w:left w:w="28" w:type="dxa"/>
              <w:bottom w:w="28"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0.195</w:t>
            </w:r>
          </w:p>
        </w:tc>
        <w:tc>
          <w:tcPr>
            <w:tcW w:w="334" w:type="pct"/>
            <w:tcMar>
              <w:top w:w="28" w:type="dxa"/>
              <w:left w:w="28" w:type="dxa"/>
              <w:bottom w:w="28" w:type="dxa"/>
              <w:right w:w="28" w:type="dxa"/>
            </w:tcMar>
          </w:tcPr>
          <w:p w:rsidR="00F659D2" w:rsidRPr="00E16A99" w:rsidRDefault="00F659D2" w:rsidP="00041935">
            <w:pPr>
              <w:adjustRightInd w:val="0"/>
              <w:jc w:val="center"/>
              <w:rPr>
                <w:rFonts w:eastAsia="GulimChe"/>
                <w:color w:val="000000" w:themeColor="text1"/>
                <w:sz w:val="20"/>
                <w:szCs w:val="20"/>
              </w:rPr>
            </w:pPr>
          </w:p>
        </w:tc>
      </w:tr>
      <w:tr w:rsidR="00F659D2" w:rsidRPr="00E16A99" w:rsidTr="00041935">
        <w:trPr>
          <w:trHeight w:val="20"/>
        </w:trPr>
        <w:tc>
          <w:tcPr>
            <w:tcW w:w="871" w:type="pct"/>
            <w:tcBorders>
              <w:bottom w:val="single" w:sz="12" w:space="0" w:color="auto"/>
            </w:tcBorders>
            <w:tcMar>
              <w:top w:w="28" w:type="dxa"/>
              <w:left w:w="28" w:type="dxa"/>
              <w:bottom w:w="57" w:type="dxa"/>
              <w:right w:w="28" w:type="dxa"/>
            </w:tcMar>
          </w:tcPr>
          <w:p w:rsidR="00F659D2" w:rsidRPr="00E16A99" w:rsidRDefault="00F659D2" w:rsidP="00041935">
            <w:pPr>
              <w:ind w:left="284"/>
              <w:rPr>
                <w:rFonts w:eastAsia="Gulim"/>
                <w:color w:val="000000" w:themeColor="text1"/>
                <w:sz w:val="20"/>
                <w:szCs w:val="20"/>
              </w:rPr>
            </w:pPr>
            <w:r w:rsidRPr="00E16A99">
              <w:rPr>
                <w:sz w:val="20"/>
                <w:szCs w:val="20"/>
              </w:rPr>
              <w:t>≥ 30</w:t>
            </w:r>
          </w:p>
        </w:tc>
        <w:tc>
          <w:tcPr>
            <w:tcW w:w="360"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0.148</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0.144</w:t>
            </w: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0.136</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0.112</w:t>
            </w: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0.161</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0.137</w:t>
            </w: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0.149</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0.153</w:t>
            </w:r>
          </w:p>
        </w:tc>
        <w:tc>
          <w:tcPr>
            <w:tcW w:w="343"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0.142</w:t>
            </w:r>
          </w:p>
        </w:tc>
        <w:tc>
          <w:tcPr>
            <w:tcW w:w="34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r w:rsidRPr="00E16A99">
              <w:rPr>
                <w:rFonts w:eastAsia="Gulim"/>
                <w:color w:val="000000" w:themeColor="text1"/>
                <w:sz w:val="20"/>
                <w:szCs w:val="20"/>
              </w:rPr>
              <w:t>0.144</w:t>
            </w:r>
          </w:p>
        </w:tc>
        <w:tc>
          <w:tcPr>
            <w:tcW w:w="334" w:type="pct"/>
            <w:tcBorders>
              <w:bottom w:val="single" w:sz="12" w:space="0" w:color="auto"/>
            </w:tcBorders>
            <w:tcMar>
              <w:top w:w="28" w:type="dxa"/>
              <w:left w:w="28" w:type="dxa"/>
              <w:bottom w:w="57" w:type="dxa"/>
              <w:right w:w="28" w:type="dxa"/>
            </w:tcMar>
          </w:tcPr>
          <w:p w:rsidR="00F659D2" w:rsidRPr="00E16A99" w:rsidRDefault="00F659D2" w:rsidP="00041935">
            <w:pPr>
              <w:adjustRightInd w:val="0"/>
              <w:jc w:val="center"/>
              <w:rPr>
                <w:rFonts w:eastAsia="Gulim"/>
                <w:color w:val="000000" w:themeColor="text1"/>
                <w:sz w:val="20"/>
                <w:szCs w:val="20"/>
              </w:rPr>
            </w:pPr>
          </w:p>
        </w:tc>
      </w:tr>
    </w:tbl>
    <w:p w:rsidR="00F659D2" w:rsidRPr="00E16A99" w:rsidRDefault="00F659D2" w:rsidP="00F659D2">
      <w:pPr>
        <w:spacing w:before="120"/>
        <w:rPr>
          <w:rFonts w:eastAsia="Batang"/>
          <w:color w:val="000000" w:themeColor="text1"/>
          <w:sz w:val="20"/>
          <w:szCs w:val="20"/>
          <w:lang w:val="en-US"/>
        </w:rPr>
      </w:pPr>
      <w:r w:rsidRPr="00E16A99">
        <w:rPr>
          <w:rFonts w:eastAsia="Batang"/>
          <w:color w:val="000000" w:themeColor="text1"/>
          <w:sz w:val="20"/>
          <w:szCs w:val="20"/>
          <w:lang w:val="en-US"/>
        </w:rPr>
        <w:t xml:space="preserve">* Weighted probabilities of being in each level of time-varying characteristics </w:t>
      </w:r>
      <w:r w:rsidRPr="00E16A99">
        <w:rPr>
          <w:sz w:val="20"/>
          <w:szCs w:val="20"/>
          <w:lang w:val="en-US"/>
        </w:rPr>
        <w:t xml:space="preserve">by category of mentally-active (resp. passive) sedentary behavior </w:t>
      </w:r>
      <w:r w:rsidRPr="00E16A99">
        <w:rPr>
          <w:rFonts w:eastAsia="Batang"/>
          <w:color w:val="000000" w:themeColor="text1"/>
          <w:sz w:val="20"/>
          <w:szCs w:val="20"/>
          <w:lang w:val="en-US"/>
        </w:rPr>
        <w:t>at each follow-up visit</w:t>
      </w:r>
      <w:r w:rsidRPr="00E16A99">
        <w:rPr>
          <w:sz w:val="20"/>
          <w:szCs w:val="20"/>
          <w:lang w:val="en-US"/>
        </w:rPr>
        <w:t xml:space="preserve"> were obtained as the average predictive margins from pooled polytomous logistic models weighted by the inverse of the exposure probability, accounting for within-participant correlations, and adjusted for previous mentally-active (resp. passive) sedentary behavior category, </w:t>
      </w:r>
      <w:r w:rsidRPr="00E16A99">
        <w:rPr>
          <w:rFonts w:eastAsia="Batang"/>
          <w:color w:val="000000" w:themeColor="text1"/>
          <w:sz w:val="20"/>
          <w:szCs w:val="20"/>
          <w:lang w:val="en-US"/>
        </w:rPr>
        <w:t>age (60</w:t>
      </w:r>
      <w:r w:rsidRPr="00E16A99">
        <w:rPr>
          <w:sz w:val="20"/>
          <w:szCs w:val="20"/>
          <w:lang w:val="en-US"/>
        </w:rPr>
        <w:t>–64</w:t>
      </w:r>
      <w:r w:rsidRPr="00E16A99">
        <w:rPr>
          <w:rFonts w:eastAsia="Batang"/>
          <w:color w:val="000000" w:themeColor="text1"/>
          <w:sz w:val="20"/>
          <w:szCs w:val="20"/>
          <w:lang w:val="en-US"/>
        </w:rPr>
        <w:t>, 65</w:t>
      </w:r>
      <w:r w:rsidRPr="00E16A99">
        <w:rPr>
          <w:sz w:val="20"/>
          <w:szCs w:val="20"/>
          <w:lang w:val="en-US"/>
        </w:rPr>
        <w:t>–69,</w:t>
      </w:r>
      <w:r w:rsidRPr="00E16A99">
        <w:rPr>
          <w:rFonts w:eastAsia="Batang"/>
          <w:color w:val="000000" w:themeColor="text1"/>
          <w:sz w:val="20"/>
          <w:szCs w:val="20"/>
          <w:lang w:val="en-US"/>
        </w:rPr>
        <w:t xml:space="preserve"> 70–74, 75–79, or ≥ 80 years), sex (men or women), educational level (primary or less, secondary, or university), and baseline levels of smoking status (never, former, or current), alcohol drinking (never, former, or current), Mediterranean diet score (≤ 5, 6, 7, 8, or ≥ 9 points), body mass index (&lt; 25, 25–29.9, or ≥ 30 kg/m</w:t>
      </w:r>
      <w:r w:rsidRPr="00E16A99">
        <w:rPr>
          <w:rFonts w:eastAsia="Batang"/>
          <w:color w:val="000000" w:themeColor="text1"/>
          <w:sz w:val="20"/>
          <w:szCs w:val="20"/>
          <w:vertAlign w:val="superscript"/>
          <w:lang w:val="en-US"/>
        </w:rPr>
        <w:t>2</w:t>
      </w:r>
      <w:r w:rsidRPr="00E16A99">
        <w:rPr>
          <w:rFonts w:eastAsia="Batang"/>
          <w:color w:val="000000" w:themeColor="text1"/>
          <w:sz w:val="20"/>
          <w:szCs w:val="20"/>
          <w:lang w:val="en-US"/>
        </w:rPr>
        <w:t>), recreational physical activity (</w:t>
      </w:r>
      <w:r w:rsidRPr="00E16A99">
        <w:rPr>
          <w:color w:val="000000"/>
          <w:sz w:val="20"/>
          <w:szCs w:val="20"/>
          <w:lang w:val="en-US"/>
        </w:rPr>
        <w:t xml:space="preserve">0, 0.1–9.9, 10–19.9, 20–29.9, 30–39.9, or ≥ 40 </w:t>
      </w:r>
      <w:r w:rsidRPr="00E16A99">
        <w:rPr>
          <w:sz w:val="20"/>
          <w:szCs w:val="20"/>
          <w:lang w:val="en-US"/>
        </w:rPr>
        <w:t>MET-hours/week</w:t>
      </w:r>
      <w:r w:rsidRPr="00E16A99">
        <w:rPr>
          <w:rFonts w:eastAsia="Batang"/>
          <w:color w:val="000000" w:themeColor="text1"/>
          <w:sz w:val="20"/>
          <w:szCs w:val="20"/>
          <w:lang w:val="en-US"/>
        </w:rPr>
        <w:t>), household physical activity (</w:t>
      </w:r>
      <w:r w:rsidRPr="00E16A99">
        <w:rPr>
          <w:color w:val="000000"/>
          <w:sz w:val="20"/>
          <w:szCs w:val="20"/>
          <w:lang w:val="en-US"/>
        </w:rPr>
        <w:t xml:space="preserve">0, 0.1–19.9, 20–39.9, 40–59.9, 60–79.9, or ≥ 80 </w:t>
      </w:r>
      <w:r w:rsidRPr="00E16A99">
        <w:rPr>
          <w:rFonts w:eastAsia="GillSans-BoldItalic"/>
          <w:sz w:val="20"/>
          <w:szCs w:val="20"/>
          <w:lang w:val="en-US"/>
        </w:rPr>
        <w:t>MET-hours/week</w:t>
      </w:r>
      <w:r w:rsidRPr="00E16A99">
        <w:rPr>
          <w:rFonts w:eastAsia="Batang"/>
          <w:color w:val="000000" w:themeColor="text1"/>
          <w:sz w:val="20"/>
          <w:szCs w:val="20"/>
          <w:lang w:val="en-US"/>
        </w:rPr>
        <w:t>), passive</w:t>
      </w:r>
      <w:r w:rsidRPr="00E16A99">
        <w:rPr>
          <w:sz w:val="20"/>
          <w:szCs w:val="20"/>
          <w:lang w:val="en-US"/>
        </w:rPr>
        <w:t xml:space="preserve"> (resp. mentally-active) sedentary behavior category</w:t>
      </w:r>
      <w:r w:rsidRPr="00E16A99">
        <w:rPr>
          <w:rFonts w:eastAsia="Batang"/>
          <w:color w:val="000000" w:themeColor="text1"/>
          <w:sz w:val="20"/>
          <w:szCs w:val="20"/>
          <w:lang w:val="en-US"/>
        </w:rPr>
        <w:t xml:space="preserve">, and </w:t>
      </w:r>
      <w:r w:rsidRPr="00E16A99">
        <w:rPr>
          <w:sz w:val="20"/>
          <w:szCs w:val="20"/>
          <w:lang w:val="en-US"/>
        </w:rPr>
        <w:t>deficits accumulation index</w:t>
      </w:r>
      <w:r w:rsidRPr="00E16A99">
        <w:rPr>
          <w:rFonts w:eastAsia="Batang"/>
          <w:color w:val="000000" w:themeColor="text1"/>
          <w:sz w:val="20"/>
          <w:szCs w:val="20"/>
          <w:lang w:val="en-US"/>
        </w:rPr>
        <w:t xml:space="preserve"> (&lt; 10, </w:t>
      </w:r>
      <w:r w:rsidRPr="00E16A99">
        <w:rPr>
          <w:sz w:val="20"/>
          <w:szCs w:val="20"/>
          <w:lang w:val="en-US"/>
        </w:rPr>
        <w:t>10–19.9, 20–29.9</w:t>
      </w:r>
      <w:r w:rsidRPr="00E16A99">
        <w:rPr>
          <w:rFonts w:eastAsia="Batang"/>
          <w:color w:val="000000" w:themeColor="text1"/>
          <w:sz w:val="20"/>
          <w:szCs w:val="20"/>
          <w:lang w:val="en-US"/>
        </w:rPr>
        <w:t>, or ≥ 30%).</w:t>
      </w:r>
    </w:p>
    <w:p w:rsidR="00F659D2" w:rsidRPr="00E16A99" w:rsidRDefault="00F659D2" w:rsidP="00F659D2">
      <w:pPr>
        <w:rPr>
          <w:rFonts w:eastAsia="Batang"/>
          <w:color w:val="000000" w:themeColor="text1"/>
          <w:sz w:val="20"/>
          <w:szCs w:val="20"/>
          <w:lang w:val="en-US"/>
        </w:rPr>
      </w:pPr>
      <w:r w:rsidRPr="00E16A99">
        <w:rPr>
          <w:rFonts w:eastAsia="Batang"/>
          <w:color w:val="000000" w:themeColor="text1"/>
          <w:sz w:val="20"/>
          <w:szCs w:val="20"/>
          <w:lang w:val="en-US"/>
        </w:rPr>
        <w:t xml:space="preserve">† </w:t>
      </w:r>
      <w:r w:rsidRPr="00E16A99">
        <w:rPr>
          <w:rFonts w:eastAsia="Batang"/>
          <w:i/>
          <w:color w:val="000000" w:themeColor="text1"/>
          <w:sz w:val="20"/>
          <w:szCs w:val="20"/>
          <w:lang w:val="en-US"/>
        </w:rPr>
        <w:t>P</w:t>
      </w:r>
      <w:r w:rsidRPr="00E16A99">
        <w:rPr>
          <w:rFonts w:eastAsia="Batang"/>
          <w:color w:val="000000" w:themeColor="text1"/>
          <w:sz w:val="20"/>
          <w:szCs w:val="20"/>
          <w:lang w:val="en-US"/>
        </w:rPr>
        <w:t xml:space="preserve"> value for homogeneity of weighted probabilities across categories of mentally-active and passive sedentary behavior.</w:t>
      </w:r>
    </w:p>
    <w:p w:rsidR="00F659D2" w:rsidRPr="00E16A99" w:rsidRDefault="00F659D2" w:rsidP="00F659D2">
      <w:pPr>
        <w:spacing w:line="480" w:lineRule="auto"/>
        <w:rPr>
          <w:b/>
          <w:lang w:val="en-US"/>
        </w:rPr>
      </w:pPr>
    </w:p>
    <w:p w:rsidR="00F659D2" w:rsidRPr="00E16A99" w:rsidRDefault="00F659D2" w:rsidP="00F659D2">
      <w:pPr>
        <w:spacing w:line="480" w:lineRule="auto"/>
        <w:rPr>
          <w:b/>
          <w:lang w:val="en-US"/>
        </w:rPr>
        <w:sectPr w:rsidR="00F659D2" w:rsidRPr="00E16A99" w:rsidSect="00041935">
          <w:pgSz w:w="16838" w:h="11906" w:orient="landscape" w:code="9"/>
          <w:pgMar w:top="851" w:right="1418" w:bottom="851" w:left="1418" w:header="709" w:footer="709" w:gutter="0"/>
          <w:cols w:space="708"/>
          <w:docGrid w:linePitch="360"/>
        </w:sectPr>
      </w:pPr>
    </w:p>
    <w:p w:rsidR="00725391" w:rsidRPr="00E16A99" w:rsidRDefault="00725391" w:rsidP="00725391">
      <w:pPr>
        <w:spacing w:after="120"/>
        <w:rPr>
          <w:rFonts w:eastAsia="Batang"/>
          <w:color w:val="000000" w:themeColor="text1"/>
          <w:lang w:val="en-US"/>
        </w:rPr>
      </w:pPr>
      <w:r w:rsidRPr="00E16A99">
        <w:rPr>
          <w:b/>
          <w:lang w:val="en-US"/>
        </w:rPr>
        <w:lastRenderedPageBreak/>
        <w:t xml:space="preserve">Table </w:t>
      </w:r>
      <w:r w:rsidR="008A0CCD">
        <w:rPr>
          <w:b/>
          <w:lang w:val="en-US"/>
        </w:rPr>
        <w:t>S</w:t>
      </w:r>
      <w:r w:rsidRPr="00E16A99">
        <w:rPr>
          <w:b/>
          <w:lang w:val="en-US"/>
        </w:rPr>
        <w:t>4</w:t>
      </w:r>
      <w:r w:rsidRPr="00E16A99">
        <w:rPr>
          <w:rFonts w:eastAsia="Gulim"/>
          <w:b/>
          <w:color w:val="000000" w:themeColor="text1"/>
          <w:lang w:val="en-US"/>
        </w:rPr>
        <w:t>.</w:t>
      </w:r>
      <w:r w:rsidRPr="00E16A99">
        <w:rPr>
          <w:rFonts w:eastAsia="Gulim"/>
          <w:color w:val="000000" w:themeColor="text1"/>
          <w:lang w:val="en-US"/>
        </w:rPr>
        <w:t xml:space="preserve"> Weighted distributions of time-varying lifestyle factors and deficits accumulation index among censored and uncensored participants at subsequent visits </w:t>
      </w:r>
      <w:r w:rsidRPr="00E16A99">
        <w:rPr>
          <w:rFonts w:eastAsia="Batang"/>
          <w:color w:val="000000" w:themeColor="text1"/>
          <w:lang w:val="en-US"/>
        </w:rPr>
        <w:t>in the Seniors-ENRICA cohort, 2008–2010 to 2017</w:t>
      </w:r>
      <w:r w:rsidRPr="00E16A99">
        <w:rPr>
          <w:lang w:val="en-GB"/>
        </w:rPr>
        <w:t>.</w:t>
      </w:r>
      <w:r w:rsidRPr="00E16A99">
        <w:rPr>
          <w:rFonts w:eastAsia="Batang"/>
          <w:color w:val="000000" w:themeColor="text1"/>
          <w:lang w:val="en-US"/>
        </w:rPr>
        <w:t>*</w:t>
      </w:r>
    </w:p>
    <w:tbl>
      <w:tblPr>
        <w:tblW w:w="5000" w:type="pct"/>
        <w:tblLayout w:type="fixed"/>
        <w:tblLook w:val="01E0" w:firstRow="1" w:lastRow="1" w:firstColumn="1" w:lastColumn="1" w:noHBand="0" w:noVBand="0"/>
      </w:tblPr>
      <w:tblGrid>
        <w:gridCol w:w="3289"/>
        <w:gridCol w:w="2212"/>
        <w:gridCol w:w="2211"/>
        <w:gridCol w:w="1414"/>
      </w:tblGrid>
      <w:tr w:rsidR="00725391" w:rsidRPr="00E16A99" w:rsidTr="00041935">
        <w:trPr>
          <w:trHeight w:val="141"/>
        </w:trPr>
        <w:tc>
          <w:tcPr>
            <w:tcW w:w="3289" w:type="dxa"/>
            <w:tcBorders>
              <w:top w:val="single" w:sz="12" w:space="0" w:color="auto"/>
              <w:bottom w:val="single" w:sz="4" w:space="0" w:color="auto"/>
            </w:tcBorders>
            <w:tcMar>
              <w:top w:w="28" w:type="dxa"/>
              <w:left w:w="28" w:type="dxa"/>
              <w:bottom w:w="28" w:type="dxa"/>
              <w:right w:w="28" w:type="dxa"/>
            </w:tcMar>
          </w:tcPr>
          <w:p w:rsidR="00725391" w:rsidRPr="00E16A99" w:rsidRDefault="00725391" w:rsidP="00041935">
            <w:pPr>
              <w:rPr>
                <w:rFonts w:eastAsia="Gulim"/>
                <w:b/>
                <w:color w:val="000000" w:themeColor="text1"/>
                <w:sz w:val="20"/>
                <w:szCs w:val="20"/>
              </w:rPr>
            </w:pPr>
            <w:r w:rsidRPr="00E16A99">
              <w:rPr>
                <w:rFonts w:eastAsia="Gulim"/>
                <w:b/>
                <w:color w:val="000000" w:themeColor="text1"/>
                <w:sz w:val="20"/>
                <w:szCs w:val="20"/>
              </w:rPr>
              <w:t>Characteristic</w:t>
            </w:r>
          </w:p>
        </w:tc>
        <w:tc>
          <w:tcPr>
            <w:tcW w:w="2212" w:type="dxa"/>
            <w:tcBorders>
              <w:top w:val="single" w:sz="12" w:space="0" w:color="auto"/>
              <w:bottom w:val="single" w:sz="4" w:space="0" w:color="auto"/>
            </w:tcBorders>
            <w:tcMar>
              <w:top w:w="28" w:type="dxa"/>
              <w:left w:w="28" w:type="dxa"/>
              <w:bottom w:w="28" w:type="dxa"/>
              <w:right w:w="28" w:type="dxa"/>
            </w:tcMar>
          </w:tcPr>
          <w:p w:rsidR="00725391" w:rsidRPr="00E16A99" w:rsidRDefault="0072539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Censored</w:t>
            </w:r>
          </w:p>
        </w:tc>
        <w:tc>
          <w:tcPr>
            <w:tcW w:w="2211" w:type="dxa"/>
            <w:tcBorders>
              <w:top w:val="single" w:sz="12" w:space="0" w:color="auto"/>
              <w:bottom w:val="single" w:sz="4" w:space="0" w:color="auto"/>
            </w:tcBorders>
            <w:tcMar>
              <w:top w:w="28" w:type="dxa"/>
              <w:left w:w="28" w:type="dxa"/>
              <w:bottom w:w="28" w:type="dxa"/>
              <w:right w:w="28" w:type="dxa"/>
            </w:tcMar>
          </w:tcPr>
          <w:p w:rsidR="00725391" w:rsidRPr="00E16A99" w:rsidRDefault="00725391" w:rsidP="00041935">
            <w:pPr>
              <w:adjustRightInd w:val="0"/>
              <w:jc w:val="center"/>
              <w:rPr>
                <w:rFonts w:eastAsia="GulimChe"/>
                <w:b/>
                <w:color w:val="000000" w:themeColor="text1"/>
                <w:sz w:val="20"/>
                <w:szCs w:val="20"/>
              </w:rPr>
            </w:pPr>
            <w:r w:rsidRPr="00E16A99">
              <w:rPr>
                <w:rFonts w:eastAsia="GulimChe"/>
                <w:b/>
                <w:color w:val="000000" w:themeColor="text1"/>
                <w:sz w:val="20"/>
                <w:szCs w:val="20"/>
              </w:rPr>
              <w:t>Uncensored</w:t>
            </w:r>
          </w:p>
        </w:tc>
        <w:tc>
          <w:tcPr>
            <w:tcW w:w="1414" w:type="dxa"/>
            <w:tcBorders>
              <w:top w:val="single" w:sz="12" w:space="0" w:color="auto"/>
              <w:bottom w:val="single" w:sz="4" w:space="0" w:color="auto"/>
            </w:tcBorders>
            <w:shd w:val="clear" w:color="auto" w:fill="auto"/>
            <w:tcMar>
              <w:top w:w="28" w:type="dxa"/>
              <w:left w:w="28" w:type="dxa"/>
              <w:bottom w:w="28" w:type="dxa"/>
              <w:right w:w="28" w:type="dxa"/>
            </w:tcMar>
          </w:tcPr>
          <w:p w:rsidR="00725391" w:rsidRPr="00E16A99" w:rsidRDefault="00725391" w:rsidP="00041935">
            <w:pPr>
              <w:adjustRightInd w:val="0"/>
              <w:jc w:val="center"/>
              <w:rPr>
                <w:rFonts w:eastAsia="Gulim"/>
                <w:b/>
                <w:color w:val="000000" w:themeColor="text1"/>
                <w:sz w:val="20"/>
                <w:szCs w:val="20"/>
              </w:rPr>
            </w:pPr>
            <w:r w:rsidRPr="00E16A99">
              <w:rPr>
                <w:rFonts w:eastAsia="Gulim"/>
                <w:b/>
                <w:i/>
                <w:color w:val="000000" w:themeColor="text1"/>
                <w:sz w:val="20"/>
                <w:szCs w:val="20"/>
              </w:rPr>
              <w:t>P</w:t>
            </w:r>
            <w:r w:rsidRPr="00E16A99">
              <w:rPr>
                <w:rFonts w:eastAsia="Gulim"/>
                <w:b/>
                <w:color w:val="000000" w:themeColor="text1"/>
                <w:sz w:val="20"/>
                <w:szCs w:val="20"/>
              </w:rPr>
              <w:t xml:space="preserve"> value†</w:t>
            </w:r>
          </w:p>
        </w:tc>
      </w:tr>
      <w:tr w:rsidR="00725391" w:rsidRPr="00E16A99" w:rsidTr="00041935">
        <w:trPr>
          <w:trHeight w:val="141"/>
        </w:trPr>
        <w:tc>
          <w:tcPr>
            <w:tcW w:w="3289" w:type="dxa"/>
            <w:tcBorders>
              <w:top w:val="single" w:sz="4" w:space="0" w:color="auto"/>
            </w:tcBorders>
            <w:tcMar>
              <w:top w:w="28" w:type="dxa"/>
              <w:left w:w="28" w:type="dxa"/>
              <w:bottom w:w="0" w:type="dxa"/>
              <w:right w:w="28" w:type="dxa"/>
            </w:tcMar>
          </w:tcPr>
          <w:p w:rsidR="00725391" w:rsidRPr="00E16A99" w:rsidRDefault="00725391" w:rsidP="00041935">
            <w:pPr>
              <w:rPr>
                <w:rFonts w:eastAsia="Gulim"/>
                <w:color w:val="000000" w:themeColor="text1"/>
                <w:sz w:val="20"/>
                <w:szCs w:val="20"/>
              </w:rPr>
            </w:pPr>
            <w:r w:rsidRPr="00E16A99">
              <w:rPr>
                <w:rFonts w:eastAsia="GillSans-BoldItalic"/>
                <w:sz w:val="20"/>
                <w:szCs w:val="20"/>
              </w:rPr>
              <w:t>Smoking status</w:t>
            </w:r>
          </w:p>
        </w:tc>
        <w:tc>
          <w:tcPr>
            <w:tcW w:w="2212" w:type="dxa"/>
            <w:tcBorders>
              <w:top w:val="single" w:sz="4" w:space="0" w:color="auto"/>
            </w:tcBorders>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c>
          <w:tcPr>
            <w:tcW w:w="2211" w:type="dxa"/>
            <w:tcBorders>
              <w:top w:val="single" w:sz="4" w:space="0" w:color="auto"/>
            </w:tcBorders>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c>
          <w:tcPr>
            <w:tcW w:w="1414" w:type="dxa"/>
            <w:tcBorders>
              <w:top w:val="single" w:sz="4" w:space="0" w:color="auto"/>
            </w:tcBorders>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0.84</w:t>
            </w: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rFonts w:eastAsia="GillSans-BoldItalic"/>
                <w:sz w:val="20"/>
                <w:szCs w:val="20"/>
              </w:rPr>
              <w:t>Non-current</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0.917</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0.919</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rFonts w:eastAsia="GillSans-BoldItalic"/>
                <w:sz w:val="20"/>
                <w:szCs w:val="20"/>
              </w:rPr>
              <w:t>Current</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0.083</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0.081</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rPr>
                <w:sz w:val="20"/>
                <w:szCs w:val="20"/>
              </w:rPr>
            </w:pPr>
            <w:r w:rsidRPr="00E16A99">
              <w:rPr>
                <w:sz w:val="20"/>
                <w:szCs w:val="20"/>
              </w:rPr>
              <w:t>Alcohol drinking</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0.81</w:t>
            </w: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rFonts w:eastAsia="GillSans-BoldItalic"/>
                <w:sz w:val="20"/>
                <w:szCs w:val="20"/>
              </w:rPr>
              <w:t>Non-current</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0.381</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0.384</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sz w:val="20"/>
                <w:szCs w:val="20"/>
              </w:rPr>
              <w:t>Current</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0.619</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0.616</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adjustRightInd w:val="0"/>
              <w:rPr>
                <w:rFonts w:eastAsia="Gulim"/>
                <w:color w:val="000000" w:themeColor="text1"/>
                <w:sz w:val="20"/>
                <w:szCs w:val="20"/>
              </w:rPr>
            </w:pPr>
            <w:r w:rsidRPr="00E16A99">
              <w:rPr>
                <w:color w:val="000000" w:themeColor="text1"/>
                <w:sz w:val="20"/>
                <w:szCs w:val="20"/>
              </w:rPr>
              <w:t>Mediterranean diet score (points)</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1.00</w:t>
            </w: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color w:val="000000" w:themeColor="text1"/>
                <w:sz w:val="20"/>
                <w:szCs w:val="20"/>
              </w:rPr>
              <w:t>≤ 5</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0.140</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0.139</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sz w:val="20"/>
                <w:szCs w:val="20"/>
              </w:rPr>
              <w:t>6</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0.195</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0.194</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sz w:val="20"/>
                <w:szCs w:val="20"/>
              </w:rPr>
              <w:t>7</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0.237</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0.240</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sz w:val="20"/>
                <w:szCs w:val="20"/>
              </w:rPr>
              <w:t>8</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0.221</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0.223</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color w:val="000000" w:themeColor="text1"/>
                <w:sz w:val="20"/>
                <w:szCs w:val="20"/>
              </w:rPr>
              <w:t>≥ 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0.206</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0.204</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adjustRightInd w:val="0"/>
              <w:rPr>
                <w:rFonts w:eastAsia="Gulim"/>
                <w:color w:val="000000" w:themeColor="text1"/>
                <w:sz w:val="20"/>
                <w:szCs w:val="20"/>
                <w:lang w:val="en-US"/>
              </w:rPr>
            </w:pPr>
            <w:r w:rsidRPr="00E16A99">
              <w:rPr>
                <w:rFonts w:eastAsia="GillSans-BoldItalic"/>
                <w:sz w:val="20"/>
                <w:szCs w:val="20"/>
                <w:lang w:val="en-US"/>
              </w:rPr>
              <w:t>Body mass index (kg/m</w:t>
            </w:r>
            <w:r w:rsidRPr="00E16A99">
              <w:rPr>
                <w:rFonts w:eastAsia="GillSans-BoldItalic"/>
                <w:sz w:val="20"/>
                <w:szCs w:val="20"/>
                <w:vertAlign w:val="superscript"/>
                <w:lang w:val="en-US"/>
              </w:rPr>
              <w:t>2</w:t>
            </w:r>
            <w:r w:rsidRPr="00E16A99">
              <w:rPr>
                <w:rFonts w:eastAsia="GillSans-BoldItalic"/>
                <w:sz w:val="20"/>
                <w:szCs w:val="20"/>
                <w:lang w:val="en-US"/>
              </w:rPr>
              <w:t>)</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0.92</w:t>
            </w: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rFonts w:eastAsia="GillSans-BoldItalic"/>
                <w:sz w:val="20"/>
                <w:szCs w:val="20"/>
              </w:rPr>
              <w:t>&lt; 25</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0.245</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0.247</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sz w:val="20"/>
                <w:szCs w:val="20"/>
              </w:rPr>
            </w:pPr>
            <w:r w:rsidRPr="00E16A99">
              <w:rPr>
                <w:sz w:val="20"/>
                <w:szCs w:val="20"/>
              </w:rPr>
              <w:t>25–29.9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0.454</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0.454</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 30</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0.302</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0.298</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1"/>
        </w:trPr>
        <w:tc>
          <w:tcPr>
            <w:tcW w:w="5501" w:type="dxa"/>
            <w:gridSpan w:val="2"/>
            <w:tcMar>
              <w:top w:w="28" w:type="dxa"/>
              <w:left w:w="28" w:type="dxa"/>
              <w:bottom w:w="0" w:type="dxa"/>
              <w:right w:w="28" w:type="dxa"/>
            </w:tcMar>
          </w:tcPr>
          <w:p w:rsidR="00725391" w:rsidRPr="00E16A99" w:rsidRDefault="00725391" w:rsidP="00041935">
            <w:pPr>
              <w:adjustRightInd w:val="0"/>
              <w:rPr>
                <w:rFonts w:eastAsia="Gulim"/>
                <w:color w:val="000000" w:themeColor="text1"/>
                <w:sz w:val="20"/>
                <w:szCs w:val="20"/>
                <w:lang w:val="en-US"/>
              </w:rPr>
            </w:pPr>
            <w:r w:rsidRPr="00E16A99">
              <w:rPr>
                <w:sz w:val="20"/>
                <w:szCs w:val="20"/>
                <w:lang w:val="en-US"/>
              </w:rPr>
              <w:t>Household physical activity (MET-hours/week)</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0.99</w:t>
            </w: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rPr>
            </w:pPr>
            <w:r w:rsidRPr="00E16A99">
              <w:rPr>
                <w:rFonts w:eastAsia="GillSans-BoldItalic"/>
                <w:sz w:val="20"/>
                <w:szCs w:val="20"/>
              </w:rPr>
              <w:t>0</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0.081</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0.083</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rPr>
            </w:pPr>
            <w:r w:rsidRPr="00E16A99">
              <w:rPr>
                <w:rFonts w:eastAsia="GillSans-BoldItalic"/>
                <w:sz w:val="20"/>
                <w:szCs w:val="20"/>
              </w:rPr>
              <w:t>0.1–19.9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0.307</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0.313</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rPr>
            </w:pPr>
            <w:r w:rsidRPr="00E16A99">
              <w:rPr>
                <w:rFonts w:eastAsia="GillSans-BoldItalic"/>
                <w:sz w:val="20"/>
                <w:szCs w:val="20"/>
              </w:rPr>
              <w:t>20–39.9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0.245</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0.241</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rPr>
            </w:pPr>
            <w:r w:rsidRPr="00E16A99">
              <w:rPr>
                <w:rFonts w:eastAsia="GillSans-BoldItalic"/>
                <w:sz w:val="20"/>
                <w:szCs w:val="20"/>
              </w:rPr>
              <w:t>40–59.9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0.173</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0.172</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rPr>
            </w:pPr>
            <w:r w:rsidRPr="00E16A99">
              <w:rPr>
                <w:rFonts w:eastAsia="GillSans-BoldItalic"/>
                <w:sz w:val="20"/>
                <w:szCs w:val="20"/>
              </w:rPr>
              <w:t>60–79.9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0.093</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0.091</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rPr>
            </w:pPr>
            <w:r w:rsidRPr="00E16A99">
              <w:rPr>
                <w:rFonts w:eastAsia="GillSans-BoldItalic"/>
                <w:sz w:val="20"/>
                <w:szCs w:val="20"/>
              </w:rPr>
              <w:t>≥ 80</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0.101</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0.099</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r>
      <w:tr w:rsidR="00725391" w:rsidRPr="00E16A99" w:rsidTr="00041935">
        <w:trPr>
          <w:trHeight w:val="74"/>
        </w:trPr>
        <w:tc>
          <w:tcPr>
            <w:tcW w:w="5501" w:type="dxa"/>
            <w:gridSpan w:val="2"/>
            <w:tcMar>
              <w:top w:w="28" w:type="dxa"/>
              <w:left w:w="28" w:type="dxa"/>
              <w:bottom w:w="0" w:type="dxa"/>
              <w:right w:w="28" w:type="dxa"/>
            </w:tcMar>
          </w:tcPr>
          <w:p w:rsidR="00725391" w:rsidRPr="00E16A99" w:rsidRDefault="00725391" w:rsidP="00041935">
            <w:pPr>
              <w:adjustRightInd w:val="0"/>
              <w:rPr>
                <w:rFonts w:eastAsia="Gulim"/>
                <w:color w:val="000000" w:themeColor="text1"/>
                <w:sz w:val="20"/>
                <w:szCs w:val="20"/>
                <w:lang w:val="en-US"/>
              </w:rPr>
            </w:pPr>
            <w:r w:rsidRPr="00E16A99">
              <w:rPr>
                <w:rFonts w:eastAsia="GillSans-BoldItalic"/>
                <w:sz w:val="20"/>
                <w:szCs w:val="20"/>
                <w:lang w:val="en-US"/>
              </w:rPr>
              <w:t>Mentally-active sedentary behavior (hours/week)</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0.99</w:t>
            </w: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lang w:val="en-US"/>
              </w:rPr>
            </w:pPr>
            <w:r w:rsidRPr="00E16A99">
              <w:rPr>
                <w:rFonts w:eastAsia="GillSans-BoldItalic"/>
                <w:sz w:val="20"/>
                <w:szCs w:val="20"/>
                <w:lang w:val="en-US"/>
              </w:rPr>
              <w:t>&lt; 1</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0.223</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0.227</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lang w:val="en-US"/>
              </w:rPr>
            </w:pPr>
            <w:r w:rsidRPr="00E16A99">
              <w:rPr>
                <w:rFonts w:eastAsia="GillSans-BoldItalic"/>
                <w:sz w:val="20"/>
                <w:szCs w:val="20"/>
                <w:lang w:val="en-US"/>
              </w:rPr>
              <w:t>1–6.9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0.370</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0.370</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lang w:val="en-US"/>
              </w:rPr>
            </w:pPr>
            <w:r w:rsidRPr="00E16A99">
              <w:rPr>
                <w:rFonts w:eastAsia="GillSans-BoldItalic"/>
                <w:sz w:val="20"/>
                <w:szCs w:val="20"/>
                <w:lang w:val="en-US"/>
              </w:rPr>
              <w:t>7–14.9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0.195</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0.190</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illSans-BoldItalic"/>
                <w:sz w:val="20"/>
                <w:szCs w:val="20"/>
                <w:lang w:val="en-US"/>
              </w:rPr>
            </w:pPr>
            <w:r w:rsidRPr="00E16A99">
              <w:rPr>
                <w:rFonts w:eastAsia="GillSans-BoldItalic"/>
                <w:sz w:val="20"/>
                <w:szCs w:val="20"/>
                <w:lang w:val="en-US"/>
              </w:rPr>
              <w:t>15–20.9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0.107</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0.106</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tabs>
                <w:tab w:val="decimal" w:pos="369"/>
              </w:tabs>
              <w:adjustRightInd w:val="0"/>
              <w:ind w:left="284"/>
              <w:rPr>
                <w:rFonts w:eastAsia="Gulim"/>
                <w:color w:val="000000" w:themeColor="text1"/>
                <w:sz w:val="20"/>
                <w:szCs w:val="20"/>
                <w:lang w:val="en-US"/>
              </w:rPr>
            </w:pPr>
            <w:r w:rsidRPr="00E16A99">
              <w:rPr>
                <w:rFonts w:eastAsia="Gulim"/>
                <w:color w:val="000000" w:themeColor="text1"/>
                <w:sz w:val="20"/>
                <w:szCs w:val="20"/>
                <w:lang w:val="en-US"/>
              </w:rPr>
              <w:t>≥ 21</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0.104</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0.106</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adjustRightInd w:val="0"/>
              <w:rPr>
                <w:rFonts w:eastAsia="Gulim"/>
                <w:color w:val="000000" w:themeColor="text1"/>
                <w:sz w:val="20"/>
                <w:szCs w:val="20"/>
                <w:lang w:val="en-US"/>
              </w:rPr>
            </w:pPr>
            <w:r w:rsidRPr="00E16A99">
              <w:rPr>
                <w:rFonts w:eastAsia="GillSans-BoldItalic"/>
                <w:sz w:val="20"/>
                <w:szCs w:val="20"/>
                <w:lang w:val="en-US"/>
              </w:rPr>
              <w:t>Passive sedentary behavior (hours/day)</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lang w:val="en-US"/>
              </w:rPr>
            </w:pP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
                <w:color w:val="000000" w:themeColor="text1"/>
                <w:sz w:val="20"/>
                <w:szCs w:val="20"/>
                <w:lang w:val="en-US"/>
              </w:rPr>
              <w:t>0.99</w:t>
            </w: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&lt; 2</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0.202</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0.203</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2–2.9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0.267</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0.265</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4"/>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3–3.9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0.251</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0.248</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4–4.9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0.147</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0.146</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 5</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0.133</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rPr>
            </w:pPr>
            <w:r w:rsidRPr="00E16A99">
              <w:rPr>
                <w:rFonts w:eastAsia="GulimChe"/>
                <w:color w:val="000000" w:themeColor="text1"/>
                <w:sz w:val="20"/>
                <w:szCs w:val="20"/>
              </w:rPr>
              <w:t>0.138</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adjustRightInd w:val="0"/>
              <w:rPr>
                <w:rFonts w:eastAsia="Gulim"/>
                <w:color w:val="000000" w:themeColor="text1"/>
                <w:sz w:val="20"/>
                <w:szCs w:val="20"/>
              </w:rPr>
            </w:pPr>
            <w:r w:rsidRPr="00E16A99">
              <w:rPr>
                <w:sz w:val="20"/>
                <w:szCs w:val="20"/>
              </w:rPr>
              <w:t>Deficits accumulation index (%)</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
                <w:color w:val="000000" w:themeColor="text1"/>
                <w:sz w:val="20"/>
                <w:szCs w:val="20"/>
              </w:rPr>
            </w:pPr>
            <w:r w:rsidRPr="00E16A99">
              <w:rPr>
                <w:rFonts w:eastAsia="Gulim"/>
                <w:color w:val="000000" w:themeColor="text1"/>
                <w:sz w:val="20"/>
                <w:szCs w:val="20"/>
              </w:rPr>
              <w:t>0.32</w:t>
            </w: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&lt; 10</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0.256</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0.263</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10–19.9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0.362</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0.344</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71"/>
        </w:trPr>
        <w:tc>
          <w:tcPr>
            <w:tcW w:w="3289" w:type="dxa"/>
            <w:tcMar>
              <w:top w:w="28" w:type="dxa"/>
              <w:left w:w="28" w:type="dxa"/>
              <w:bottom w:w="0"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20–29.9</w:t>
            </w:r>
          </w:p>
        </w:tc>
        <w:tc>
          <w:tcPr>
            <w:tcW w:w="2212"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0.197</w:t>
            </w:r>
          </w:p>
        </w:tc>
        <w:tc>
          <w:tcPr>
            <w:tcW w:w="2211" w:type="dxa"/>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r w:rsidRPr="00E16A99">
              <w:rPr>
                <w:rFonts w:eastAsia="GulimChe"/>
                <w:color w:val="000000" w:themeColor="text1"/>
                <w:sz w:val="20"/>
                <w:szCs w:val="20"/>
                <w:lang w:val="en-US"/>
              </w:rPr>
              <w:t>0.218</w:t>
            </w:r>
          </w:p>
        </w:tc>
        <w:tc>
          <w:tcPr>
            <w:tcW w:w="1414" w:type="dxa"/>
            <w:shd w:val="clear" w:color="auto" w:fill="auto"/>
            <w:tcMar>
              <w:top w:w="28" w:type="dxa"/>
              <w:left w:w="28" w:type="dxa"/>
              <w:bottom w:w="0" w:type="dxa"/>
              <w:right w:w="28" w:type="dxa"/>
            </w:tcMar>
          </w:tcPr>
          <w:p w:rsidR="00725391" w:rsidRPr="00E16A99" w:rsidRDefault="00725391" w:rsidP="00041935">
            <w:pPr>
              <w:adjustRightInd w:val="0"/>
              <w:jc w:val="center"/>
              <w:rPr>
                <w:rFonts w:eastAsia="GulimChe"/>
                <w:color w:val="000000" w:themeColor="text1"/>
                <w:sz w:val="20"/>
                <w:szCs w:val="20"/>
                <w:lang w:val="en-US"/>
              </w:rPr>
            </w:pPr>
          </w:p>
        </w:tc>
      </w:tr>
      <w:tr w:rsidR="00725391" w:rsidRPr="00E16A99" w:rsidTr="00041935">
        <w:trPr>
          <w:trHeight w:val="240"/>
        </w:trPr>
        <w:tc>
          <w:tcPr>
            <w:tcW w:w="3289" w:type="dxa"/>
            <w:tcBorders>
              <w:bottom w:val="single" w:sz="12" w:space="0" w:color="auto"/>
            </w:tcBorders>
            <w:tcMar>
              <w:top w:w="28" w:type="dxa"/>
              <w:left w:w="28" w:type="dxa"/>
              <w:bottom w:w="28" w:type="dxa"/>
              <w:right w:w="28" w:type="dxa"/>
            </w:tcMar>
          </w:tcPr>
          <w:p w:rsidR="00725391" w:rsidRPr="00E16A99" w:rsidRDefault="00725391" w:rsidP="00041935">
            <w:pPr>
              <w:ind w:left="284"/>
              <w:rPr>
                <w:rFonts w:eastAsia="Gulim"/>
                <w:color w:val="000000" w:themeColor="text1"/>
                <w:sz w:val="20"/>
                <w:szCs w:val="20"/>
              </w:rPr>
            </w:pPr>
            <w:r w:rsidRPr="00E16A99">
              <w:rPr>
                <w:sz w:val="20"/>
                <w:szCs w:val="20"/>
              </w:rPr>
              <w:t>≥ 30</w:t>
            </w:r>
          </w:p>
        </w:tc>
        <w:tc>
          <w:tcPr>
            <w:tcW w:w="2212" w:type="dxa"/>
            <w:tcBorders>
              <w:bottom w:val="single" w:sz="12" w:space="0" w:color="auto"/>
            </w:tcBorders>
            <w:tcMar>
              <w:top w:w="28" w:type="dxa"/>
              <w:left w:w="28" w:type="dxa"/>
              <w:bottom w:w="28"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0.186</w:t>
            </w:r>
          </w:p>
        </w:tc>
        <w:tc>
          <w:tcPr>
            <w:tcW w:w="2211" w:type="dxa"/>
            <w:tcBorders>
              <w:bottom w:val="single" w:sz="12" w:space="0" w:color="auto"/>
            </w:tcBorders>
            <w:tcMar>
              <w:top w:w="28" w:type="dxa"/>
              <w:left w:w="28" w:type="dxa"/>
              <w:bottom w:w="28" w:type="dxa"/>
              <w:right w:w="28" w:type="dxa"/>
            </w:tcMar>
          </w:tcPr>
          <w:p w:rsidR="00725391" w:rsidRPr="00E16A99" w:rsidRDefault="00725391" w:rsidP="00041935">
            <w:pPr>
              <w:adjustRightInd w:val="0"/>
              <w:jc w:val="center"/>
              <w:rPr>
                <w:rFonts w:eastAsia="Gulim"/>
                <w:color w:val="000000" w:themeColor="text1"/>
                <w:sz w:val="20"/>
                <w:szCs w:val="20"/>
                <w:lang w:val="en-US"/>
              </w:rPr>
            </w:pPr>
            <w:r w:rsidRPr="00E16A99">
              <w:rPr>
                <w:rFonts w:eastAsia="Gulim"/>
                <w:color w:val="000000" w:themeColor="text1"/>
                <w:sz w:val="20"/>
                <w:szCs w:val="20"/>
                <w:lang w:val="en-US"/>
              </w:rPr>
              <w:t>0.175</w:t>
            </w:r>
          </w:p>
        </w:tc>
        <w:tc>
          <w:tcPr>
            <w:tcW w:w="1414" w:type="dxa"/>
            <w:tcBorders>
              <w:bottom w:val="single" w:sz="12" w:space="0" w:color="auto"/>
            </w:tcBorders>
            <w:shd w:val="clear" w:color="auto" w:fill="auto"/>
            <w:tcMar>
              <w:top w:w="28" w:type="dxa"/>
              <w:left w:w="28" w:type="dxa"/>
              <w:bottom w:w="28" w:type="dxa"/>
              <w:right w:w="28" w:type="dxa"/>
            </w:tcMar>
          </w:tcPr>
          <w:p w:rsidR="00725391" w:rsidRPr="00E16A99" w:rsidRDefault="00725391" w:rsidP="00041935">
            <w:pPr>
              <w:adjustRightInd w:val="0"/>
              <w:jc w:val="center"/>
              <w:rPr>
                <w:rFonts w:eastAsia="Gulim"/>
                <w:color w:val="000000" w:themeColor="text1"/>
                <w:sz w:val="20"/>
                <w:szCs w:val="20"/>
                <w:lang w:val="en-US"/>
              </w:rPr>
            </w:pPr>
          </w:p>
        </w:tc>
      </w:tr>
    </w:tbl>
    <w:p w:rsidR="00725391" w:rsidRPr="00E16A99" w:rsidRDefault="00725391" w:rsidP="00725391">
      <w:pPr>
        <w:spacing w:before="120"/>
        <w:rPr>
          <w:rFonts w:eastAsia="Batang"/>
          <w:color w:val="000000" w:themeColor="text1"/>
          <w:sz w:val="20"/>
          <w:szCs w:val="20"/>
          <w:lang w:val="en-US"/>
        </w:rPr>
      </w:pPr>
      <w:r w:rsidRPr="00E16A99">
        <w:rPr>
          <w:rFonts w:eastAsia="Batang"/>
          <w:color w:val="000000" w:themeColor="text1"/>
          <w:sz w:val="20"/>
          <w:szCs w:val="20"/>
          <w:lang w:val="en-US"/>
        </w:rPr>
        <w:t xml:space="preserve">* Weighted probabilities of being in each level of time-varying characteristics among censored and uncensored participants at subsequent visit </w:t>
      </w:r>
      <w:r w:rsidRPr="00E16A99">
        <w:rPr>
          <w:sz w:val="20"/>
          <w:szCs w:val="20"/>
          <w:lang w:val="en-US"/>
        </w:rPr>
        <w:t xml:space="preserve">were obtained as the average predictive margins from pooled polytomous logistic models weighted by the inverse of the censoring probability, accounting for within-participant correlations, and adjusted for current recreational physical activity (0, 0.1–9.9, 10–19.9, 20–29.9, 30–39.9, or ≥ 40 MET-hours/week), </w:t>
      </w:r>
      <w:r w:rsidRPr="00E16A99">
        <w:rPr>
          <w:rFonts w:eastAsia="Batang"/>
          <w:color w:val="000000" w:themeColor="text1"/>
          <w:sz w:val="20"/>
          <w:szCs w:val="20"/>
          <w:lang w:val="en-US"/>
        </w:rPr>
        <w:t>age (60</w:t>
      </w:r>
      <w:r w:rsidRPr="00E16A99">
        <w:rPr>
          <w:sz w:val="20"/>
          <w:szCs w:val="20"/>
          <w:lang w:val="en-US"/>
        </w:rPr>
        <w:t>–64</w:t>
      </w:r>
      <w:r w:rsidRPr="00E16A99">
        <w:rPr>
          <w:rFonts w:eastAsia="Batang"/>
          <w:color w:val="000000" w:themeColor="text1"/>
          <w:sz w:val="20"/>
          <w:szCs w:val="20"/>
          <w:lang w:val="en-US"/>
        </w:rPr>
        <w:t>, 65</w:t>
      </w:r>
      <w:r w:rsidRPr="00E16A99">
        <w:rPr>
          <w:sz w:val="20"/>
          <w:szCs w:val="20"/>
          <w:lang w:val="en-US"/>
        </w:rPr>
        <w:t>–69,</w:t>
      </w:r>
      <w:r w:rsidRPr="00E16A99">
        <w:rPr>
          <w:rFonts w:eastAsia="Batang"/>
          <w:color w:val="000000" w:themeColor="text1"/>
          <w:sz w:val="20"/>
          <w:szCs w:val="20"/>
          <w:lang w:val="en-US"/>
        </w:rPr>
        <w:t xml:space="preserve"> 70–74, 75–79, or ≥ 80 years), sex (men or women), educational level (primary or less, secondary, or university), and baseline levels of smoking status (never, former, or current), alcohol drinking (never, former, or current), Mediterranean diet score, body mass index, household physical activity, mentally-active sedentary behavior, passive sedentary behavior, and </w:t>
      </w:r>
      <w:r w:rsidRPr="00E16A99">
        <w:rPr>
          <w:sz w:val="20"/>
          <w:szCs w:val="20"/>
          <w:lang w:val="en-US"/>
        </w:rPr>
        <w:t>deficits accumulation index</w:t>
      </w:r>
      <w:r w:rsidRPr="00E16A99">
        <w:rPr>
          <w:rFonts w:eastAsia="Batang"/>
          <w:color w:val="000000" w:themeColor="text1"/>
          <w:sz w:val="20"/>
          <w:szCs w:val="20"/>
          <w:lang w:val="en-US"/>
        </w:rPr>
        <w:t>.</w:t>
      </w:r>
      <w:r w:rsidRPr="00E16A99">
        <w:rPr>
          <w:sz w:val="20"/>
          <w:szCs w:val="20"/>
          <w:lang w:val="en-US"/>
        </w:rPr>
        <w:t xml:space="preserve"> Results correspond to analysis with </w:t>
      </w:r>
      <w:r w:rsidRPr="00E16A99">
        <w:rPr>
          <w:rFonts w:eastAsia="Batang"/>
          <w:color w:val="000000" w:themeColor="text1"/>
          <w:sz w:val="20"/>
          <w:szCs w:val="20"/>
          <w:lang w:val="en-US"/>
        </w:rPr>
        <w:t xml:space="preserve">recreational </w:t>
      </w:r>
      <w:r w:rsidRPr="00E16A99">
        <w:rPr>
          <w:sz w:val="20"/>
          <w:szCs w:val="20"/>
          <w:lang w:val="en-US"/>
        </w:rPr>
        <w:t>physical activity as exposure and</w:t>
      </w:r>
      <w:r w:rsidRPr="00E16A99">
        <w:rPr>
          <w:rFonts w:eastAsia="Batang"/>
          <w:color w:val="000000" w:themeColor="text1"/>
          <w:sz w:val="20"/>
          <w:szCs w:val="20"/>
          <w:lang w:val="en-US"/>
        </w:rPr>
        <w:t xml:space="preserve"> were virtually identical for the other activity variables.</w:t>
      </w:r>
    </w:p>
    <w:p w:rsidR="00725391" w:rsidRDefault="00725391" w:rsidP="00725391">
      <w:pPr>
        <w:rPr>
          <w:rFonts w:eastAsia="Batang"/>
          <w:color w:val="000000" w:themeColor="text1"/>
          <w:sz w:val="20"/>
          <w:szCs w:val="20"/>
          <w:lang w:val="en-US"/>
        </w:rPr>
      </w:pPr>
      <w:r w:rsidRPr="00E16A99">
        <w:rPr>
          <w:rFonts w:eastAsia="Batang"/>
          <w:color w:val="000000" w:themeColor="text1"/>
          <w:sz w:val="20"/>
          <w:szCs w:val="20"/>
          <w:lang w:val="en-US"/>
        </w:rPr>
        <w:t xml:space="preserve">† </w:t>
      </w:r>
      <w:r w:rsidRPr="00E16A99">
        <w:rPr>
          <w:rFonts w:eastAsia="Batang"/>
          <w:i/>
          <w:color w:val="000000" w:themeColor="text1"/>
          <w:sz w:val="20"/>
          <w:szCs w:val="20"/>
          <w:lang w:val="en-US"/>
        </w:rPr>
        <w:t>P</w:t>
      </w:r>
      <w:r w:rsidRPr="00E16A99">
        <w:rPr>
          <w:rFonts w:eastAsia="Batang"/>
          <w:color w:val="000000" w:themeColor="text1"/>
          <w:sz w:val="20"/>
          <w:szCs w:val="20"/>
          <w:lang w:val="en-US"/>
        </w:rPr>
        <w:t xml:space="preserve"> value for homogeneity of weighted probabilities among censored and uncensored participants.</w:t>
      </w:r>
    </w:p>
    <w:p w:rsidR="00DA0B7A" w:rsidRPr="00E16A99" w:rsidRDefault="00DA0B7A" w:rsidP="00725391">
      <w:pPr>
        <w:rPr>
          <w:rFonts w:eastAsia="Batang"/>
          <w:color w:val="000000" w:themeColor="text1"/>
          <w:sz w:val="20"/>
          <w:szCs w:val="20"/>
          <w:lang w:val="en-US"/>
        </w:rPr>
      </w:pPr>
    </w:p>
    <w:p w:rsidR="00725391" w:rsidRPr="00E16A99" w:rsidRDefault="00725391" w:rsidP="00FC52EB">
      <w:pPr>
        <w:spacing w:line="480" w:lineRule="auto"/>
        <w:rPr>
          <w:b/>
          <w:lang w:val="en-US"/>
        </w:rPr>
      </w:pPr>
    </w:p>
    <w:p w:rsidR="00983082" w:rsidRPr="00EE21E3" w:rsidRDefault="00DA0B7A" w:rsidP="00983082">
      <w:pPr>
        <w:spacing w:after="240"/>
        <w:rPr>
          <w:sz w:val="20"/>
          <w:szCs w:val="20"/>
          <w:lang w:val="en-US"/>
        </w:rPr>
      </w:pPr>
      <w:r w:rsidRPr="00EE21E3">
        <w:rPr>
          <w:b/>
          <w:sz w:val="20"/>
          <w:szCs w:val="20"/>
          <w:lang w:val="en-US"/>
        </w:rPr>
        <w:t xml:space="preserve">Table </w:t>
      </w:r>
      <w:r w:rsidR="008A0CCD">
        <w:rPr>
          <w:b/>
          <w:sz w:val="20"/>
          <w:szCs w:val="20"/>
          <w:lang w:val="en-US"/>
        </w:rPr>
        <w:t>S</w:t>
      </w:r>
      <w:r w:rsidRPr="00EE21E3">
        <w:rPr>
          <w:b/>
          <w:sz w:val="20"/>
          <w:szCs w:val="20"/>
          <w:lang w:val="en-US"/>
        </w:rPr>
        <w:t>5:</w:t>
      </w:r>
      <w:r w:rsidRPr="00EE21E3">
        <w:rPr>
          <w:sz w:val="20"/>
          <w:szCs w:val="20"/>
          <w:lang w:val="en-US"/>
        </w:rPr>
        <w:t xml:space="preserve"> Pearson correlation matrix of recreational physical activity</w:t>
      </w:r>
      <w:r w:rsidR="002E7D46">
        <w:rPr>
          <w:sz w:val="20"/>
          <w:szCs w:val="20"/>
          <w:lang w:val="en-US"/>
        </w:rPr>
        <w:t xml:space="preserve"> (PA)</w:t>
      </w:r>
      <w:r w:rsidRPr="00EE21E3">
        <w:rPr>
          <w:sz w:val="20"/>
          <w:szCs w:val="20"/>
          <w:lang w:val="en-US"/>
        </w:rPr>
        <w:t xml:space="preserve">, household </w:t>
      </w:r>
      <w:r w:rsidR="002E7D46">
        <w:rPr>
          <w:sz w:val="20"/>
          <w:szCs w:val="20"/>
          <w:lang w:val="en-US"/>
        </w:rPr>
        <w:t>PA</w:t>
      </w:r>
      <w:r w:rsidRPr="00EE21E3">
        <w:rPr>
          <w:sz w:val="20"/>
          <w:szCs w:val="20"/>
          <w:lang w:val="en-US"/>
        </w:rPr>
        <w:t>, mentally-active and passive sedentary behavior</w:t>
      </w:r>
      <w:r>
        <w:rPr>
          <w:sz w:val="20"/>
          <w:szCs w:val="20"/>
          <w:lang w:val="en-US"/>
        </w:rPr>
        <w:t>s</w:t>
      </w:r>
      <w:r w:rsidR="002E7D46">
        <w:rPr>
          <w:sz w:val="20"/>
          <w:szCs w:val="20"/>
          <w:lang w:val="en-US"/>
        </w:rPr>
        <w:t xml:space="preserve"> (SB)</w:t>
      </w:r>
      <w:r w:rsidRPr="00EE21E3">
        <w:rPr>
          <w:sz w:val="20"/>
          <w:szCs w:val="20"/>
          <w:lang w:val="en-US"/>
        </w:rPr>
        <w:t xml:space="preserve">, across </w:t>
      </w:r>
      <w:r w:rsidR="00983082" w:rsidRPr="00983082">
        <w:rPr>
          <w:sz w:val="20"/>
          <w:szCs w:val="20"/>
          <w:lang w:val="en-US"/>
        </w:rPr>
        <w:t>follow-up visits</w:t>
      </w:r>
      <w:r w:rsidR="00983082">
        <w:rPr>
          <w:sz w:val="20"/>
          <w:szCs w:val="20"/>
          <w:lang w:val="en-US"/>
        </w:rPr>
        <w:t>.</w:t>
      </w:r>
      <w:r w:rsidRPr="00EE21E3">
        <w:rPr>
          <w:sz w:val="20"/>
          <w:szCs w:val="20"/>
          <w:lang w:val="en-US"/>
        </w:rPr>
        <w:t xml:space="preserve"> </w:t>
      </w:r>
    </w:p>
    <w:tbl>
      <w:tblPr>
        <w:tblW w:w="0" w:type="auto"/>
        <w:tblLook w:val="04A0" w:firstRow="1" w:lastRow="0" w:firstColumn="1" w:lastColumn="0" w:noHBand="0" w:noVBand="1"/>
      </w:tblPr>
      <w:tblGrid>
        <w:gridCol w:w="996"/>
        <w:gridCol w:w="222"/>
        <w:gridCol w:w="1621"/>
        <w:gridCol w:w="222"/>
        <w:gridCol w:w="1401"/>
        <w:gridCol w:w="1272"/>
        <w:gridCol w:w="1621"/>
        <w:gridCol w:w="1022"/>
      </w:tblGrid>
      <w:tr w:rsidR="00DA0B7A" w:rsidRPr="004636FA" w:rsidTr="00983082">
        <w:tc>
          <w:tcPr>
            <w:tcW w:w="0" w:type="auto"/>
            <w:tcBorders>
              <w:top w:val="single" w:sz="12" w:space="0" w:color="auto"/>
              <w:bottom w:val="single" w:sz="2" w:space="0" w:color="auto"/>
            </w:tcBorders>
          </w:tcPr>
          <w:p w:rsidR="00DA0B7A" w:rsidRPr="00983082" w:rsidRDefault="00983082" w:rsidP="00DA0B7A">
            <w:pPr>
              <w:rPr>
                <w:sz w:val="18"/>
                <w:szCs w:val="18"/>
                <w:lang w:val="en-US"/>
              </w:rPr>
            </w:pPr>
            <w:r w:rsidRPr="00983082">
              <w:rPr>
                <w:sz w:val="18"/>
                <w:szCs w:val="18"/>
                <w:lang w:val="en-US"/>
              </w:rPr>
              <w:t>Visit</w:t>
            </w:r>
          </w:p>
        </w:tc>
        <w:tc>
          <w:tcPr>
            <w:tcW w:w="0" w:type="auto"/>
            <w:tcBorders>
              <w:top w:val="single" w:sz="12" w:space="0" w:color="auto"/>
              <w:bottom w:val="single" w:sz="2" w:space="0" w:color="auto"/>
            </w:tcBorders>
          </w:tcPr>
          <w:p w:rsidR="00DA0B7A" w:rsidRPr="00983082" w:rsidRDefault="00DA0B7A" w:rsidP="00DA0B7A">
            <w:pPr>
              <w:rPr>
                <w:sz w:val="18"/>
                <w:szCs w:val="18"/>
                <w:lang w:val="en-US"/>
              </w:rPr>
            </w:pPr>
          </w:p>
        </w:tc>
        <w:tc>
          <w:tcPr>
            <w:tcW w:w="0" w:type="auto"/>
            <w:tcBorders>
              <w:top w:val="single" w:sz="12" w:space="0" w:color="auto"/>
              <w:bottom w:val="single" w:sz="2" w:space="0" w:color="auto"/>
            </w:tcBorders>
          </w:tcPr>
          <w:p w:rsidR="00DA0B7A" w:rsidRPr="00983082" w:rsidRDefault="00DA0B7A" w:rsidP="00DA0B7A">
            <w:pPr>
              <w:rPr>
                <w:sz w:val="18"/>
                <w:szCs w:val="18"/>
                <w:lang w:val="en-US"/>
              </w:rPr>
            </w:pPr>
            <w:r w:rsidRPr="00983082">
              <w:rPr>
                <w:sz w:val="18"/>
                <w:szCs w:val="18"/>
                <w:lang w:val="en-US"/>
              </w:rPr>
              <w:t>Study variables</w:t>
            </w:r>
          </w:p>
        </w:tc>
        <w:tc>
          <w:tcPr>
            <w:tcW w:w="0" w:type="auto"/>
            <w:tcBorders>
              <w:top w:val="single" w:sz="12" w:space="0" w:color="auto"/>
              <w:bottom w:val="single" w:sz="2" w:space="0" w:color="auto"/>
            </w:tcBorders>
          </w:tcPr>
          <w:p w:rsidR="00DA0B7A" w:rsidRPr="004636FA" w:rsidRDefault="00DA0B7A" w:rsidP="00DA0B7A">
            <w:pPr>
              <w:rPr>
                <w:sz w:val="18"/>
                <w:szCs w:val="18"/>
                <w:lang w:val="en-US"/>
              </w:rPr>
            </w:pPr>
          </w:p>
        </w:tc>
        <w:tc>
          <w:tcPr>
            <w:tcW w:w="0" w:type="auto"/>
            <w:tcBorders>
              <w:top w:val="single" w:sz="12" w:space="0" w:color="auto"/>
              <w:bottom w:val="single" w:sz="2" w:space="0" w:color="auto"/>
            </w:tcBorders>
          </w:tcPr>
          <w:p w:rsidR="00DA0B7A" w:rsidRPr="004636FA" w:rsidRDefault="00DA0B7A" w:rsidP="00DA0B7A">
            <w:pPr>
              <w:rPr>
                <w:sz w:val="18"/>
                <w:szCs w:val="18"/>
                <w:lang w:val="en-US"/>
              </w:rPr>
            </w:pPr>
            <w:r w:rsidRPr="004636FA">
              <w:rPr>
                <w:sz w:val="18"/>
                <w:szCs w:val="18"/>
                <w:lang w:val="en-US"/>
              </w:rPr>
              <w:t>Recreational PA</w:t>
            </w:r>
          </w:p>
        </w:tc>
        <w:tc>
          <w:tcPr>
            <w:tcW w:w="0" w:type="auto"/>
            <w:tcBorders>
              <w:top w:val="single" w:sz="12" w:space="0" w:color="auto"/>
              <w:bottom w:val="single" w:sz="2" w:space="0" w:color="auto"/>
            </w:tcBorders>
          </w:tcPr>
          <w:p w:rsidR="00DA0B7A" w:rsidRPr="004636FA" w:rsidRDefault="00DA0B7A" w:rsidP="00DA0B7A">
            <w:pPr>
              <w:rPr>
                <w:sz w:val="18"/>
                <w:szCs w:val="18"/>
                <w:lang w:val="en-US"/>
              </w:rPr>
            </w:pPr>
            <w:r w:rsidRPr="004636FA">
              <w:rPr>
                <w:sz w:val="18"/>
                <w:szCs w:val="18"/>
                <w:lang w:val="en-US"/>
              </w:rPr>
              <w:t>Household PA</w:t>
            </w:r>
          </w:p>
        </w:tc>
        <w:tc>
          <w:tcPr>
            <w:tcW w:w="0" w:type="auto"/>
            <w:tcBorders>
              <w:top w:val="single" w:sz="12" w:space="0" w:color="auto"/>
              <w:bottom w:val="single" w:sz="2" w:space="0" w:color="auto"/>
            </w:tcBorders>
          </w:tcPr>
          <w:p w:rsidR="00DA0B7A" w:rsidRPr="004636FA" w:rsidRDefault="00DA0B7A" w:rsidP="00DA0B7A">
            <w:pPr>
              <w:rPr>
                <w:sz w:val="18"/>
                <w:szCs w:val="18"/>
                <w:lang w:val="en-US"/>
              </w:rPr>
            </w:pPr>
            <w:r w:rsidRPr="004636FA">
              <w:rPr>
                <w:sz w:val="18"/>
                <w:szCs w:val="18"/>
                <w:lang w:val="en-US"/>
              </w:rPr>
              <w:t>Mentally-active SB</w:t>
            </w:r>
          </w:p>
        </w:tc>
        <w:tc>
          <w:tcPr>
            <w:tcW w:w="0" w:type="auto"/>
            <w:tcBorders>
              <w:top w:val="single" w:sz="12" w:space="0" w:color="auto"/>
              <w:bottom w:val="single" w:sz="2" w:space="0" w:color="auto"/>
            </w:tcBorders>
          </w:tcPr>
          <w:p w:rsidR="00DA0B7A" w:rsidRPr="004636FA" w:rsidRDefault="00DA0B7A" w:rsidP="00DA0B7A">
            <w:pPr>
              <w:rPr>
                <w:sz w:val="18"/>
                <w:szCs w:val="18"/>
                <w:lang w:val="en-US"/>
              </w:rPr>
            </w:pPr>
            <w:r w:rsidRPr="004636FA">
              <w:rPr>
                <w:sz w:val="18"/>
                <w:szCs w:val="18"/>
                <w:lang w:val="en-US"/>
              </w:rPr>
              <w:t>Passive SB</w:t>
            </w:r>
          </w:p>
        </w:tc>
      </w:tr>
      <w:tr w:rsidR="00DA0B7A" w:rsidRPr="004636FA" w:rsidTr="00983082">
        <w:tc>
          <w:tcPr>
            <w:tcW w:w="0" w:type="auto"/>
            <w:vMerge w:val="restart"/>
            <w:tcBorders>
              <w:top w:val="single" w:sz="2" w:space="0" w:color="auto"/>
            </w:tcBorders>
            <w:vAlign w:val="center"/>
          </w:tcPr>
          <w:p w:rsidR="00DA0B7A" w:rsidRPr="004636FA" w:rsidRDefault="00DA0B7A" w:rsidP="00DA0B7A">
            <w:pPr>
              <w:jc w:val="center"/>
              <w:rPr>
                <w:sz w:val="18"/>
                <w:szCs w:val="18"/>
                <w:lang w:val="en-US"/>
              </w:rPr>
            </w:pPr>
            <w:r w:rsidRPr="004636FA">
              <w:rPr>
                <w:sz w:val="18"/>
                <w:szCs w:val="18"/>
                <w:lang w:val="en-US"/>
              </w:rPr>
              <w:t>2008-2010</w:t>
            </w:r>
          </w:p>
        </w:tc>
        <w:tc>
          <w:tcPr>
            <w:tcW w:w="0" w:type="auto"/>
            <w:tcBorders>
              <w:top w:val="single" w:sz="2" w:space="0" w:color="auto"/>
            </w:tcBorders>
          </w:tcPr>
          <w:p w:rsidR="00DA0B7A" w:rsidRPr="004636FA" w:rsidRDefault="00DA0B7A" w:rsidP="00DA0B7A">
            <w:pPr>
              <w:rPr>
                <w:sz w:val="18"/>
                <w:szCs w:val="18"/>
                <w:lang w:val="en-US"/>
              </w:rPr>
            </w:pPr>
          </w:p>
        </w:tc>
        <w:tc>
          <w:tcPr>
            <w:tcW w:w="0" w:type="auto"/>
            <w:tcBorders>
              <w:top w:val="single" w:sz="2" w:space="0" w:color="auto"/>
            </w:tcBorders>
          </w:tcPr>
          <w:p w:rsidR="00DA0B7A" w:rsidRPr="004636FA" w:rsidRDefault="00DA0B7A" w:rsidP="00DA0B7A">
            <w:pPr>
              <w:rPr>
                <w:sz w:val="18"/>
                <w:szCs w:val="18"/>
                <w:lang w:val="en-US"/>
              </w:rPr>
            </w:pPr>
            <w:r w:rsidRPr="004636FA">
              <w:rPr>
                <w:sz w:val="18"/>
                <w:szCs w:val="18"/>
                <w:lang w:val="en-US"/>
              </w:rPr>
              <w:t>Recreational PA</w:t>
            </w:r>
          </w:p>
        </w:tc>
        <w:tc>
          <w:tcPr>
            <w:tcW w:w="0" w:type="auto"/>
            <w:tcBorders>
              <w:top w:val="single" w:sz="2" w:space="0" w:color="auto"/>
            </w:tcBorders>
          </w:tcPr>
          <w:p w:rsidR="00DA0B7A" w:rsidRPr="004636FA" w:rsidRDefault="00DA0B7A" w:rsidP="00DA0B7A">
            <w:pPr>
              <w:jc w:val="right"/>
              <w:rPr>
                <w:sz w:val="18"/>
                <w:szCs w:val="18"/>
                <w:lang w:val="en-US"/>
              </w:rPr>
            </w:pPr>
          </w:p>
        </w:tc>
        <w:tc>
          <w:tcPr>
            <w:tcW w:w="0" w:type="auto"/>
            <w:tcBorders>
              <w:top w:val="single" w:sz="2" w:space="0" w:color="auto"/>
            </w:tcBorders>
          </w:tcPr>
          <w:p w:rsidR="00DA0B7A" w:rsidRPr="004636FA" w:rsidRDefault="00DA0B7A" w:rsidP="00DA0B7A">
            <w:pPr>
              <w:jc w:val="right"/>
              <w:rPr>
                <w:sz w:val="18"/>
                <w:szCs w:val="18"/>
                <w:lang w:val="en-US"/>
              </w:rPr>
            </w:pPr>
            <w:r w:rsidRPr="004636FA">
              <w:rPr>
                <w:sz w:val="18"/>
                <w:szCs w:val="18"/>
                <w:lang w:val="en-US"/>
              </w:rPr>
              <w:t>1.00</w:t>
            </w:r>
          </w:p>
        </w:tc>
        <w:tc>
          <w:tcPr>
            <w:tcW w:w="0" w:type="auto"/>
            <w:tcBorders>
              <w:top w:val="single" w:sz="2" w:space="0" w:color="auto"/>
            </w:tcBorders>
          </w:tcPr>
          <w:p w:rsidR="00DA0B7A" w:rsidRPr="004636FA" w:rsidRDefault="00DA0B7A" w:rsidP="00DA0B7A">
            <w:pPr>
              <w:jc w:val="right"/>
              <w:rPr>
                <w:sz w:val="18"/>
                <w:szCs w:val="18"/>
                <w:lang w:val="en-US"/>
              </w:rPr>
            </w:pPr>
          </w:p>
        </w:tc>
        <w:tc>
          <w:tcPr>
            <w:tcW w:w="0" w:type="auto"/>
            <w:tcBorders>
              <w:top w:val="single" w:sz="2" w:space="0" w:color="auto"/>
            </w:tcBorders>
          </w:tcPr>
          <w:p w:rsidR="00DA0B7A" w:rsidRPr="004636FA" w:rsidRDefault="00DA0B7A" w:rsidP="00DA0B7A">
            <w:pPr>
              <w:jc w:val="right"/>
              <w:rPr>
                <w:sz w:val="18"/>
                <w:szCs w:val="18"/>
                <w:lang w:val="en-US"/>
              </w:rPr>
            </w:pPr>
          </w:p>
        </w:tc>
        <w:tc>
          <w:tcPr>
            <w:tcW w:w="0" w:type="auto"/>
            <w:tcBorders>
              <w:top w:val="single" w:sz="2" w:space="0" w:color="auto"/>
            </w:tcBorders>
          </w:tcPr>
          <w:p w:rsidR="00DA0B7A" w:rsidRPr="004636FA" w:rsidRDefault="00DA0B7A" w:rsidP="00DA0B7A">
            <w:pPr>
              <w:jc w:val="right"/>
              <w:rPr>
                <w:sz w:val="18"/>
                <w:szCs w:val="18"/>
                <w:lang w:val="en-US"/>
              </w:rPr>
            </w:pPr>
          </w:p>
        </w:tc>
      </w:tr>
      <w:tr w:rsidR="00DA0B7A" w:rsidRPr="004636FA" w:rsidTr="00DA0B7A">
        <w:tc>
          <w:tcPr>
            <w:tcW w:w="0" w:type="auto"/>
            <w:vMerge/>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Pr>
          <w:p w:rsidR="00DA0B7A" w:rsidRPr="004636FA" w:rsidRDefault="00DA0B7A" w:rsidP="00DA0B7A">
            <w:pPr>
              <w:rPr>
                <w:sz w:val="18"/>
                <w:szCs w:val="18"/>
                <w:lang w:val="en-US"/>
              </w:rPr>
            </w:pPr>
            <w:r w:rsidRPr="004636FA">
              <w:rPr>
                <w:sz w:val="18"/>
                <w:szCs w:val="18"/>
                <w:lang w:val="en-US"/>
              </w:rPr>
              <w:t>Household PA</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r w:rsidRPr="004636FA">
              <w:rPr>
                <w:sz w:val="18"/>
                <w:szCs w:val="18"/>
                <w:lang w:val="en-US"/>
              </w:rPr>
              <w:t>-0.068</w:t>
            </w:r>
            <w:r w:rsidRPr="004636FA">
              <w:rPr>
                <w:rFonts w:eastAsia="Batang"/>
                <w:color w:val="000000" w:themeColor="text1"/>
                <w:sz w:val="18"/>
                <w:szCs w:val="18"/>
                <w:vertAlign w:val="superscript"/>
                <w:lang w:val="en-US"/>
              </w:rPr>
              <w:t xml:space="preserve"> a</w:t>
            </w:r>
          </w:p>
        </w:tc>
        <w:tc>
          <w:tcPr>
            <w:tcW w:w="0" w:type="auto"/>
          </w:tcPr>
          <w:p w:rsidR="00DA0B7A" w:rsidRPr="004636FA" w:rsidRDefault="00DA0B7A" w:rsidP="00DA0B7A">
            <w:pPr>
              <w:jc w:val="right"/>
              <w:rPr>
                <w:sz w:val="18"/>
                <w:szCs w:val="18"/>
                <w:lang w:val="en-US"/>
              </w:rPr>
            </w:pPr>
            <w:r w:rsidRPr="004636FA">
              <w:rPr>
                <w:sz w:val="18"/>
                <w:szCs w:val="18"/>
                <w:lang w:val="en-US"/>
              </w:rPr>
              <w:t>1.00</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p>
        </w:tc>
      </w:tr>
      <w:tr w:rsidR="00DA0B7A" w:rsidRPr="004636FA" w:rsidTr="00DA0B7A">
        <w:tc>
          <w:tcPr>
            <w:tcW w:w="0" w:type="auto"/>
            <w:vMerge/>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Pr>
          <w:p w:rsidR="00DA0B7A" w:rsidRPr="004636FA" w:rsidRDefault="00DA0B7A" w:rsidP="00DA0B7A">
            <w:pPr>
              <w:rPr>
                <w:sz w:val="18"/>
                <w:szCs w:val="18"/>
                <w:lang w:val="en-US"/>
              </w:rPr>
            </w:pPr>
            <w:r w:rsidRPr="004636FA">
              <w:rPr>
                <w:sz w:val="18"/>
                <w:szCs w:val="18"/>
                <w:lang w:val="en-US"/>
              </w:rPr>
              <w:t>Mentally-active SB</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r w:rsidRPr="004636FA">
              <w:rPr>
                <w:sz w:val="18"/>
                <w:szCs w:val="18"/>
                <w:lang w:val="en-US"/>
              </w:rPr>
              <w:t>0.191</w:t>
            </w:r>
            <w:r w:rsidRPr="004636FA">
              <w:rPr>
                <w:rFonts w:eastAsia="Batang"/>
                <w:color w:val="000000" w:themeColor="text1"/>
                <w:sz w:val="18"/>
                <w:szCs w:val="18"/>
                <w:vertAlign w:val="superscript"/>
                <w:lang w:val="en-US"/>
              </w:rPr>
              <w:t xml:space="preserve"> a</w:t>
            </w:r>
          </w:p>
        </w:tc>
        <w:tc>
          <w:tcPr>
            <w:tcW w:w="0" w:type="auto"/>
          </w:tcPr>
          <w:p w:rsidR="00DA0B7A" w:rsidRPr="004636FA" w:rsidRDefault="00DA0B7A" w:rsidP="00DA0B7A">
            <w:pPr>
              <w:jc w:val="right"/>
              <w:rPr>
                <w:sz w:val="18"/>
                <w:szCs w:val="18"/>
                <w:lang w:val="en-US"/>
              </w:rPr>
            </w:pPr>
            <w:r w:rsidRPr="004636FA">
              <w:rPr>
                <w:sz w:val="18"/>
                <w:szCs w:val="18"/>
                <w:lang w:val="en-US"/>
              </w:rPr>
              <w:t>-0.190</w:t>
            </w:r>
            <w:r w:rsidRPr="004636FA">
              <w:rPr>
                <w:rFonts w:eastAsia="Batang"/>
                <w:color w:val="000000" w:themeColor="text1"/>
                <w:sz w:val="18"/>
                <w:szCs w:val="18"/>
                <w:vertAlign w:val="superscript"/>
                <w:lang w:val="en-US"/>
              </w:rPr>
              <w:t xml:space="preserve"> a</w:t>
            </w:r>
          </w:p>
        </w:tc>
        <w:tc>
          <w:tcPr>
            <w:tcW w:w="0" w:type="auto"/>
          </w:tcPr>
          <w:p w:rsidR="00DA0B7A" w:rsidRPr="004636FA" w:rsidRDefault="00DA0B7A" w:rsidP="00DA0B7A">
            <w:pPr>
              <w:jc w:val="right"/>
              <w:rPr>
                <w:sz w:val="18"/>
                <w:szCs w:val="18"/>
                <w:lang w:val="en-US"/>
              </w:rPr>
            </w:pPr>
            <w:r w:rsidRPr="004636FA">
              <w:rPr>
                <w:sz w:val="18"/>
                <w:szCs w:val="18"/>
                <w:lang w:val="en-US"/>
              </w:rPr>
              <w:t>1.00</w:t>
            </w:r>
          </w:p>
        </w:tc>
        <w:tc>
          <w:tcPr>
            <w:tcW w:w="0" w:type="auto"/>
          </w:tcPr>
          <w:p w:rsidR="00DA0B7A" w:rsidRPr="004636FA" w:rsidRDefault="00DA0B7A" w:rsidP="00DA0B7A">
            <w:pPr>
              <w:jc w:val="right"/>
              <w:rPr>
                <w:sz w:val="18"/>
                <w:szCs w:val="18"/>
                <w:lang w:val="en-US"/>
              </w:rPr>
            </w:pPr>
          </w:p>
        </w:tc>
      </w:tr>
      <w:tr w:rsidR="00DA0B7A" w:rsidRPr="004636FA" w:rsidTr="00DA0B7A">
        <w:tc>
          <w:tcPr>
            <w:tcW w:w="0" w:type="auto"/>
            <w:vMerge/>
            <w:tcBorders>
              <w:bottom w:val="single" w:sz="4" w:space="0" w:color="auto"/>
            </w:tcBorders>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Borders>
              <w:bottom w:val="single" w:sz="4" w:space="0" w:color="auto"/>
            </w:tcBorders>
          </w:tcPr>
          <w:p w:rsidR="00DA0B7A" w:rsidRPr="004636FA" w:rsidRDefault="00DA0B7A" w:rsidP="00DA0B7A">
            <w:pPr>
              <w:rPr>
                <w:sz w:val="18"/>
                <w:szCs w:val="18"/>
                <w:lang w:val="en-US"/>
              </w:rPr>
            </w:pPr>
            <w:r w:rsidRPr="004636FA">
              <w:rPr>
                <w:sz w:val="18"/>
                <w:szCs w:val="18"/>
                <w:lang w:val="en-US"/>
              </w:rPr>
              <w:t>Passive SB</w:t>
            </w:r>
          </w:p>
        </w:tc>
        <w:tc>
          <w:tcPr>
            <w:tcW w:w="0" w:type="auto"/>
            <w:tcBorders>
              <w:bottom w:val="single" w:sz="4" w:space="0" w:color="auto"/>
            </w:tcBorders>
          </w:tcPr>
          <w:p w:rsidR="00DA0B7A" w:rsidRPr="004636FA" w:rsidRDefault="00DA0B7A" w:rsidP="00DA0B7A">
            <w:pPr>
              <w:jc w:val="right"/>
              <w:rPr>
                <w:sz w:val="18"/>
                <w:szCs w:val="18"/>
                <w:lang w:val="en-US"/>
              </w:rPr>
            </w:pP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-0.112</w:t>
            </w:r>
            <w:r w:rsidRPr="004636FA">
              <w:rPr>
                <w:rFonts w:eastAsia="Batang"/>
                <w:color w:val="000000" w:themeColor="text1"/>
                <w:sz w:val="18"/>
                <w:szCs w:val="18"/>
                <w:vertAlign w:val="superscript"/>
                <w:lang w:val="en-US"/>
              </w:rPr>
              <w:t xml:space="preserve"> a</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0.008</w:t>
            </w:r>
            <w:r w:rsidRPr="004636FA">
              <w:rPr>
                <w:rFonts w:eastAsia="Batang"/>
                <w:color w:val="000000" w:themeColor="text1"/>
                <w:sz w:val="18"/>
                <w:szCs w:val="18"/>
                <w:vertAlign w:val="superscript"/>
                <w:lang w:val="en-US"/>
              </w:rPr>
              <w:t xml:space="preserve"> c</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-0.179</w:t>
            </w:r>
            <w:r w:rsidRPr="004636FA">
              <w:rPr>
                <w:rFonts w:eastAsia="Batang"/>
                <w:color w:val="000000" w:themeColor="text1"/>
                <w:sz w:val="18"/>
                <w:szCs w:val="18"/>
                <w:vertAlign w:val="superscript"/>
                <w:lang w:val="en-US"/>
              </w:rPr>
              <w:t xml:space="preserve"> a</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1.00</w:t>
            </w:r>
          </w:p>
        </w:tc>
      </w:tr>
      <w:tr w:rsidR="00DA0B7A" w:rsidRPr="004636FA" w:rsidTr="00DA0B7A">
        <w:tc>
          <w:tcPr>
            <w:tcW w:w="0" w:type="auto"/>
            <w:vMerge w:val="restart"/>
            <w:tcBorders>
              <w:top w:val="single" w:sz="4" w:space="0" w:color="auto"/>
            </w:tcBorders>
            <w:vAlign w:val="center"/>
          </w:tcPr>
          <w:p w:rsidR="00DA0B7A" w:rsidRPr="004636FA" w:rsidRDefault="00DA0B7A" w:rsidP="00DA0B7A">
            <w:pPr>
              <w:jc w:val="center"/>
              <w:rPr>
                <w:b/>
                <w:sz w:val="18"/>
                <w:szCs w:val="18"/>
                <w:lang w:val="en-US"/>
              </w:rPr>
            </w:pPr>
            <w:r w:rsidRPr="004636FA">
              <w:rPr>
                <w:sz w:val="18"/>
                <w:szCs w:val="18"/>
                <w:lang w:val="en-US"/>
              </w:rPr>
              <w:t>2013</w:t>
            </w:r>
          </w:p>
        </w:tc>
        <w:tc>
          <w:tcPr>
            <w:tcW w:w="0" w:type="auto"/>
          </w:tcPr>
          <w:p w:rsidR="00DA0B7A" w:rsidRPr="004636FA" w:rsidRDefault="00DA0B7A" w:rsidP="00DA0B7A">
            <w:pPr>
              <w:rPr>
                <w:sz w:val="18"/>
                <w:szCs w:val="18"/>
                <w:lang w:val="en-US"/>
              </w:rPr>
            </w:pPr>
          </w:p>
        </w:tc>
        <w:tc>
          <w:tcPr>
            <w:tcW w:w="0" w:type="auto"/>
            <w:tcBorders>
              <w:top w:val="single" w:sz="4" w:space="0" w:color="auto"/>
            </w:tcBorders>
          </w:tcPr>
          <w:p w:rsidR="00DA0B7A" w:rsidRPr="004636FA" w:rsidRDefault="00DA0B7A" w:rsidP="00DA0B7A">
            <w:pPr>
              <w:rPr>
                <w:sz w:val="18"/>
                <w:szCs w:val="18"/>
                <w:lang w:val="en-US"/>
              </w:rPr>
            </w:pPr>
            <w:r w:rsidRPr="004636FA">
              <w:rPr>
                <w:sz w:val="18"/>
                <w:szCs w:val="18"/>
                <w:lang w:val="en-US"/>
              </w:rPr>
              <w:t>Recreational PA</w:t>
            </w: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r w:rsidRPr="004636FA">
              <w:rPr>
                <w:sz w:val="18"/>
                <w:szCs w:val="18"/>
                <w:lang w:val="en-US"/>
              </w:rPr>
              <w:t>1.00</w:t>
            </w: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p>
        </w:tc>
      </w:tr>
      <w:tr w:rsidR="00DA0B7A" w:rsidRPr="004636FA" w:rsidTr="00DA0B7A">
        <w:tc>
          <w:tcPr>
            <w:tcW w:w="0" w:type="auto"/>
            <w:vMerge/>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Pr>
          <w:p w:rsidR="00DA0B7A" w:rsidRPr="004636FA" w:rsidRDefault="00DA0B7A" w:rsidP="00DA0B7A">
            <w:pPr>
              <w:rPr>
                <w:sz w:val="18"/>
                <w:szCs w:val="18"/>
                <w:lang w:val="en-US"/>
              </w:rPr>
            </w:pPr>
            <w:r w:rsidRPr="004636FA">
              <w:rPr>
                <w:sz w:val="18"/>
                <w:szCs w:val="18"/>
                <w:lang w:val="en-US"/>
              </w:rPr>
              <w:t>Household PA</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r w:rsidRPr="004636FA">
              <w:rPr>
                <w:sz w:val="18"/>
                <w:szCs w:val="18"/>
                <w:lang w:val="en-US"/>
              </w:rPr>
              <w:t>-0.093</w:t>
            </w:r>
            <w:r w:rsidRPr="004636FA">
              <w:rPr>
                <w:rFonts w:eastAsia="Batang"/>
                <w:color w:val="000000" w:themeColor="text1"/>
                <w:sz w:val="18"/>
                <w:szCs w:val="18"/>
                <w:vertAlign w:val="superscript"/>
                <w:lang w:val="en-US"/>
              </w:rPr>
              <w:t xml:space="preserve"> a</w:t>
            </w:r>
          </w:p>
        </w:tc>
        <w:tc>
          <w:tcPr>
            <w:tcW w:w="0" w:type="auto"/>
          </w:tcPr>
          <w:p w:rsidR="00DA0B7A" w:rsidRPr="004636FA" w:rsidRDefault="00DA0B7A" w:rsidP="00DA0B7A">
            <w:pPr>
              <w:jc w:val="right"/>
              <w:rPr>
                <w:sz w:val="18"/>
                <w:szCs w:val="18"/>
                <w:lang w:val="en-US"/>
              </w:rPr>
            </w:pPr>
            <w:r w:rsidRPr="004636FA">
              <w:rPr>
                <w:sz w:val="18"/>
                <w:szCs w:val="18"/>
                <w:lang w:val="en-US"/>
              </w:rPr>
              <w:t>1.00</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p>
        </w:tc>
      </w:tr>
      <w:tr w:rsidR="00DA0B7A" w:rsidRPr="004636FA" w:rsidTr="00DA0B7A">
        <w:tc>
          <w:tcPr>
            <w:tcW w:w="0" w:type="auto"/>
            <w:vMerge/>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Pr>
          <w:p w:rsidR="00DA0B7A" w:rsidRPr="004636FA" w:rsidRDefault="00DA0B7A" w:rsidP="00DA0B7A">
            <w:pPr>
              <w:rPr>
                <w:sz w:val="18"/>
                <w:szCs w:val="18"/>
                <w:lang w:val="en-US"/>
              </w:rPr>
            </w:pPr>
            <w:r w:rsidRPr="004636FA">
              <w:rPr>
                <w:sz w:val="18"/>
                <w:szCs w:val="18"/>
                <w:lang w:val="en-US"/>
              </w:rPr>
              <w:t>Mentally-active SB</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r w:rsidRPr="004636FA">
              <w:rPr>
                <w:sz w:val="18"/>
                <w:szCs w:val="18"/>
                <w:lang w:val="en-US"/>
              </w:rPr>
              <w:t>0.163</w:t>
            </w:r>
            <w:r w:rsidRPr="004636FA">
              <w:rPr>
                <w:rFonts w:eastAsia="Batang"/>
                <w:color w:val="000000" w:themeColor="text1"/>
                <w:sz w:val="18"/>
                <w:szCs w:val="18"/>
                <w:vertAlign w:val="superscript"/>
                <w:lang w:val="en-US"/>
              </w:rPr>
              <w:t xml:space="preserve"> a</w:t>
            </w:r>
          </w:p>
        </w:tc>
        <w:tc>
          <w:tcPr>
            <w:tcW w:w="0" w:type="auto"/>
          </w:tcPr>
          <w:p w:rsidR="00DA0B7A" w:rsidRPr="004636FA" w:rsidRDefault="00DA0B7A" w:rsidP="00DA0B7A">
            <w:pPr>
              <w:jc w:val="right"/>
              <w:rPr>
                <w:sz w:val="18"/>
                <w:szCs w:val="18"/>
                <w:lang w:val="en-US"/>
              </w:rPr>
            </w:pPr>
            <w:r w:rsidRPr="004636FA">
              <w:rPr>
                <w:sz w:val="18"/>
                <w:szCs w:val="18"/>
                <w:lang w:val="en-US"/>
              </w:rPr>
              <w:t>-0.188</w:t>
            </w:r>
            <w:r w:rsidRPr="004636FA">
              <w:rPr>
                <w:rFonts w:eastAsia="Batang"/>
                <w:color w:val="000000" w:themeColor="text1"/>
                <w:sz w:val="18"/>
                <w:szCs w:val="18"/>
                <w:vertAlign w:val="superscript"/>
                <w:lang w:val="en-US"/>
              </w:rPr>
              <w:t xml:space="preserve"> a</w:t>
            </w:r>
          </w:p>
        </w:tc>
        <w:tc>
          <w:tcPr>
            <w:tcW w:w="0" w:type="auto"/>
          </w:tcPr>
          <w:p w:rsidR="00DA0B7A" w:rsidRPr="004636FA" w:rsidRDefault="00DA0B7A" w:rsidP="00DA0B7A">
            <w:pPr>
              <w:jc w:val="right"/>
              <w:rPr>
                <w:sz w:val="18"/>
                <w:szCs w:val="18"/>
                <w:lang w:val="en-US"/>
              </w:rPr>
            </w:pPr>
            <w:r w:rsidRPr="004636FA">
              <w:rPr>
                <w:sz w:val="18"/>
                <w:szCs w:val="18"/>
                <w:lang w:val="en-US"/>
              </w:rPr>
              <w:t>1.00</w:t>
            </w:r>
          </w:p>
        </w:tc>
        <w:tc>
          <w:tcPr>
            <w:tcW w:w="0" w:type="auto"/>
          </w:tcPr>
          <w:p w:rsidR="00DA0B7A" w:rsidRPr="004636FA" w:rsidRDefault="00DA0B7A" w:rsidP="00DA0B7A">
            <w:pPr>
              <w:jc w:val="right"/>
              <w:rPr>
                <w:sz w:val="18"/>
                <w:szCs w:val="18"/>
                <w:lang w:val="en-US"/>
              </w:rPr>
            </w:pPr>
          </w:p>
        </w:tc>
      </w:tr>
      <w:tr w:rsidR="00DA0B7A" w:rsidRPr="004636FA" w:rsidTr="00DA0B7A">
        <w:tc>
          <w:tcPr>
            <w:tcW w:w="0" w:type="auto"/>
            <w:vMerge/>
            <w:tcBorders>
              <w:bottom w:val="single" w:sz="4" w:space="0" w:color="auto"/>
            </w:tcBorders>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Borders>
              <w:bottom w:val="single" w:sz="4" w:space="0" w:color="auto"/>
            </w:tcBorders>
          </w:tcPr>
          <w:p w:rsidR="00DA0B7A" w:rsidRPr="004636FA" w:rsidRDefault="00DA0B7A" w:rsidP="00DA0B7A">
            <w:pPr>
              <w:rPr>
                <w:sz w:val="18"/>
                <w:szCs w:val="18"/>
                <w:lang w:val="en-US"/>
              </w:rPr>
            </w:pPr>
            <w:r w:rsidRPr="004636FA">
              <w:rPr>
                <w:sz w:val="18"/>
                <w:szCs w:val="18"/>
                <w:lang w:val="en-US"/>
              </w:rPr>
              <w:t>Passive SB</w:t>
            </w:r>
          </w:p>
        </w:tc>
        <w:tc>
          <w:tcPr>
            <w:tcW w:w="0" w:type="auto"/>
            <w:tcBorders>
              <w:bottom w:val="single" w:sz="4" w:space="0" w:color="auto"/>
            </w:tcBorders>
          </w:tcPr>
          <w:p w:rsidR="00DA0B7A" w:rsidRPr="004636FA" w:rsidRDefault="00DA0B7A" w:rsidP="00DA0B7A">
            <w:pPr>
              <w:jc w:val="right"/>
              <w:rPr>
                <w:sz w:val="18"/>
                <w:szCs w:val="18"/>
                <w:lang w:val="en-US"/>
              </w:rPr>
            </w:pP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-0.117</w:t>
            </w:r>
            <w:r w:rsidRPr="004636FA">
              <w:rPr>
                <w:rFonts w:eastAsia="Batang"/>
                <w:color w:val="000000" w:themeColor="text1"/>
                <w:sz w:val="18"/>
                <w:szCs w:val="18"/>
                <w:vertAlign w:val="superscript"/>
                <w:lang w:val="en-US"/>
              </w:rPr>
              <w:t xml:space="preserve"> a</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-0.029</w:t>
            </w:r>
            <w:r w:rsidRPr="004636FA">
              <w:rPr>
                <w:rFonts w:eastAsia="Batang"/>
                <w:color w:val="000000" w:themeColor="text1"/>
                <w:sz w:val="18"/>
                <w:szCs w:val="18"/>
                <w:vertAlign w:val="superscript"/>
                <w:lang w:val="en-US"/>
              </w:rPr>
              <w:t xml:space="preserve"> c</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-0.174</w:t>
            </w:r>
            <w:r w:rsidRPr="004636FA">
              <w:rPr>
                <w:rFonts w:eastAsia="Batang"/>
                <w:color w:val="000000" w:themeColor="text1"/>
                <w:sz w:val="18"/>
                <w:szCs w:val="18"/>
                <w:vertAlign w:val="superscript"/>
                <w:lang w:val="en-US"/>
              </w:rPr>
              <w:t xml:space="preserve"> a</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1.00</w:t>
            </w:r>
          </w:p>
        </w:tc>
      </w:tr>
      <w:tr w:rsidR="00DA0B7A" w:rsidRPr="004636FA" w:rsidTr="00DA0B7A">
        <w:tc>
          <w:tcPr>
            <w:tcW w:w="0" w:type="auto"/>
            <w:vMerge w:val="restart"/>
            <w:tcBorders>
              <w:top w:val="single" w:sz="4" w:space="0" w:color="auto"/>
            </w:tcBorders>
            <w:vAlign w:val="center"/>
          </w:tcPr>
          <w:p w:rsidR="00DA0B7A" w:rsidRPr="004636FA" w:rsidRDefault="00DA0B7A" w:rsidP="00DA0B7A">
            <w:pPr>
              <w:jc w:val="center"/>
              <w:rPr>
                <w:b/>
                <w:sz w:val="18"/>
                <w:szCs w:val="18"/>
                <w:lang w:val="en-US"/>
              </w:rPr>
            </w:pPr>
            <w:r w:rsidRPr="004636FA">
              <w:rPr>
                <w:sz w:val="18"/>
                <w:szCs w:val="18"/>
                <w:lang w:val="en-US"/>
              </w:rPr>
              <w:t>2015</w:t>
            </w:r>
          </w:p>
        </w:tc>
        <w:tc>
          <w:tcPr>
            <w:tcW w:w="0" w:type="auto"/>
          </w:tcPr>
          <w:p w:rsidR="00DA0B7A" w:rsidRPr="004636FA" w:rsidRDefault="00DA0B7A" w:rsidP="00DA0B7A">
            <w:pPr>
              <w:rPr>
                <w:sz w:val="18"/>
                <w:szCs w:val="18"/>
                <w:lang w:val="en-US"/>
              </w:rPr>
            </w:pPr>
          </w:p>
        </w:tc>
        <w:tc>
          <w:tcPr>
            <w:tcW w:w="0" w:type="auto"/>
            <w:tcBorders>
              <w:top w:val="single" w:sz="4" w:space="0" w:color="auto"/>
            </w:tcBorders>
          </w:tcPr>
          <w:p w:rsidR="00DA0B7A" w:rsidRPr="004636FA" w:rsidRDefault="00DA0B7A" w:rsidP="00DA0B7A">
            <w:pPr>
              <w:rPr>
                <w:sz w:val="18"/>
                <w:szCs w:val="18"/>
                <w:lang w:val="en-US"/>
              </w:rPr>
            </w:pPr>
            <w:r w:rsidRPr="004636FA">
              <w:rPr>
                <w:sz w:val="18"/>
                <w:szCs w:val="18"/>
                <w:lang w:val="en-US"/>
              </w:rPr>
              <w:t>Recreational PA</w:t>
            </w: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r w:rsidRPr="004636FA">
              <w:rPr>
                <w:sz w:val="18"/>
                <w:szCs w:val="18"/>
                <w:lang w:val="en-US"/>
              </w:rPr>
              <w:t>1.00</w:t>
            </w: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p>
        </w:tc>
      </w:tr>
      <w:tr w:rsidR="00DA0B7A" w:rsidRPr="004636FA" w:rsidTr="00DA0B7A">
        <w:tc>
          <w:tcPr>
            <w:tcW w:w="0" w:type="auto"/>
            <w:vMerge/>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Pr>
          <w:p w:rsidR="00DA0B7A" w:rsidRPr="004636FA" w:rsidRDefault="00DA0B7A" w:rsidP="00DA0B7A">
            <w:pPr>
              <w:rPr>
                <w:sz w:val="18"/>
                <w:szCs w:val="18"/>
                <w:lang w:val="en-US"/>
              </w:rPr>
            </w:pPr>
            <w:r w:rsidRPr="004636FA">
              <w:rPr>
                <w:sz w:val="18"/>
                <w:szCs w:val="18"/>
                <w:lang w:val="en-US"/>
              </w:rPr>
              <w:t>Household PA</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r w:rsidRPr="004636FA">
              <w:rPr>
                <w:sz w:val="18"/>
                <w:szCs w:val="18"/>
                <w:lang w:val="en-US"/>
              </w:rPr>
              <w:t>-0.042</w:t>
            </w:r>
            <w:r w:rsidRPr="004636FA">
              <w:rPr>
                <w:rFonts w:eastAsia="Batang"/>
                <w:color w:val="000000" w:themeColor="text1"/>
                <w:sz w:val="18"/>
                <w:szCs w:val="18"/>
                <w:vertAlign w:val="superscript"/>
                <w:lang w:val="en-US"/>
              </w:rPr>
              <w:t xml:space="preserve"> b</w:t>
            </w:r>
          </w:p>
        </w:tc>
        <w:tc>
          <w:tcPr>
            <w:tcW w:w="0" w:type="auto"/>
          </w:tcPr>
          <w:p w:rsidR="00DA0B7A" w:rsidRPr="004636FA" w:rsidRDefault="00DA0B7A" w:rsidP="00DA0B7A">
            <w:pPr>
              <w:jc w:val="right"/>
              <w:rPr>
                <w:sz w:val="18"/>
                <w:szCs w:val="18"/>
                <w:lang w:val="en-US"/>
              </w:rPr>
            </w:pPr>
            <w:r w:rsidRPr="004636FA">
              <w:rPr>
                <w:sz w:val="18"/>
                <w:szCs w:val="18"/>
                <w:lang w:val="en-US"/>
              </w:rPr>
              <w:t>1.00</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p>
        </w:tc>
      </w:tr>
      <w:tr w:rsidR="00DA0B7A" w:rsidRPr="004636FA" w:rsidTr="00DA0B7A">
        <w:tc>
          <w:tcPr>
            <w:tcW w:w="0" w:type="auto"/>
            <w:vMerge/>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Pr>
          <w:p w:rsidR="00DA0B7A" w:rsidRPr="004636FA" w:rsidRDefault="00DA0B7A" w:rsidP="00DA0B7A">
            <w:pPr>
              <w:rPr>
                <w:sz w:val="18"/>
                <w:szCs w:val="18"/>
                <w:lang w:val="en-US"/>
              </w:rPr>
            </w:pPr>
            <w:r w:rsidRPr="004636FA">
              <w:rPr>
                <w:sz w:val="18"/>
                <w:szCs w:val="18"/>
                <w:lang w:val="en-US"/>
              </w:rPr>
              <w:t>Mentally-active SB</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r w:rsidRPr="004636FA">
              <w:rPr>
                <w:sz w:val="18"/>
                <w:szCs w:val="18"/>
                <w:lang w:val="en-US"/>
              </w:rPr>
              <w:t>0.150</w:t>
            </w:r>
            <w:r w:rsidRPr="004636FA">
              <w:rPr>
                <w:rFonts w:eastAsia="Batang"/>
                <w:color w:val="000000" w:themeColor="text1"/>
                <w:sz w:val="18"/>
                <w:szCs w:val="18"/>
                <w:vertAlign w:val="superscript"/>
                <w:lang w:val="en-US"/>
              </w:rPr>
              <w:t xml:space="preserve"> a</w:t>
            </w:r>
          </w:p>
        </w:tc>
        <w:tc>
          <w:tcPr>
            <w:tcW w:w="0" w:type="auto"/>
          </w:tcPr>
          <w:p w:rsidR="00DA0B7A" w:rsidRPr="004636FA" w:rsidRDefault="00DA0B7A" w:rsidP="00DA0B7A">
            <w:pPr>
              <w:jc w:val="right"/>
              <w:rPr>
                <w:sz w:val="18"/>
                <w:szCs w:val="18"/>
                <w:lang w:val="en-US"/>
              </w:rPr>
            </w:pPr>
            <w:r w:rsidRPr="004636FA">
              <w:rPr>
                <w:sz w:val="18"/>
                <w:szCs w:val="18"/>
                <w:lang w:val="en-US"/>
              </w:rPr>
              <w:t>-0.164</w:t>
            </w:r>
            <w:r w:rsidRPr="004636FA">
              <w:rPr>
                <w:rFonts w:eastAsia="Batang"/>
                <w:color w:val="000000" w:themeColor="text1"/>
                <w:sz w:val="18"/>
                <w:szCs w:val="18"/>
                <w:vertAlign w:val="superscript"/>
                <w:lang w:val="en-US"/>
              </w:rPr>
              <w:t xml:space="preserve"> a</w:t>
            </w:r>
          </w:p>
        </w:tc>
        <w:tc>
          <w:tcPr>
            <w:tcW w:w="0" w:type="auto"/>
          </w:tcPr>
          <w:p w:rsidR="00DA0B7A" w:rsidRPr="004636FA" w:rsidRDefault="00DA0B7A" w:rsidP="00DA0B7A">
            <w:pPr>
              <w:jc w:val="right"/>
              <w:rPr>
                <w:sz w:val="18"/>
                <w:szCs w:val="18"/>
                <w:lang w:val="en-US"/>
              </w:rPr>
            </w:pPr>
            <w:r w:rsidRPr="004636FA">
              <w:rPr>
                <w:sz w:val="18"/>
                <w:szCs w:val="18"/>
                <w:lang w:val="en-US"/>
              </w:rPr>
              <w:t>1.00</w:t>
            </w:r>
          </w:p>
        </w:tc>
        <w:tc>
          <w:tcPr>
            <w:tcW w:w="0" w:type="auto"/>
          </w:tcPr>
          <w:p w:rsidR="00DA0B7A" w:rsidRPr="004636FA" w:rsidRDefault="00DA0B7A" w:rsidP="00DA0B7A">
            <w:pPr>
              <w:jc w:val="right"/>
              <w:rPr>
                <w:sz w:val="18"/>
                <w:szCs w:val="18"/>
                <w:lang w:val="en-US"/>
              </w:rPr>
            </w:pPr>
          </w:p>
        </w:tc>
      </w:tr>
      <w:tr w:rsidR="00DA0B7A" w:rsidRPr="004636FA" w:rsidTr="00DA0B7A">
        <w:tc>
          <w:tcPr>
            <w:tcW w:w="0" w:type="auto"/>
            <w:vMerge/>
            <w:tcBorders>
              <w:bottom w:val="single" w:sz="4" w:space="0" w:color="auto"/>
            </w:tcBorders>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Borders>
              <w:bottom w:val="single" w:sz="4" w:space="0" w:color="auto"/>
            </w:tcBorders>
          </w:tcPr>
          <w:p w:rsidR="00DA0B7A" w:rsidRPr="004636FA" w:rsidRDefault="00DA0B7A" w:rsidP="00DA0B7A">
            <w:pPr>
              <w:rPr>
                <w:sz w:val="18"/>
                <w:szCs w:val="18"/>
                <w:lang w:val="en-US"/>
              </w:rPr>
            </w:pPr>
            <w:r w:rsidRPr="004636FA">
              <w:rPr>
                <w:sz w:val="18"/>
                <w:szCs w:val="18"/>
                <w:lang w:val="en-US"/>
              </w:rPr>
              <w:t>Passive SB</w:t>
            </w:r>
          </w:p>
        </w:tc>
        <w:tc>
          <w:tcPr>
            <w:tcW w:w="0" w:type="auto"/>
            <w:tcBorders>
              <w:bottom w:val="single" w:sz="4" w:space="0" w:color="auto"/>
            </w:tcBorders>
          </w:tcPr>
          <w:p w:rsidR="00DA0B7A" w:rsidRPr="004636FA" w:rsidRDefault="00DA0B7A" w:rsidP="00DA0B7A">
            <w:pPr>
              <w:jc w:val="right"/>
              <w:rPr>
                <w:sz w:val="18"/>
                <w:szCs w:val="18"/>
                <w:lang w:val="en-US"/>
              </w:rPr>
            </w:pP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-0.163</w:t>
            </w:r>
            <w:r w:rsidRPr="004636FA">
              <w:rPr>
                <w:rFonts w:eastAsia="Batang"/>
                <w:color w:val="000000" w:themeColor="text1"/>
                <w:sz w:val="18"/>
                <w:szCs w:val="18"/>
                <w:vertAlign w:val="superscript"/>
                <w:lang w:val="en-US"/>
              </w:rPr>
              <w:t xml:space="preserve"> a</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-0.038</w:t>
            </w:r>
            <w:r w:rsidRPr="004636FA">
              <w:rPr>
                <w:rFonts w:eastAsia="Batang"/>
                <w:color w:val="000000" w:themeColor="text1"/>
                <w:sz w:val="18"/>
                <w:szCs w:val="18"/>
                <w:vertAlign w:val="superscript"/>
                <w:lang w:val="en-US"/>
              </w:rPr>
              <w:t xml:space="preserve"> c</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-0.200</w:t>
            </w:r>
            <w:r w:rsidRPr="004636FA">
              <w:rPr>
                <w:rFonts w:eastAsia="Batang"/>
                <w:color w:val="000000" w:themeColor="text1"/>
                <w:sz w:val="18"/>
                <w:szCs w:val="18"/>
                <w:vertAlign w:val="superscript"/>
                <w:lang w:val="en-US"/>
              </w:rPr>
              <w:t xml:space="preserve"> a</w:t>
            </w:r>
          </w:p>
        </w:tc>
        <w:tc>
          <w:tcPr>
            <w:tcW w:w="0" w:type="auto"/>
            <w:tcBorders>
              <w:bottom w:val="single" w:sz="4" w:space="0" w:color="auto"/>
            </w:tcBorders>
          </w:tcPr>
          <w:p w:rsidR="00DA0B7A" w:rsidRPr="004636FA" w:rsidRDefault="00DA0B7A" w:rsidP="00DA0B7A">
            <w:pPr>
              <w:jc w:val="right"/>
              <w:rPr>
                <w:sz w:val="18"/>
                <w:szCs w:val="18"/>
                <w:lang w:val="en-US"/>
              </w:rPr>
            </w:pPr>
            <w:r w:rsidRPr="004636FA">
              <w:rPr>
                <w:sz w:val="18"/>
                <w:szCs w:val="18"/>
                <w:lang w:val="en-US"/>
              </w:rPr>
              <w:t>1.00</w:t>
            </w:r>
          </w:p>
        </w:tc>
      </w:tr>
      <w:tr w:rsidR="00DA0B7A" w:rsidRPr="004636FA" w:rsidTr="00DA0B7A">
        <w:tc>
          <w:tcPr>
            <w:tcW w:w="0" w:type="auto"/>
            <w:vMerge w:val="restart"/>
            <w:tcBorders>
              <w:top w:val="single" w:sz="4" w:space="0" w:color="auto"/>
            </w:tcBorders>
            <w:vAlign w:val="center"/>
          </w:tcPr>
          <w:p w:rsidR="00DA0B7A" w:rsidRPr="004636FA" w:rsidRDefault="00DA0B7A" w:rsidP="00DA0B7A">
            <w:pPr>
              <w:jc w:val="center"/>
              <w:rPr>
                <w:sz w:val="18"/>
                <w:szCs w:val="18"/>
                <w:lang w:val="en-US"/>
              </w:rPr>
            </w:pPr>
            <w:r w:rsidRPr="004636FA">
              <w:rPr>
                <w:sz w:val="18"/>
                <w:szCs w:val="18"/>
                <w:lang w:val="en-US"/>
              </w:rPr>
              <w:t>2017</w:t>
            </w:r>
          </w:p>
        </w:tc>
        <w:tc>
          <w:tcPr>
            <w:tcW w:w="0" w:type="auto"/>
          </w:tcPr>
          <w:p w:rsidR="00DA0B7A" w:rsidRPr="004636FA" w:rsidRDefault="00DA0B7A" w:rsidP="00DA0B7A">
            <w:pPr>
              <w:rPr>
                <w:sz w:val="18"/>
                <w:szCs w:val="18"/>
                <w:lang w:val="en-US"/>
              </w:rPr>
            </w:pPr>
          </w:p>
        </w:tc>
        <w:tc>
          <w:tcPr>
            <w:tcW w:w="0" w:type="auto"/>
            <w:tcBorders>
              <w:top w:val="single" w:sz="4" w:space="0" w:color="auto"/>
            </w:tcBorders>
          </w:tcPr>
          <w:p w:rsidR="00DA0B7A" w:rsidRPr="004636FA" w:rsidRDefault="00DA0B7A" w:rsidP="00DA0B7A">
            <w:pPr>
              <w:rPr>
                <w:sz w:val="18"/>
                <w:szCs w:val="18"/>
                <w:lang w:val="en-US"/>
              </w:rPr>
            </w:pPr>
            <w:r w:rsidRPr="004636FA">
              <w:rPr>
                <w:sz w:val="18"/>
                <w:szCs w:val="18"/>
                <w:lang w:val="en-US"/>
              </w:rPr>
              <w:t>Recreational PA</w:t>
            </w: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r w:rsidRPr="004636FA">
              <w:rPr>
                <w:sz w:val="18"/>
                <w:szCs w:val="18"/>
                <w:lang w:val="en-US"/>
              </w:rPr>
              <w:t>1.00</w:t>
            </w: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p>
        </w:tc>
        <w:tc>
          <w:tcPr>
            <w:tcW w:w="0" w:type="auto"/>
            <w:tcBorders>
              <w:top w:val="single" w:sz="4" w:space="0" w:color="auto"/>
            </w:tcBorders>
          </w:tcPr>
          <w:p w:rsidR="00DA0B7A" w:rsidRPr="004636FA" w:rsidRDefault="00DA0B7A" w:rsidP="00DA0B7A">
            <w:pPr>
              <w:jc w:val="right"/>
              <w:rPr>
                <w:sz w:val="18"/>
                <w:szCs w:val="18"/>
                <w:lang w:val="en-US"/>
              </w:rPr>
            </w:pPr>
          </w:p>
        </w:tc>
      </w:tr>
      <w:tr w:rsidR="00DA0B7A" w:rsidRPr="004636FA" w:rsidTr="00DA0B7A">
        <w:tc>
          <w:tcPr>
            <w:tcW w:w="0" w:type="auto"/>
            <w:vMerge/>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Pr>
          <w:p w:rsidR="00DA0B7A" w:rsidRPr="004636FA" w:rsidRDefault="00DA0B7A" w:rsidP="00DA0B7A">
            <w:pPr>
              <w:rPr>
                <w:sz w:val="18"/>
                <w:szCs w:val="18"/>
                <w:lang w:val="en-US"/>
              </w:rPr>
            </w:pPr>
            <w:r w:rsidRPr="004636FA">
              <w:rPr>
                <w:sz w:val="18"/>
                <w:szCs w:val="18"/>
                <w:lang w:val="en-US"/>
              </w:rPr>
              <w:t>Household PA</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r w:rsidRPr="004636FA">
              <w:rPr>
                <w:sz w:val="18"/>
                <w:szCs w:val="18"/>
                <w:lang w:val="en-US"/>
              </w:rPr>
              <w:t>-0.033</w:t>
            </w:r>
            <w:r w:rsidRPr="004636FA">
              <w:rPr>
                <w:rFonts w:eastAsia="Batang"/>
                <w:color w:val="000000" w:themeColor="text1"/>
                <w:sz w:val="18"/>
                <w:szCs w:val="18"/>
                <w:vertAlign w:val="superscript"/>
                <w:lang w:val="en-US"/>
              </w:rPr>
              <w:t xml:space="preserve"> c</w:t>
            </w:r>
          </w:p>
        </w:tc>
        <w:tc>
          <w:tcPr>
            <w:tcW w:w="0" w:type="auto"/>
          </w:tcPr>
          <w:p w:rsidR="00DA0B7A" w:rsidRPr="004636FA" w:rsidRDefault="00DA0B7A" w:rsidP="00DA0B7A">
            <w:pPr>
              <w:jc w:val="right"/>
              <w:rPr>
                <w:sz w:val="18"/>
                <w:szCs w:val="18"/>
                <w:lang w:val="en-US"/>
              </w:rPr>
            </w:pPr>
            <w:r w:rsidRPr="004636FA">
              <w:rPr>
                <w:sz w:val="18"/>
                <w:szCs w:val="18"/>
                <w:lang w:val="en-US"/>
              </w:rPr>
              <w:t>1.00</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p>
        </w:tc>
      </w:tr>
      <w:tr w:rsidR="00DA0B7A" w:rsidRPr="004636FA" w:rsidTr="00DA0B7A">
        <w:tc>
          <w:tcPr>
            <w:tcW w:w="0" w:type="auto"/>
            <w:vMerge/>
          </w:tcPr>
          <w:p w:rsidR="00DA0B7A" w:rsidRPr="004636FA" w:rsidRDefault="00DA0B7A" w:rsidP="00DA0B7A">
            <w:pPr>
              <w:rPr>
                <w:b/>
                <w:sz w:val="18"/>
                <w:szCs w:val="18"/>
                <w:lang w:val="en-US"/>
              </w:rPr>
            </w:pPr>
          </w:p>
        </w:tc>
        <w:tc>
          <w:tcPr>
            <w:tcW w:w="0" w:type="auto"/>
          </w:tcPr>
          <w:p w:rsidR="00DA0B7A" w:rsidRPr="004636FA" w:rsidRDefault="00DA0B7A" w:rsidP="00DA0B7A">
            <w:pPr>
              <w:rPr>
                <w:sz w:val="18"/>
                <w:szCs w:val="18"/>
                <w:lang w:val="en-US"/>
              </w:rPr>
            </w:pPr>
          </w:p>
        </w:tc>
        <w:tc>
          <w:tcPr>
            <w:tcW w:w="0" w:type="auto"/>
          </w:tcPr>
          <w:p w:rsidR="00DA0B7A" w:rsidRPr="004636FA" w:rsidRDefault="00DA0B7A" w:rsidP="00DA0B7A">
            <w:pPr>
              <w:rPr>
                <w:sz w:val="18"/>
                <w:szCs w:val="18"/>
                <w:lang w:val="en-US"/>
              </w:rPr>
            </w:pPr>
            <w:r w:rsidRPr="004636FA">
              <w:rPr>
                <w:sz w:val="18"/>
                <w:szCs w:val="18"/>
                <w:lang w:val="en-US"/>
              </w:rPr>
              <w:t>Mentally-active SB</w:t>
            </w:r>
          </w:p>
        </w:tc>
        <w:tc>
          <w:tcPr>
            <w:tcW w:w="0" w:type="auto"/>
          </w:tcPr>
          <w:p w:rsidR="00DA0B7A" w:rsidRPr="004636FA" w:rsidRDefault="00DA0B7A" w:rsidP="00DA0B7A">
            <w:pPr>
              <w:jc w:val="right"/>
              <w:rPr>
                <w:sz w:val="18"/>
                <w:szCs w:val="18"/>
                <w:lang w:val="en-US"/>
              </w:rPr>
            </w:pPr>
          </w:p>
        </w:tc>
        <w:tc>
          <w:tcPr>
            <w:tcW w:w="0" w:type="auto"/>
          </w:tcPr>
          <w:p w:rsidR="00DA0B7A" w:rsidRPr="004636FA" w:rsidRDefault="00DA0B7A" w:rsidP="00DA0B7A">
            <w:pPr>
              <w:jc w:val="right"/>
              <w:rPr>
                <w:sz w:val="18"/>
                <w:szCs w:val="18"/>
                <w:lang w:val="en-US"/>
              </w:rPr>
            </w:pPr>
            <w:r w:rsidRPr="004636FA">
              <w:rPr>
                <w:sz w:val="18"/>
                <w:szCs w:val="18"/>
                <w:lang w:val="en-US"/>
              </w:rPr>
              <w:t>0.138</w:t>
            </w:r>
            <w:r w:rsidRPr="004636FA">
              <w:rPr>
                <w:rFonts w:eastAsia="Batang"/>
                <w:color w:val="000000" w:themeColor="text1"/>
                <w:sz w:val="18"/>
                <w:szCs w:val="18"/>
                <w:vertAlign w:val="superscript"/>
                <w:lang w:val="en-US"/>
              </w:rPr>
              <w:t xml:space="preserve"> c</w:t>
            </w:r>
          </w:p>
        </w:tc>
        <w:tc>
          <w:tcPr>
            <w:tcW w:w="0" w:type="auto"/>
          </w:tcPr>
          <w:p w:rsidR="00DA0B7A" w:rsidRPr="004636FA" w:rsidRDefault="00DA0B7A" w:rsidP="00DA0B7A">
            <w:pPr>
              <w:jc w:val="right"/>
              <w:rPr>
                <w:sz w:val="18"/>
                <w:szCs w:val="18"/>
                <w:lang w:val="en-US"/>
              </w:rPr>
            </w:pPr>
            <w:r w:rsidRPr="004636FA">
              <w:rPr>
                <w:sz w:val="18"/>
                <w:szCs w:val="18"/>
                <w:lang w:val="en-US"/>
              </w:rPr>
              <w:t>-0.144</w:t>
            </w:r>
            <w:r w:rsidRPr="004636FA">
              <w:rPr>
                <w:rFonts w:eastAsia="Batang"/>
                <w:color w:val="000000" w:themeColor="text1"/>
                <w:sz w:val="18"/>
                <w:szCs w:val="18"/>
                <w:vertAlign w:val="superscript"/>
                <w:lang w:val="en-US"/>
              </w:rPr>
              <w:t xml:space="preserve"> c</w:t>
            </w:r>
          </w:p>
        </w:tc>
        <w:tc>
          <w:tcPr>
            <w:tcW w:w="0" w:type="auto"/>
          </w:tcPr>
          <w:p w:rsidR="00DA0B7A" w:rsidRPr="004636FA" w:rsidRDefault="00DA0B7A" w:rsidP="00DA0B7A">
            <w:pPr>
              <w:jc w:val="right"/>
              <w:rPr>
                <w:sz w:val="18"/>
                <w:szCs w:val="18"/>
                <w:lang w:val="en-US"/>
              </w:rPr>
            </w:pPr>
            <w:r w:rsidRPr="004636FA">
              <w:rPr>
                <w:sz w:val="18"/>
                <w:szCs w:val="18"/>
                <w:lang w:val="en-US"/>
              </w:rPr>
              <w:t>1.00</w:t>
            </w:r>
          </w:p>
        </w:tc>
        <w:tc>
          <w:tcPr>
            <w:tcW w:w="0" w:type="auto"/>
          </w:tcPr>
          <w:p w:rsidR="00DA0B7A" w:rsidRPr="004636FA" w:rsidRDefault="00DA0B7A" w:rsidP="00DA0B7A">
            <w:pPr>
              <w:jc w:val="right"/>
              <w:rPr>
                <w:sz w:val="18"/>
                <w:szCs w:val="18"/>
                <w:lang w:val="en-US"/>
              </w:rPr>
            </w:pPr>
          </w:p>
        </w:tc>
      </w:tr>
      <w:tr w:rsidR="00DA0B7A" w:rsidRPr="004636FA" w:rsidTr="00983082">
        <w:tc>
          <w:tcPr>
            <w:tcW w:w="0" w:type="auto"/>
            <w:vMerge/>
            <w:tcBorders>
              <w:bottom w:val="single" w:sz="12" w:space="0" w:color="auto"/>
            </w:tcBorders>
          </w:tcPr>
          <w:p w:rsidR="00DA0B7A" w:rsidRPr="004636FA" w:rsidRDefault="00DA0B7A" w:rsidP="00DA0B7A">
            <w:pPr>
              <w:rPr>
                <w:b/>
                <w:sz w:val="18"/>
                <w:szCs w:val="18"/>
                <w:lang w:val="en-US"/>
              </w:rPr>
            </w:pPr>
          </w:p>
        </w:tc>
        <w:tc>
          <w:tcPr>
            <w:tcW w:w="0" w:type="auto"/>
            <w:tcBorders>
              <w:bottom w:val="single" w:sz="12" w:space="0" w:color="auto"/>
            </w:tcBorders>
          </w:tcPr>
          <w:p w:rsidR="00DA0B7A" w:rsidRPr="004636FA" w:rsidRDefault="00DA0B7A" w:rsidP="00DA0B7A">
            <w:pPr>
              <w:rPr>
                <w:sz w:val="18"/>
                <w:szCs w:val="18"/>
                <w:lang w:val="en-US"/>
              </w:rPr>
            </w:pPr>
          </w:p>
        </w:tc>
        <w:tc>
          <w:tcPr>
            <w:tcW w:w="0" w:type="auto"/>
            <w:tcBorders>
              <w:bottom w:val="single" w:sz="12" w:space="0" w:color="auto"/>
            </w:tcBorders>
          </w:tcPr>
          <w:p w:rsidR="00DA0B7A" w:rsidRPr="004636FA" w:rsidRDefault="00DA0B7A" w:rsidP="00DA0B7A">
            <w:pPr>
              <w:rPr>
                <w:sz w:val="18"/>
                <w:szCs w:val="18"/>
                <w:lang w:val="en-US"/>
              </w:rPr>
            </w:pPr>
            <w:r w:rsidRPr="004636FA">
              <w:rPr>
                <w:sz w:val="18"/>
                <w:szCs w:val="18"/>
                <w:lang w:val="en-US"/>
              </w:rPr>
              <w:t>Passive SB</w:t>
            </w:r>
          </w:p>
        </w:tc>
        <w:tc>
          <w:tcPr>
            <w:tcW w:w="0" w:type="auto"/>
            <w:tcBorders>
              <w:bottom w:val="single" w:sz="12" w:space="0" w:color="auto"/>
            </w:tcBorders>
          </w:tcPr>
          <w:p w:rsidR="00DA0B7A" w:rsidRPr="004636FA" w:rsidRDefault="00DA0B7A" w:rsidP="00DA0B7A">
            <w:pPr>
              <w:jc w:val="right"/>
              <w:rPr>
                <w:sz w:val="18"/>
                <w:szCs w:val="18"/>
                <w:lang w:val="en-US"/>
              </w:rPr>
            </w:pPr>
          </w:p>
        </w:tc>
        <w:tc>
          <w:tcPr>
            <w:tcW w:w="0" w:type="auto"/>
            <w:tcBorders>
              <w:bottom w:val="single" w:sz="12" w:space="0" w:color="auto"/>
            </w:tcBorders>
          </w:tcPr>
          <w:p w:rsidR="00DA0B7A" w:rsidRPr="004636FA" w:rsidRDefault="00DA0B7A" w:rsidP="00DA0B7A">
            <w:pPr>
              <w:jc w:val="right"/>
              <w:rPr>
                <w:sz w:val="18"/>
                <w:szCs w:val="18"/>
                <w:lang w:val="en-US"/>
              </w:rPr>
            </w:pPr>
            <w:r w:rsidRPr="004636FA">
              <w:rPr>
                <w:sz w:val="18"/>
                <w:szCs w:val="18"/>
                <w:lang w:val="en-US"/>
              </w:rPr>
              <w:t>-0.165</w:t>
            </w:r>
            <w:r w:rsidRPr="004636FA">
              <w:rPr>
                <w:rFonts w:eastAsia="Batang"/>
                <w:color w:val="000000" w:themeColor="text1"/>
                <w:sz w:val="18"/>
                <w:szCs w:val="18"/>
                <w:vertAlign w:val="superscript"/>
                <w:lang w:val="en-US"/>
              </w:rPr>
              <w:t xml:space="preserve"> c</w:t>
            </w:r>
          </w:p>
        </w:tc>
        <w:tc>
          <w:tcPr>
            <w:tcW w:w="0" w:type="auto"/>
            <w:tcBorders>
              <w:bottom w:val="single" w:sz="12" w:space="0" w:color="auto"/>
            </w:tcBorders>
          </w:tcPr>
          <w:p w:rsidR="00DA0B7A" w:rsidRPr="004636FA" w:rsidRDefault="00DA0B7A" w:rsidP="00DA0B7A">
            <w:pPr>
              <w:jc w:val="right"/>
              <w:rPr>
                <w:sz w:val="18"/>
                <w:szCs w:val="18"/>
                <w:lang w:val="en-US"/>
              </w:rPr>
            </w:pPr>
            <w:r w:rsidRPr="004636FA">
              <w:rPr>
                <w:sz w:val="18"/>
                <w:szCs w:val="18"/>
                <w:lang w:val="en-US"/>
              </w:rPr>
              <w:t>-0.008</w:t>
            </w:r>
            <w:r w:rsidRPr="004636FA">
              <w:rPr>
                <w:rFonts w:eastAsia="Batang"/>
                <w:color w:val="000000" w:themeColor="text1"/>
                <w:sz w:val="18"/>
                <w:szCs w:val="18"/>
                <w:vertAlign w:val="superscript"/>
                <w:lang w:val="en-US"/>
              </w:rPr>
              <w:t xml:space="preserve"> c</w:t>
            </w:r>
          </w:p>
        </w:tc>
        <w:tc>
          <w:tcPr>
            <w:tcW w:w="0" w:type="auto"/>
            <w:tcBorders>
              <w:bottom w:val="single" w:sz="12" w:space="0" w:color="auto"/>
            </w:tcBorders>
          </w:tcPr>
          <w:p w:rsidR="00DA0B7A" w:rsidRPr="004636FA" w:rsidRDefault="00DA0B7A" w:rsidP="00DA0B7A">
            <w:pPr>
              <w:jc w:val="right"/>
              <w:rPr>
                <w:sz w:val="18"/>
                <w:szCs w:val="18"/>
                <w:lang w:val="en-US"/>
              </w:rPr>
            </w:pPr>
            <w:r w:rsidRPr="004636FA">
              <w:rPr>
                <w:sz w:val="18"/>
                <w:szCs w:val="18"/>
                <w:lang w:val="en-US"/>
              </w:rPr>
              <w:t>-0.190</w:t>
            </w:r>
            <w:r w:rsidRPr="004636FA">
              <w:rPr>
                <w:rFonts w:eastAsia="Batang"/>
                <w:color w:val="000000" w:themeColor="text1"/>
                <w:sz w:val="18"/>
                <w:szCs w:val="18"/>
                <w:vertAlign w:val="superscript"/>
                <w:lang w:val="en-US"/>
              </w:rPr>
              <w:t xml:space="preserve"> c</w:t>
            </w:r>
          </w:p>
        </w:tc>
        <w:tc>
          <w:tcPr>
            <w:tcW w:w="0" w:type="auto"/>
            <w:tcBorders>
              <w:bottom w:val="single" w:sz="12" w:space="0" w:color="auto"/>
            </w:tcBorders>
          </w:tcPr>
          <w:p w:rsidR="00DA0B7A" w:rsidRPr="004636FA" w:rsidRDefault="00DA0B7A" w:rsidP="00DA0B7A">
            <w:pPr>
              <w:jc w:val="right"/>
              <w:rPr>
                <w:sz w:val="18"/>
                <w:szCs w:val="18"/>
                <w:lang w:val="en-US"/>
              </w:rPr>
            </w:pPr>
            <w:r w:rsidRPr="004636FA">
              <w:rPr>
                <w:sz w:val="18"/>
                <w:szCs w:val="18"/>
                <w:lang w:val="en-US"/>
              </w:rPr>
              <w:t>1.00</w:t>
            </w:r>
          </w:p>
        </w:tc>
      </w:tr>
    </w:tbl>
    <w:p w:rsidR="002E7D46" w:rsidRPr="006E787E" w:rsidRDefault="00DA0B7A" w:rsidP="00983082">
      <w:pPr>
        <w:spacing w:before="240"/>
        <w:rPr>
          <w:rFonts w:eastAsia="Batang"/>
          <w:color w:val="000000" w:themeColor="text1"/>
          <w:sz w:val="20"/>
          <w:szCs w:val="20"/>
          <w:lang w:val="en-US"/>
        </w:rPr>
        <w:sectPr w:rsidR="002E7D46" w:rsidRPr="006E787E" w:rsidSect="00041935">
          <w:pgSz w:w="11906" w:h="16838" w:code="9"/>
          <w:pgMar w:top="851" w:right="1418" w:bottom="851" w:left="1418" w:header="709" w:footer="709" w:gutter="0"/>
          <w:cols w:space="708"/>
          <w:docGrid w:linePitch="360"/>
        </w:sectPr>
      </w:pPr>
      <w:r w:rsidRPr="00EE21E3">
        <w:rPr>
          <w:rFonts w:eastAsia="Batang"/>
          <w:color w:val="000000" w:themeColor="text1"/>
          <w:sz w:val="20"/>
          <w:szCs w:val="20"/>
          <w:vertAlign w:val="superscript"/>
          <w:lang w:val="en-US"/>
        </w:rPr>
        <w:t>a</w:t>
      </w:r>
      <w:r w:rsidRPr="00EE21E3">
        <w:rPr>
          <w:rFonts w:eastAsia="Batang"/>
          <w:color w:val="000000" w:themeColor="text1"/>
          <w:sz w:val="20"/>
          <w:szCs w:val="20"/>
          <w:lang w:val="en-US"/>
        </w:rPr>
        <w:t xml:space="preserve"> P-value for correlation &lt;0.01; </w:t>
      </w:r>
      <w:r w:rsidRPr="00EE21E3">
        <w:rPr>
          <w:rFonts w:eastAsia="Batang"/>
          <w:color w:val="000000" w:themeColor="text1"/>
          <w:sz w:val="20"/>
          <w:szCs w:val="20"/>
          <w:vertAlign w:val="superscript"/>
          <w:lang w:val="en-US"/>
        </w:rPr>
        <w:t>b</w:t>
      </w:r>
      <w:r w:rsidRPr="00EE21E3">
        <w:rPr>
          <w:rFonts w:eastAsia="Batang"/>
          <w:color w:val="000000" w:themeColor="text1"/>
          <w:sz w:val="20"/>
          <w:szCs w:val="20"/>
          <w:lang w:val="en-US"/>
        </w:rPr>
        <w:t xml:space="preserve"> P-value for the correlation &lt;0.05; </w:t>
      </w:r>
      <w:r w:rsidRPr="00EE21E3">
        <w:rPr>
          <w:rFonts w:eastAsia="Batang"/>
          <w:color w:val="000000" w:themeColor="text1"/>
          <w:sz w:val="20"/>
          <w:szCs w:val="20"/>
          <w:vertAlign w:val="superscript"/>
          <w:lang w:val="en-US"/>
        </w:rPr>
        <w:t>c</w:t>
      </w:r>
      <w:r w:rsidRPr="00EE21E3">
        <w:rPr>
          <w:rFonts w:eastAsia="Batang"/>
          <w:color w:val="000000" w:themeColor="text1"/>
          <w:sz w:val="20"/>
          <w:szCs w:val="20"/>
          <w:lang w:val="en-US"/>
        </w:rPr>
        <w:t xml:space="preserve"> P-value for correlation &gt;0.05</w:t>
      </w:r>
      <w:r w:rsidR="002E7D46">
        <w:rPr>
          <w:rFonts w:eastAsia="Batang"/>
          <w:color w:val="000000" w:themeColor="text1"/>
          <w:sz w:val="20"/>
          <w:szCs w:val="20"/>
          <w:lang w:val="en-US"/>
        </w:rPr>
        <w:t xml:space="preserve">. </w:t>
      </w:r>
    </w:p>
    <w:p w:rsidR="00557420" w:rsidRPr="00E16A99" w:rsidRDefault="00557420" w:rsidP="00557420">
      <w:pPr>
        <w:spacing w:after="120"/>
        <w:rPr>
          <w:lang w:val="en-US"/>
        </w:rPr>
      </w:pPr>
      <w:r w:rsidRPr="00E16A99">
        <w:rPr>
          <w:b/>
          <w:lang w:val="en-US"/>
        </w:rPr>
        <w:lastRenderedPageBreak/>
        <w:t xml:space="preserve">Table </w:t>
      </w:r>
      <w:r w:rsidR="008A0CCD">
        <w:rPr>
          <w:b/>
          <w:lang w:val="en-US"/>
        </w:rPr>
        <w:t>S</w:t>
      </w:r>
      <w:r w:rsidR="00DA0B7A">
        <w:rPr>
          <w:b/>
          <w:lang w:val="en-US"/>
        </w:rPr>
        <w:t>6</w:t>
      </w:r>
      <w:r w:rsidRPr="00E16A99">
        <w:rPr>
          <w:b/>
          <w:lang w:val="en-US"/>
        </w:rPr>
        <w:t>.</w:t>
      </w:r>
      <w:r w:rsidRPr="00E16A99">
        <w:rPr>
          <w:lang w:val="en-US"/>
        </w:rPr>
        <w:t xml:space="preserve"> Differences in health deficits accumulation </w:t>
      </w:r>
      <w:r w:rsidRPr="00E16A99">
        <w:rPr>
          <w:rFonts w:eastAsia="Batang"/>
          <w:color w:val="000000" w:themeColor="text1"/>
          <w:lang w:val="en-US"/>
        </w:rPr>
        <w:t xml:space="preserve">by previous recreational physical activity </w:t>
      </w:r>
      <w:r w:rsidR="009232A9" w:rsidRPr="00E16A99">
        <w:rPr>
          <w:rFonts w:eastAsia="Batang"/>
          <w:color w:val="000000" w:themeColor="text1"/>
          <w:lang w:val="en-US"/>
        </w:rPr>
        <w:t xml:space="preserve">of </w:t>
      </w:r>
      <w:r w:rsidR="000A361A" w:rsidRPr="00E16A99">
        <w:rPr>
          <w:rFonts w:eastAsia="Batang"/>
          <w:color w:val="000000" w:themeColor="text1"/>
          <w:lang w:val="en-US"/>
        </w:rPr>
        <w:t>light</w:t>
      </w:r>
      <w:r w:rsidR="009232A9" w:rsidRPr="00E16A99">
        <w:rPr>
          <w:rFonts w:eastAsia="Batang"/>
          <w:color w:val="000000" w:themeColor="text1"/>
          <w:lang w:val="en-US"/>
        </w:rPr>
        <w:t xml:space="preserve"> (walking) and </w:t>
      </w:r>
      <w:r w:rsidR="000A361A" w:rsidRPr="00E16A99">
        <w:rPr>
          <w:rFonts w:eastAsia="Batang"/>
          <w:color w:val="000000" w:themeColor="text1"/>
          <w:lang w:val="en-US"/>
        </w:rPr>
        <w:t>moderate</w:t>
      </w:r>
      <w:r w:rsidR="009232A9" w:rsidRPr="00E16A99">
        <w:rPr>
          <w:rFonts w:eastAsia="Batang"/>
          <w:color w:val="000000" w:themeColor="text1"/>
          <w:lang w:val="en-US"/>
        </w:rPr>
        <w:t xml:space="preserve"> intensity (</w:t>
      </w:r>
      <w:r w:rsidR="00BC175F" w:rsidRPr="00E16A99">
        <w:rPr>
          <w:rFonts w:eastAsia="Batang"/>
          <w:color w:val="000000" w:themeColor="text1"/>
          <w:lang w:val="en-US"/>
        </w:rPr>
        <w:t xml:space="preserve">cycling and </w:t>
      </w:r>
      <w:r w:rsidR="009232A9" w:rsidRPr="00E16A99">
        <w:rPr>
          <w:rFonts w:eastAsia="Batang"/>
          <w:color w:val="000000" w:themeColor="text1"/>
          <w:lang w:val="en-US"/>
        </w:rPr>
        <w:t xml:space="preserve">playing sports) </w:t>
      </w:r>
      <w:r w:rsidRPr="00E16A99">
        <w:rPr>
          <w:rFonts w:eastAsia="Batang"/>
          <w:color w:val="000000" w:themeColor="text1"/>
          <w:lang w:val="en-US"/>
        </w:rPr>
        <w:t xml:space="preserve">among </w:t>
      </w:r>
      <w:r w:rsidR="00E91F5E" w:rsidRPr="00E16A99">
        <w:rPr>
          <w:rFonts w:eastAsia="Batang"/>
          <w:color w:val="000000" w:themeColor="text1"/>
          <w:lang w:val="en-US"/>
        </w:rPr>
        <w:t>participants</w:t>
      </w:r>
      <w:r w:rsidRPr="00E16A99">
        <w:rPr>
          <w:color w:val="000000"/>
          <w:szCs w:val="20"/>
          <w:lang w:val="en-US"/>
        </w:rPr>
        <w:t xml:space="preserve"> </w:t>
      </w:r>
      <w:r w:rsidRPr="00E16A99">
        <w:rPr>
          <w:rFonts w:eastAsia="Batang"/>
          <w:color w:val="000000" w:themeColor="text1"/>
          <w:lang w:val="en-US"/>
        </w:rPr>
        <w:t>in the Seniors-ENRICA cohort, 2008–2010 to 2017</w:t>
      </w:r>
      <w:r w:rsidRPr="00E16A99">
        <w:rPr>
          <w:lang w:val="en-GB"/>
        </w:rPr>
        <w:t>.</w:t>
      </w:r>
    </w:p>
    <w:tbl>
      <w:tblPr>
        <w:tblW w:w="5000" w:type="pct"/>
        <w:tblLayout w:type="fixed"/>
        <w:tblLook w:val="01E0" w:firstRow="1" w:lastRow="1" w:firstColumn="1" w:lastColumn="1" w:noHBand="0" w:noVBand="0"/>
      </w:tblPr>
      <w:tblGrid>
        <w:gridCol w:w="3542"/>
        <w:gridCol w:w="1764"/>
        <w:gridCol w:w="2897"/>
        <w:gridCol w:w="2898"/>
        <w:gridCol w:w="2957"/>
      </w:tblGrid>
      <w:tr w:rsidR="00557420" w:rsidRPr="008A0CCD" w:rsidTr="00BC175F">
        <w:tc>
          <w:tcPr>
            <w:tcW w:w="3542" w:type="dxa"/>
            <w:vMerge w:val="restart"/>
            <w:tcBorders>
              <w:top w:val="single" w:sz="12" w:space="0" w:color="auto"/>
            </w:tcBorders>
            <w:tcMar>
              <w:top w:w="28" w:type="dxa"/>
              <w:left w:w="28" w:type="dxa"/>
              <w:bottom w:w="28" w:type="dxa"/>
              <w:right w:w="28" w:type="dxa"/>
            </w:tcMar>
            <w:vAlign w:val="bottom"/>
          </w:tcPr>
          <w:p w:rsidR="00557420" w:rsidRPr="00E16A99" w:rsidRDefault="00557420" w:rsidP="00C02669">
            <w:pPr>
              <w:rPr>
                <w:b/>
                <w:sz w:val="20"/>
                <w:szCs w:val="20"/>
                <w:lang w:val="en-US"/>
              </w:rPr>
            </w:pPr>
            <w:r w:rsidRPr="00E16A99">
              <w:rPr>
                <w:b/>
                <w:sz w:val="20"/>
                <w:szCs w:val="20"/>
                <w:lang w:val="en-US"/>
              </w:rPr>
              <w:t>Previous</w:t>
            </w:r>
            <w:r w:rsidR="00C02669" w:rsidRPr="00E16A99">
              <w:rPr>
                <w:b/>
                <w:sz w:val="20"/>
                <w:szCs w:val="20"/>
                <w:lang w:val="en-US"/>
              </w:rPr>
              <w:t xml:space="preserve"> recreational</w:t>
            </w:r>
            <w:r w:rsidR="00C02669" w:rsidRPr="00E16A99">
              <w:rPr>
                <w:b/>
                <w:sz w:val="20"/>
                <w:szCs w:val="20"/>
                <w:lang w:val="en-US"/>
              </w:rPr>
              <w:br/>
            </w:r>
            <w:r w:rsidRPr="00E16A99">
              <w:rPr>
                <w:b/>
                <w:sz w:val="20"/>
                <w:szCs w:val="20"/>
                <w:lang w:val="en-US"/>
              </w:rPr>
              <w:t>physical activity</w:t>
            </w:r>
          </w:p>
        </w:tc>
        <w:tc>
          <w:tcPr>
            <w:tcW w:w="1764" w:type="dxa"/>
            <w:vMerge w:val="restart"/>
            <w:tcBorders>
              <w:top w:val="single" w:sz="12" w:space="0" w:color="auto"/>
            </w:tcBorders>
            <w:tcMar>
              <w:top w:w="28" w:type="dxa"/>
              <w:left w:w="28" w:type="dxa"/>
              <w:bottom w:w="28" w:type="dxa"/>
              <w:right w:w="28" w:type="dxa"/>
            </w:tcMar>
            <w:vAlign w:val="bottom"/>
          </w:tcPr>
          <w:p w:rsidR="00557420" w:rsidRPr="00E16A99" w:rsidRDefault="00557420" w:rsidP="008437D1">
            <w:pPr>
              <w:jc w:val="center"/>
              <w:rPr>
                <w:b/>
                <w:sz w:val="20"/>
                <w:szCs w:val="20"/>
                <w:lang w:val="en-US"/>
              </w:rPr>
            </w:pPr>
            <w:r w:rsidRPr="00E16A99">
              <w:rPr>
                <w:b/>
                <w:sz w:val="20"/>
                <w:szCs w:val="20"/>
                <w:lang w:val="en-US"/>
              </w:rPr>
              <w:t>No. of</w:t>
            </w:r>
            <w:r w:rsidRPr="00E16A99">
              <w:rPr>
                <w:b/>
                <w:sz w:val="20"/>
                <w:szCs w:val="20"/>
                <w:lang w:val="en-US"/>
              </w:rPr>
              <w:br/>
              <w:t>follow-up visits</w:t>
            </w:r>
          </w:p>
        </w:tc>
        <w:tc>
          <w:tcPr>
            <w:tcW w:w="8752" w:type="dxa"/>
            <w:gridSpan w:val="3"/>
            <w:tcBorders>
              <w:top w:val="single" w:sz="12" w:space="0" w:color="auto"/>
              <w:bottom w:val="single" w:sz="4" w:space="0" w:color="auto"/>
            </w:tcBorders>
            <w:tcMar>
              <w:top w:w="28" w:type="dxa"/>
              <w:left w:w="28" w:type="dxa"/>
              <w:bottom w:w="28" w:type="dxa"/>
              <w:right w:w="28" w:type="dxa"/>
            </w:tcMar>
          </w:tcPr>
          <w:p w:rsidR="00557420" w:rsidRPr="00E16A99" w:rsidRDefault="00557420" w:rsidP="008437D1">
            <w:pPr>
              <w:jc w:val="center"/>
              <w:rPr>
                <w:b/>
                <w:sz w:val="20"/>
                <w:szCs w:val="20"/>
                <w:lang w:val="en-US"/>
              </w:rPr>
            </w:pPr>
            <w:r w:rsidRPr="00E16A99">
              <w:rPr>
                <w:rFonts w:eastAsia="Batang"/>
                <w:b/>
                <w:color w:val="000000" w:themeColor="text1"/>
                <w:sz w:val="20"/>
                <w:szCs w:val="20"/>
                <w:lang w:val="en-US"/>
              </w:rPr>
              <w:t>Average difference in deficits accumulation index</w:t>
            </w:r>
            <w:r w:rsidR="008437D1" w:rsidRPr="00E16A99">
              <w:rPr>
                <w:rFonts w:eastAsia="Batang"/>
                <w:b/>
                <w:color w:val="000000" w:themeColor="text1"/>
                <w:sz w:val="20"/>
                <w:szCs w:val="20"/>
                <w:lang w:val="en-US"/>
              </w:rPr>
              <w:t>*</w:t>
            </w:r>
            <w:r w:rsidRPr="00E16A99">
              <w:rPr>
                <w:b/>
                <w:sz w:val="20"/>
                <w:szCs w:val="20"/>
                <w:lang w:val="en-US"/>
              </w:rPr>
              <w:t xml:space="preserve"> (95% CI)</w:t>
            </w:r>
          </w:p>
        </w:tc>
      </w:tr>
      <w:tr w:rsidR="00557420" w:rsidRPr="00E16A99" w:rsidTr="00BC175F">
        <w:tc>
          <w:tcPr>
            <w:tcW w:w="3542" w:type="dxa"/>
            <w:vMerge/>
            <w:tcBorders>
              <w:bottom w:val="single" w:sz="4" w:space="0" w:color="auto"/>
            </w:tcBorders>
            <w:tcMar>
              <w:top w:w="28" w:type="dxa"/>
              <w:left w:w="28" w:type="dxa"/>
              <w:bottom w:w="28" w:type="dxa"/>
              <w:right w:w="28" w:type="dxa"/>
            </w:tcMar>
            <w:vAlign w:val="bottom"/>
          </w:tcPr>
          <w:p w:rsidR="00557420" w:rsidRPr="00E16A99" w:rsidRDefault="00557420" w:rsidP="008437D1">
            <w:pPr>
              <w:tabs>
                <w:tab w:val="left" w:pos="555"/>
              </w:tabs>
              <w:rPr>
                <w:b/>
                <w:sz w:val="20"/>
                <w:szCs w:val="20"/>
                <w:lang w:val="en-US"/>
              </w:rPr>
            </w:pPr>
          </w:p>
        </w:tc>
        <w:tc>
          <w:tcPr>
            <w:tcW w:w="1764" w:type="dxa"/>
            <w:vMerge/>
            <w:tcBorders>
              <w:bottom w:val="single" w:sz="4" w:space="0" w:color="auto"/>
            </w:tcBorders>
            <w:tcMar>
              <w:top w:w="28" w:type="dxa"/>
              <w:left w:w="28" w:type="dxa"/>
              <w:bottom w:w="28" w:type="dxa"/>
              <w:right w:w="28" w:type="dxa"/>
            </w:tcMar>
            <w:vAlign w:val="bottom"/>
          </w:tcPr>
          <w:p w:rsidR="00557420" w:rsidRPr="00E16A99" w:rsidRDefault="00557420" w:rsidP="008437D1">
            <w:pPr>
              <w:jc w:val="center"/>
              <w:rPr>
                <w:b/>
                <w:sz w:val="20"/>
                <w:szCs w:val="20"/>
                <w:lang w:val="en-US"/>
              </w:rPr>
            </w:pPr>
          </w:p>
        </w:tc>
        <w:tc>
          <w:tcPr>
            <w:tcW w:w="2897" w:type="dxa"/>
            <w:tcBorders>
              <w:top w:val="single" w:sz="4" w:space="0" w:color="auto"/>
              <w:bottom w:val="single" w:sz="4" w:space="0" w:color="auto"/>
            </w:tcBorders>
            <w:tcMar>
              <w:top w:w="28" w:type="dxa"/>
              <w:left w:w="28" w:type="dxa"/>
              <w:bottom w:w="28" w:type="dxa"/>
              <w:right w:w="28" w:type="dxa"/>
            </w:tcMar>
          </w:tcPr>
          <w:p w:rsidR="00557420" w:rsidRPr="00E16A99" w:rsidRDefault="00557420" w:rsidP="008437D1">
            <w:pPr>
              <w:jc w:val="center"/>
              <w:rPr>
                <w:b/>
                <w:sz w:val="20"/>
                <w:szCs w:val="20"/>
                <w:lang w:val="en-US"/>
              </w:rPr>
            </w:pPr>
            <w:r w:rsidRPr="00E16A99">
              <w:rPr>
                <w:b/>
                <w:sz w:val="20"/>
                <w:szCs w:val="20"/>
                <w:lang w:val="en-US"/>
              </w:rPr>
              <w:t>Model 1</w:t>
            </w:r>
            <w:r w:rsidR="008437D1" w:rsidRPr="00E16A99">
              <w:rPr>
                <w:rFonts w:eastAsia="Batang"/>
                <w:b/>
                <w:color w:val="000000" w:themeColor="text1"/>
                <w:sz w:val="20"/>
                <w:szCs w:val="20"/>
                <w:lang w:val="en-US"/>
              </w:rPr>
              <w:t>†</w:t>
            </w:r>
          </w:p>
        </w:tc>
        <w:tc>
          <w:tcPr>
            <w:tcW w:w="2898" w:type="dxa"/>
            <w:tcBorders>
              <w:top w:val="single" w:sz="4" w:space="0" w:color="auto"/>
              <w:bottom w:val="single" w:sz="4" w:space="0" w:color="auto"/>
            </w:tcBorders>
            <w:tcMar>
              <w:top w:w="28" w:type="dxa"/>
              <w:left w:w="28" w:type="dxa"/>
              <w:bottom w:w="28" w:type="dxa"/>
              <w:right w:w="28" w:type="dxa"/>
            </w:tcMar>
          </w:tcPr>
          <w:p w:rsidR="00557420" w:rsidRPr="00E16A99" w:rsidRDefault="00557420" w:rsidP="008437D1">
            <w:pPr>
              <w:jc w:val="center"/>
              <w:rPr>
                <w:b/>
                <w:sz w:val="20"/>
                <w:szCs w:val="20"/>
                <w:lang w:val="en-US"/>
              </w:rPr>
            </w:pPr>
            <w:r w:rsidRPr="00E16A99">
              <w:rPr>
                <w:b/>
                <w:sz w:val="20"/>
                <w:szCs w:val="20"/>
                <w:lang w:val="en-US"/>
              </w:rPr>
              <w:t>Model 2</w:t>
            </w:r>
            <w:r w:rsidR="008437D1" w:rsidRPr="00E16A99">
              <w:rPr>
                <w:rFonts w:eastAsia="Batang"/>
                <w:b/>
                <w:color w:val="000000" w:themeColor="text1"/>
                <w:sz w:val="20"/>
                <w:szCs w:val="20"/>
                <w:lang w:val="en-US"/>
              </w:rPr>
              <w:t>‡</w:t>
            </w:r>
          </w:p>
        </w:tc>
        <w:tc>
          <w:tcPr>
            <w:tcW w:w="2957" w:type="dxa"/>
            <w:tcBorders>
              <w:top w:val="single" w:sz="4" w:space="0" w:color="auto"/>
              <w:bottom w:val="single" w:sz="4" w:space="0" w:color="auto"/>
            </w:tcBorders>
            <w:tcMar>
              <w:top w:w="28" w:type="dxa"/>
              <w:left w:w="28" w:type="dxa"/>
              <w:bottom w:w="28" w:type="dxa"/>
              <w:right w:w="28" w:type="dxa"/>
            </w:tcMar>
          </w:tcPr>
          <w:p w:rsidR="00557420" w:rsidRPr="00E16A99" w:rsidRDefault="00557420" w:rsidP="008437D1">
            <w:pPr>
              <w:jc w:val="center"/>
              <w:rPr>
                <w:b/>
                <w:sz w:val="20"/>
                <w:szCs w:val="20"/>
                <w:lang w:val="en-US"/>
              </w:rPr>
            </w:pPr>
            <w:r w:rsidRPr="00E16A99">
              <w:rPr>
                <w:b/>
                <w:sz w:val="20"/>
                <w:szCs w:val="20"/>
                <w:lang w:val="en-US"/>
              </w:rPr>
              <w:t>Model 3</w:t>
            </w:r>
            <w:r w:rsidR="008437D1" w:rsidRPr="00E16A99">
              <w:rPr>
                <w:b/>
                <w:sz w:val="20"/>
                <w:szCs w:val="20"/>
                <w:lang w:val="en-US"/>
              </w:rPr>
              <w:t>§</w:t>
            </w:r>
          </w:p>
        </w:tc>
      </w:tr>
      <w:tr w:rsidR="00557420" w:rsidRPr="00E16A99" w:rsidTr="00BC175F">
        <w:tc>
          <w:tcPr>
            <w:tcW w:w="3542" w:type="dxa"/>
            <w:tcBorders>
              <w:top w:val="single" w:sz="4" w:space="0" w:color="auto"/>
            </w:tcBorders>
            <w:tcMar>
              <w:top w:w="28" w:type="dxa"/>
              <w:left w:w="28" w:type="dxa"/>
              <w:bottom w:w="0" w:type="dxa"/>
              <w:right w:w="28" w:type="dxa"/>
            </w:tcMar>
          </w:tcPr>
          <w:p w:rsidR="00557420" w:rsidRPr="00E16A99" w:rsidRDefault="00F44075" w:rsidP="00F44075">
            <w:pPr>
              <w:rPr>
                <w:b/>
                <w:sz w:val="20"/>
                <w:szCs w:val="20"/>
                <w:lang w:val="en-US"/>
              </w:rPr>
            </w:pPr>
            <w:r w:rsidRPr="00E16A99">
              <w:rPr>
                <w:b/>
                <w:sz w:val="20"/>
                <w:szCs w:val="20"/>
                <w:lang w:val="en-US"/>
              </w:rPr>
              <w:t>Walking</w:t>
            </w:r>
            <w:r w:rsidR="00557420" w:rsidRPr="00E16A99">
              <w:rPr>
                <w:b/>
                <w:sz w:val="20"/>
                <w:szCs w:val="20"/>
                <w:lang w:val="en-US"/>
              </w:rPr>
              <w:t xml:space="preserve"> (hours/week)</w:t>
            </w:r>
          </w:p>
        </w:tc>
        <w:tc>
          <w:tcPr>
            <w:tcW w:w="1764" w:type="dxa"/>
            <w:tcBorders>
              <w:top w:val="single" w:sz="4" w:space="0" w:color="auto"/>
            </w:tcBorders>
            <w:tcMar>
              <w:top w:w="28" w:type="dxa"/>
              <w:left w:w="28" w:type="dxa"/>
              <w:bottom w:w="0" w:type="dxa"/>
              <w:right w:w="28" w:type="dxa"/>
            </w:tcMar>
          </w:tcPr>
          <w:p w:rsidR="00557420" w:rsidRPr="00E16A99" w:rsidRDefault="00557420" w:rsidP="008437D1">
            <w:pPr>
              <w:tabs>
                <w:tab w:val="decimal" w:pos="992"/>
              </w:tabs>
              <w:rPr>
                <w:b/>
                <w:sz w:val="20"/>
                <w:szCs w:val="20"/>
                <w:lang w:val="en-US"/>
              </w:rPr>
            </w:pPr>
          </w:p>
        </w:tc>
        <w:tc>
          <w:tcPr>
            <w:tcW w:w="2897" w:type="dxa"/>
            <w:tcBorders>
              <w:top w:val="single" w:sz="4" w:space="0" w:color="auto"/>
            </w:tcBorders>
            <w:tcMar>
              <w:top w:w="28" w:type="dxa"/>
              <w:left w:w="28" w:type="dxa"/>
              <w:bottom w:w="0" w:type="dxa"/>
              <w:right w:w="28" w:type="dxa"/>
            </w:tcMar>
          </w:tcPr>
          <w:p w:rsidR="00557420" w:rsidRPr="00E16A99" w:rsidRDefault="00557420" w:rsidP="008437D1">
            <w:pPr>
              <w:tabs>
                <w:tab w:val="decimal" w:pos="709"/>
              </w:tabs>
              <w:rPr>
                <w:b/>
                <w:sz w:val="20"/>
                <w:szCs w:val="20"/>
                <w:lang w:val="en-US"/>
              </w:rPr>
            </w:pPr>
          </w:p>
        </w:tc>
        <w:tc>
          <w:tcPr>
            <w:tcW w:w="2898" w:type="dxa"/>
            <w:tcBorders>
              <w:top w:val="single" w:sz="4" w:space="0" w:color="auto"/>
            </w:tcBorders>
            <w:tcMar>
              <w:top w:w="28" w:type="dxa"/>
              <w:left w:w="28" w:type="dxa"/>
              <w:bottom w:w="0" w:type="dxa"/>
              <w:right w:w="28" w:type="dxa"/>
            </w:tcMar>
          </w:tcPr>
          <w:p w:rsidR="00557420" w:rsidRPr="00E16A99" w:rsidRDefault="00557420" w:rsidP="008437D1">
            <w:pPr>
              <w:tabs>
                <w:tab w:val="decimal" w:pos="709"/>
              </w:tabs>
              <w:rPr>
                <w:b/>
                <w:sz w:val="20"/>
                <w:szCs w:val="20"/>
                <w:lang w:val="en-US"/>
              </w:rPr>
            </w:pPr>
          </w:p>
        </w:tc>
        <w:tc>
          <w:tcPr>
            <w:tcW w:w="2957" w:type="dxa"/>
            <w:tcBorders>
              <w:top w:val="single" w:sz="4" w:space="0" w:color="auto"/>
            </w:tcBorders>
            <w:tcMar>
              <w:top w:w="28" w:type="dxa"/>
              <w:left w:w="28" w:type="dxa"/>
              <w:bottom w:w="0" w:type="dxa"/>
              <w:right w:w="28" w:type="dxa"/>
            </w:tcMar>
          </w:tcPr>
          <w:p w:rsidR="00557420" w:rsidRPr="00E16A99" w:rsidRDefault="00557420" w:rsidP="008437D1">
            <w:pPr>
              <w:tabs>
                <w:tab w:val="decimal" w:pos="709"/>
              </w:tabs>
              <w:rPr>
                <w:b/>
                <w:sz w:val="20"/>
                <w:szCs w:val="20"/>
                <w:lang w:val="en-US"/>
              </w:rPr>
            </w:pPr>
          </w:p>
        </w:tc>
      </w:tr>
      <w:tr w:rsidR="00DE4F5E" w:rsidRPr="00E16A99" w:rsidTr="00BC175F">
        <w:tc>
          <w:tcPr>
            <w:tcW w:w="3542" w:type="dxa"/>
            <w:tcMar>
              <w:top w:w="28" w:type="dxa"/>
              <w:left w:w="28" w:type="dxa"/>
              <w:bottom w:w="0" w:type="dxa"/>
              <w:right w:w="28" w:type="dxa"/>
            </w:tcMar>
          </w:tcPr>
          <w:p w:rsidR="00DE4F5E" w:rsidRPr="00E16A99" w:rsidRDefault="00DE4F5E" w:rsidP="00E91F5E">
            <w:pPr>
              <w:ind w:left="284"/>
              <w:rPr>
                <w:sz w:val="20"/>
                <w:szCs w:val="20"/>
                <w:lang w:val="en-US"/>
              </w:rPr>
            </w:pPr>
            <w:r w:rsidRPr="00E16A99">
              <w:rPr>
                <w:sz w:val="20"/>
                <w:szCs w:val="20"/>
                <w:lang w:val="en-US"/>
              </w:rPr>
              <w:t>0</w:t>
            </w:r>
          </w:p>
        </w:tc>
        <w:tc>
          <w:tcPr>
            <w:tcW w:w="1764" w:type="dxa"/>
            <w:tcMar>
              <w:top w:w="28" w:type="dxa"/>
              <w:left w:w="28" w:type="dxa"/>
              <w:bottom w:w="0" w:type="dxa"/>
              <w:right w:w="28" w:type="dxa"/>
            </w:tcMar>
          </w:tcPr>
          <w:p w:rsidR="00DE4F5E" w:rsidRPr="00E16A99" w:rsidRDefault="00DE4F5E" w:rsidP="006E787E">
            <w:pPr>
              <w:tabs>
                <w:tab w:val="decimal" w:pos="992"/>
              </w:tabs>
              <w:jc w:val="right"/>
              <w:rPr>
                <w:sz w:val="20"/>
                <w:szCs w:val="20"/>
                <w:lang w:val="en-US"/>
              </w:rPr>
            </w:pPr>
            <w:r w:rsidRPr="00E16A99">
              <w:rPr>
                <w:sz w:val="20"/>
                <w:szCs w:val="20"/>
                <w:lang w:val="en-US"/>
              </w:rPr>
              <w:t>512</w:t>
            </w:r>
          </w:p>
        </w:tc>
        <w:tc>
          <w:tcPr>
            <w:tcW w:w="2897" w:type="dxa"/>
            <w:tcMar>
              <w:top w:w="28" w:type="dxa"/>
              <w:left w:w="28" w:type="dxa"/>
              <w:bottom w:w="0" w:type="dxa"/>
              <w:right w:w="28" w:type="dxa"/>
            </w:tcMar>
          </w:tcPr>
          <w:p w:rsidR="00DE4F5E" w:rsidRPr="00E16A99" w:rsidRDefault="00DE4F5E" w:rsidP="00DD169F">
            <w:pPr>
              <w:tabs>
                <w:tab w:val="decimal" w:pos="709"/>
              </w:tabs>
              <w:rPr>
                <w:sz w:val="20"/>
                <w:szCs w:val="20"/>
                <w:lang w:val="en-US"/>
              </w:rPr>
            </w:pPr>
            <w:r w:rsidRPr="00E16A99">
              <w:rPr>
                <w:sz w:val="20"/>
                <w:szCs w:val="20"/>
                <w:lang w:val="en-US"/>
              </w:rPr>
              <w:t>1.20 (0.22 to 2.18)</w:t>
            </w:r>
          </w:p>
        </w:tc>
        <w:tc>
          <w:tcPr>
            <w:tcW w:w="2898" w:type="dxa"/>
            <w:tcMar>
              <w:top w:w="28" w:type="dxa"/>
              <w:left w:w="28" w:type="dxa"/>
              <w:bottom w:w="0" w:type="dxa"/>
              <w:right w:w="28" w:type="dxa"/>
            </w:tcMar>
          </w:tcPr>
          <w:p w:rsidR="00DE4F5E" w:rsidRPr="00E16A99" w:rsidRDefault="00DE4F5E" w:rsidP="007C2A36">
            <w:pPr>
              <w:tabs>
                <w:tab w:val="decimal" w:pos="709"/>
              </w:tabs>
              <w:rPr>
                <w:sz w:val="20"/>
                <w:szCs w:val="20"/>
                <w:lang w:val="en-US"/>
              </w:rPr>
            </w:pPr>
            <w:r w:rsidRPr="00E16A99">
              <w:rPr>
                <w:sz w:val="20"/>
                <w:szCs w:val="20"/>
                <w:lang w:val="en-US"/>
              </w:rPr>
              <w:t>0.17 (−0.79 to 1.13)</w:t>
            </w:r>
          </w:p>
        </w:tc>
        <w:tc>
          <w:tcPr>
            <w:tcW w:w="2957" w:type="dxa"/>
            <w:tcMar>
              <w:top w:w="28" w:type="dxa"/>
              <w:left w:w="28" w:type="dxa"/>
              <w:bottom w:w="0" w:type="dxa"/>
              <w:right w:w="28" w:type="dxa"/>
            </w:tcMar>
          </w:tcPr>
          <w:p w:rsidR="00DE4F5E" w:rsidRPr="00E16A99" w:rsidRDefault="00DE4F5E" w:rsidP="00DE4F5E">
            <w:pPr>
              <w:tabs>
                <w:tab w:val="decimal" w:pos="709"/>
              </w:tabs>
              <w:rPr>
                <w:sz w:val="20"/>
                <w:szCs w:val="20"/>
                <w:lang w:val="en-US"/>
              </w:rPr>
            </w:pPr>
            <w:r w:rsidRPr="00E16A99">
              <w:rPr>
                <w:sz w:val="20"/>
                <w:szCs w:val="20"/>
                <w:lang w:val="en-US"/>
              </w:rPr>
              <w:t>0.04 (−1.00 to 1.09)</w:t>
            </w:r>
          </w:p>
        </w:tc>
      </w:tr>
      <w:tr w:rsidR="00DE4F5E" w:rsidRPr="00E16A99" w:rsidTr="00BC175F">
        <w:tc>
          <w:tcPr>
            <w:tcW w:w="3542" w:type="dxa"/>
            <w:tcMar>
              <w:top w:w="28" w:type="dxa"/>
              <w:left w:w="28" w:type="dxa"/>
              <w:bottom w:w="0" w:type="dxa"/>
              <w:right w:w="28" w:type="dxa"/>
            </w:tcMar>
          </w:tcPr>
          <w:p w:rsidR="00DE4F5E" w:rsidRPr="00E16A99" w:rsidRDefault="00DE4F5E" w:rsidP="000A361A">
            <w:pPr>
              <w:ind w:left="284"/>
              <w:rPr>
                <w:sz w:val="20"/>
                <w:szCs w:val="20"/>
                <w:lang w:val="en-US"/>
              </w:rPr>
            </w:pPr>
            <w:r w:rsidRPr="00E16A99">
              <w:rPr>
                <w:sz w:val="20"/>
                <w:szCs w:val="20"/>
                <w:lang w:val="en-US"/>
              </w:rPr>
              <w:t>0.1–3.5</w:t>
            </w:r>
          </w:p>
        </w:tc>
        <w:tc>
          <w:tcPr>
            <w:tcW w:w="1764" w:type="dxa"/>
            <w:tcMar>
              <w:top w:w="28" w:type="dxa"/>
              <w:left w:w="28" w:type="dxa"/>
              <w:bottom w:w="0" w:type="dxa"/>
              <w:right w:w="28" w:type="dxa"/>
            </w:tcMar>
          </w:tcPr>
          <w:p w:rsidR="00DE4F5E" w:rsidRPr="00E16A99" w:rsidRDefault="00DE4F5E" w:rsidP="006E787E">
            <w:pPr>
              <w:tabs>
                <w:tab w:val="decimal" w:pos="992"/>
              </w:tabs>
              <w:jc w:val="right"/>
              <w:rPr>
                <w:sz w:val="20"/>
                <w:szCs w:val="20"/>
                <w:lang w:val="en-US"/>
              </w:rPr>
            </w:pPr>
            <w:r w:rsidRPr="00E16A99">
              <w:rPr>
                <w:sz w:val="20"/>
                <w:szCs w:val="20"/>
                <w:lang w:val="en-US"/>
              </w:rPr>
              <w:t>844</w:t>
            </w:r>
          </w:p>
        </w:tc>
        <w:tc>
          <w:tcPr>
            <w:tcW w:w="2897" w:type="dxa"/>
            <w:tcMar>
              <w:top w:w="28" w:type="dxa"/>
              <w:left w:w="28" w:type="dxa"/>
              <w:bottom w:w="0" w:type="dxa"/>
              <w:right w:w="28" w:type="dxa"/>
            </w:tcMar>
          </w:tcPr>
          <w:p w:rsidR="00DE4F5E" w:rsidRPr="00E16A99" w:rsidRDefault="00DE4F5E" w:rsidP="00DD169F">
            <w:pPr>
              <w:tabs>
                <w:tab w:val="decimal" w:pos="709"/>
              </w:tabs>
              <w:rPr>
                <w:sz w:val="20"/>
                <w:szCs w:val="20"/>
                <w:lang w:val="en-US"/>
              </w:rPr>
            </w:pPr>
            <w:r w:rsidRPr="00E16A99">
              <w:rPr>
                <w:sz w:val="20"/>
                <w:szCs w:val="20"/>
                <w:lang w:val="en-US"/>
              </w:rPr>
              <w:t>0.86 (0.15 to 1.57)</w:t>
            </w:r>
          </w:p>
        </w:tc>
        <w:tc>
          <w:tcPr>
            <w:tcW w:w="2898" w:type="dxa"/>
            <w:tcMar>
              <w:top w:w="28" w:type="dxa"/>
              <w:left w:w="28" w:type="dxa"/>
              <w:bottom w:w="0" w:type="dxa"/>
              <w:right w:w="28" w:type="dxa"/>
            </w:tcMar>
          </w:tcPr>
          <w:p w:rsidR="00DE4F5E" w:rsidRPr="00E16A99" w:rsidRDefault="00DE4F5E" w:rsidP="007C2A36">
            <w:pPr>
              <w:tabs>
                <w:tab w:val="decimal" w:pos="709"/>
              </w:tabs>
              <w:rPr>
                <w:sz w:val="20"/>
                <w:szCs w:val="20"/>
                <w:lang w:val="en-US"/>
              </w:rPr>
            </w:pPr>
            <w:r w:rsidRPr="00E16A99">
              <w:rPr>
                <w:sz w:val="20"/>
                <w:szCs w:val="20"/>
                <w:lang w:val="en-US"/>
              </w:rPr>
              <w:t>0.41 (−0.31 to 1.12)</w:t>
            </w:r>
          </w:p>
        </w:tc>
        <w:tc>
          <w:tcPr>
            <w:tcW w:w="2957" w:type="dxa"/>
            <w:tcMar>
              <w:top w:w="28" w:type="dxa"/>
              <w:left w:w="28" w:type="dxa"/>
              <w:bottom w:w="0" w:type="dxa"/>
              <w:right w:w="28" w:type="dxa"/>
            </w:tcMar>
          </w:tcPr>
          <w:p w:rsidR="00DE4F5E" w:rsidRPr="00E16A99" w:rsidRDefault="00DE4F5E" w:rsidP="00DE4F5E">
            <w:pPr>
              <w:tabs>
                <w:tab w:val="decimal" w:pos="709"/>
              </w:tabs>
              <w:rPr>
                <w:sz w:val="20"/>
                <w:szCs w:val="20"/>
                <w:lang w:val="en-US"/>
              </w:rPr>
            </w:pPr>
            <w:r w:rsidRPr="00E16A99">
              <w:rPr>
                <w:sz w:val="20"/>
                <w:szCs w:val="20"/>
                <w:lang w:val="en-US"/>
              </w:rPr>
              <w:t>0.42 (−0.36 to 1.21)</w:t>
            </w:r>
          </w:p>
        </w:tc>
      </w:tr>
      <w:tr w:rsidR="00DE4F5E" w:rsidRPr="00E16A99" w:rsidTr="00BC175F">
        <w:tc>
          <w:tcPr>
            <w:tcW w:w="3542" w:type="dxa"/>
            <w:tcMar>
              <w:top w:w="28" w:type="dxa"/>
              <w:left w:w="28" w:type="dxa"/>
              <w:bottom w:w="0" w:type="dxa"/>
              <w:right w:w="28" w:type="dxa"/>
            </w:tcMar>
          </w:tcPr>
          <w:p w:rsidR="00DE4F5E" w:rsidRPr="00E16A99" w:rsidRDefault="00DE4F5E" w:rsidP="000A361A">
            <w:pPr>
              <w:ind w:left="284"/>
              <w:rPr>
                <w:sz w:val="20"/>
                <w:szCs w:val="20"/>
                <w:lang w:val="en-US"/>
              </w:rPr>
            </w:pPr>
            <w:r w:rsidRPr="00E16A99">
              <w:rPr>
                <w:sz w:val="20"/>
                <w:szCs w:val="20"/>
                <w:lang w:val="en-US"/>
              </w:rPr>
              <w:t>3.6–7</w:t>
            </w:r>
          </w:p>
        </w:tc>
        <w:tc>
          <w:tcPr>
            <w:tcW w:w="1764" w:type="dxa"/>
            <w:tcMar>
              <w:top w:w="28" w:type="dxa"/>
              <w:left w:w="28" w:type="dxa"/>
              <w:bottom w:w="0" w:type="dxa"/>
              <w:right w:w="28" w:type="dxa"/>
            </w:tcMar>
          </w:tcPr>
          <w:p w:rsidR="00DE4F5E" w:rsidRPr="00E16A99" w:rsidRDefault="00DE4F5E" w:rsidP="006E787E">
            <w:pPr>
              <w:tabs>
                <w:tab w:val="decimal" w:pos="992"/>
              </w:tabs>
              <w:jc w:val="right"/>
              <w:rPr>
                <w:sz w:val="20"/>
                <w:szCs w:val="20"/>
                <w:lang w:val="en-US"/>
              </w:rPr>
            </w:pPr>
            <w:r w:rsidRPr="00E16A99">
              <w:rPr>
                <w:sz w:val="20"/>
                <w:szCs w:val="20"/>
                <w:lang w:val="en-US"/>
              </w:rPr>
              <w:t>2,249</w:t>
            </w:r>
          </w:p>
        </w:tc>
        <w:tc>
          <w:tcPr>
            <w:tcW w:w="2897" w:type="dxa"/>
            <w:tcMar>
              <w:top w:w="28" w:type="dxa"/>
              <w:left w:w="28" w:type="dxa"/>
              <w:bottom w:w="0" w:type="dxa"/>
              <w:right w:w="28" w:type="dxa"/>
            </w:tcMar>
          </w:tcPr>
          <w:p w:rsidR="00DE4F5E" w:rsidRPr="00E16A99" w:rsidRDefault="00DE4F5E" w:rsidP="008437D1">
            <w:pPr>
              <w:tabs>
                <w:tab w:val="decimal" w:pos="709"/>
              </w:tabs>
              <w:rPr>
                <w:sz w:val="20"/>
                <w:szCs w:val="20"/>
                <w:lang w:val="en-US"/>
              </w:rPr>
            </w:pPr>
            <w:r w:rsidRPr="00E16A99">
              <w:rPr>
                <w:sz w:val="20"/>
                <w:szCs w:val="20"/>
                <w:lang w:val="en-US"/>
              </w:rPr>
              <w:t>0.00 (reference)</w:t>
            </w:r>
          </w:p>
        </w:tc>
        <w:tc>
          <w:tcPr>
            <w:tcW w:w="2898" w:type="dxa"/>
            <w:tcMar>
              <w:top w:w="28" w:type="dxa"/>
              <w:left w:w="28" w:type="dxa"/>
              <w:bottom w:w="0" w:type="dxa"/>
              <w:right w:w="28" w:type="dxa"/>
            </w:tcMar>
          </w:tcPr>
          <w:p w:rsidR="00DE4F5E" w:rsidRPr="00E16A99" w:rsidRDefault="00DE4F5E" w:rsidP="00AA3044">
            <w:pPr>
              <w:tabs>
                <w:tab w:val="decimal" w:pos="709"/>
              </w:tabs>
              <w:rPr>
                <w:sz w:val="20"/>
                <w:szCs w:val="20"/>
                <w:lang w:val="en-US"/>
              </w:rPr>
            </w:pPr>
            <w:r w:rsidRPr="00E16A99">
              <w:rPr>
                <w:sz w:val="20"/>
                <w:szCs w:val="20"/>
                <w:lang w:val="en-US"/>
              </w:rPr>
              <w:t>0.00 (reference)</w:t>
            </w:r>
          </w:p>
        </w:tc>
        <w:tc>
          <w:tcPr>
            <w:tcW w:w="2957" w:type="dxa"/>
            <w:tcMar>
              <w:top w:w="28" w:type="dxa"/>
              <w:left w:w="28" w:type="dxa"/>
              <w:bottom w:w="0" w:type="dxa"/>
              <w:right w:w="28" w:type="dxa"/>
            </w:tcMar>
          </w:tcPr>
          <w:p w:rsidR="00DE4F5E" w:rsidRPr="00E16A99" w:rsidRDefault="00DE4F5E" w:rsidP="00AA3044">
            <w:pPr>
              <w:tabs>
                <w:tab w:val="decimal" w:pos="709"/>
              </w:tabs>
              <w:rPr>
                <w:sz w:val="20"/>
                <w:szCs w:val="20"/>
                <w:lang w:val="en-US"/>
              </w:rPr>
            </w:pPr>
            <w:r w:rsidRPr="00E16A99">
              <w:rPr>
                <w:sz w:val="20"/>
                <w:szCs w:val="20"/>
                <w:lang w:val="en-US"/>
              </w:rPr>
              <w:t>0.00 (reference)</w:t>
            </w:r>
          </w:p>
        </w:tc>
      </w:tr>
      <w:tr w:rsidR="00DE4F5E" w:rsidRPr="00E16A99" w:rsidTr="00BC175F">
        <w:tc>
          <w:tcPr>
            <w:tcW w:w="3542" w:type="dxa"/>
            <w:tcMar>
              <w:top w:w="28" w:type="dxa"/>
              <w:left w:w="28" w:type="dxa"/>
              <w:bottom w:w="0" w:type="dxa"/>
              <w:right w:w="28" w:type="dxa"/>
            </w:tcMar>
          </w:tcPr>
          <w:p w:rsidR="00DE4F5E" w:rsidRPr="00E16A99" w:rsidRDefault="00DE4F5E" w:rsidP="000A361A">
            <w:pPr>
              <w:ind w:left="284"/>
              <w:rPr>
                <w:sz w:val="20"/>
                <w:szCs w:val="20"/>
                <w:lang w:val="en-US"/>
              </w:rPr>
            </w:pPr>
            <w:r w:rsidRPr="00E16A99">
              <w:rPr>
                <w:sz w:val="20"/>
                <w:szCs w:val="20"/>
                <w:lang w:val="en-US"/>
              </w:rPr>
              <w:t>7.1–14</w:t>
            </w:r>
          </w:p>
        </w:tc>
        <w:tc>
          <w:tcPr>
            <w:tcW w:w="1764" w:type="dxa"/>
            <w:tcMar>
              <w:top w:w="28" w:type="dxa"/>
              <w:left w:w="28" w:type="dxa"/>
              <w:bottom w:w="0" w:type="dxa"/>
              <w:right w:w="28" w:type="dxa"/>
            </w:tcMar>
          </w:tcPr>
          <w:p w:rsidR="00DE4F5E" w:rsidRPr="00E16A99" w:rsidRDefault="00DE4F5E" w:rsidP="006E787E">
            <w:pPr>
              <w:tabs>
                <w:tab w:val="decimal" w:pos="992"/>
              </w:tabs>
              <w:jc w:val="right"/>
              <w:rPr>
                <w:sz w:val="20"/>
                <w:szCs w:val="20"/>
                <w:lang w:val="en-US"/>
              </w:rPr>
            </w:pPr>
            <w:r w:rsidRPr="00E16A99">
              <w:rPr>
                <w:sz w:val="20"/>
                <w:szCs w:val="20"/>
                <w:lang w:val="en-US"/>
              </w:rPr>
              <w:t>1,501</w:t>
            </w:r>
          </w:p>
        </w:tc>
        <w:tc>
          <w:tcPr>
            <w:tcW w:w="2897" w:type="dxa"/>
            <w:tcMar>
              <w:top w:w="28" w:type="dxa"/>
              <w:left w:w="28" w:type="dxa"/>
              <w:bottom w:w="0" w:type="dxa"/>
              <w:right w:w="28" w:type="dxa"/>
            </w:tcMar>
          </w:tcPr>
          <w:p w:rsidR="00DE4F5E" w:rsidRPr="00E16A99" w:rsidRDefault="00DE4F5E" w:rsidP="008437D1">
            <w:pPr>
              <w:tabs>
                <w:tab w:val="decimal" w:pos="709"/>
              </w:tabs>
              <w:rPr>
                <w:sz w:val="20"/>
                <w:szCs w:val="20"/>
                <w:lang w:val="en-US"/>
              </w:rPr>
            </w:pPr>
            <w:r w:rsidRPr="00E16A99">
              <w:rPr>
                <w:sz w:val="20"/>
                <w:szCs w:val="20"/>
                <w:lang w:val="en-US"/>
              </w:rPr>
              <w:t>−0.74 (−1.26 to −0.22)</w:t>
            </w:r>
          </w:p>
        </w:tc>
        <w:tc>
          <w:tcPr>
            <w:tcW w:w="2898" w:type="dxa"/>
            <w:tcMar>
              <w:top w:w="28" w:type="dxa"/>
              <w:left w:w="28" w:type="dxa"/>
              <w:bottom w:w="0" w:type="dxa"/>
              <w:right w:w="28" w:type="dxa"/>
            </w:tcMar>
          </w:tcPr>
          <w:p w:rsidR="00DE4F5E" w:rsidRPr="00E16A99" w:rsidRDefault="00DE4F5E" w:rsidP="007C2A36">
            <w:pPr>
              <w:tabs>
                <w:tab w:val="decimal" w:pos="709"/>
              </w:tabs>
              <w:rPr>
                <w:sz w:val="20"/>
                <w:szCs w:val="20"/>
                <w:lang w:val="en-US"/>
              </w:rPr>
            </w:pPr>
            <w:r w:rsidRPr="00E16A99">
              <w:rPr>
                <w:sz w:val="20"/>
                <w:szCs w:val="20"/>
                <w:lang w:val="en-US"/>
              </w:rPr>
              <w:t>−0.60 (−1.14 to −0.06)</w:t>
            </w:r>
          </w:p>
        </w:tc>
        <w:tc>
          <w:tcPr>
            <w:tcW w:w="2957" w:type="dxa"/>
            <w:tcMar>
              <w:top w:w="28" w:type="dxa"/>
              <w:left w:w="28" w:type="dxa"/>
              <w:bottom w:w="0" w:type="dxa"/>
              <w:right w:w="28" w:type="dxa"/>
            </w:tcMar>
          </w:tcPr>
          <w:p w:rsidR="00DE4F5E" w:rsidRPr="00E16A99" w:rsidRDefault="00DE4F5E" w:rsidP="00DE4F5E">
            <w:pPr>
              <w:tabs>
                <w:tab w:val="decimal" w:pos="709"/>
              </w:tabs>
              <w:rPr>
                <w:sz w:val="20"/>
                <w:szCs w:val="20"/>
                <w:lang w:val="en-US"/>
              </w:rPr>
            </w:pPr>
            <w:r w:rsidRPr="00E16A99">
              <w:rPr>
                <w:sz w:val="20"/>
                <w:szCs w:val="20"/>
                <w:lang w:val="en-US"/>
              </w:rPr>
              <w:t>−0.70 (−1.27 to −0.12)</w:t>
            </w:r>
          </w:p>
        </w:tc>
      </w:tr>
      <w:tr w:rsidR="00DE4F5E" w:rsidRPr="00E16A99" w:rsidTr="00BC175F">
        <w:tc>
          <w:tcPr>
            <w:tcW w:w="3542" w:type="dxa"/>
            <w:tcMar>
              <w:top w:w="28" w:type="dxa"/>
              <w:left w:w="28" w:type="dxa"/>
              <w:bottom w:w="0" w:type="dxa"/>
              <w:right w:w="28" w:type="dxa"/>
            </w:tcMar>
          </w:tcPr>
          <w:p w:rsidR="00DE4F5E" w:rsidRPr="00E16A99" w:rsidRDefault="00DE4F5E" w:rsidP="000A361A">
            <w:pPr>
              <w:ind w:left="284"/>
              <w:rPr>
                <w:sz w:val="20"/>
                <w:szCs w:val="20"/>
                <w:lang w:val="en-US"/>
              </w:rPr>
            </w:pPr>
            <w:r w:rsidRPr="00E16A99">
              <w:rPr>
                <w:sz w:val="20"/>
                <w:szCs w:val="20"/>
                <w:lang w:val="en-US"/>
              </w:rPr>
              <w:t>&gt; 14</w:t>
            </w:r>
          </w:p>
        </w:tc>
        <w:tc>
          <w:tcPr>
            <w:tcW w:w="1764" w:type="dxa"/>
            <w:tcMar>
              <w:top w:w="28" w:type="dxa"/>
              <w:left w:w="28" w:type="dxa"/>
              <w:bottom w:w="0" w:type="dxa"/>
              <w:right w:w="28" w:type="dxa"/>
            </w:tcMar>
          </w:tcPr>
          <w:p w:rsidR="00DE4F5E" w:rsidRPr="00E16A99" w:rsidRDefault="00DE4F5E" w:rsidP="006E787E">
            <w:pPr>
              <w:tabs>
                <w:tab w:val="decimal" w:pos="992"/>
              </w:tabs>
              <w:jc w:val="right"/>
              <w:rPr>
                <w:sz w:val="20"/>
                <w:szCs w:val="20"/>
                <w:lang w:val="en-US"/>
              </w:rPr>
            </w:pPr>
            <w:r w:rsidRPr="00E16A99">
              <w:rPr>
                <w:sz w:val="20"/>
                <w:szCs w:val="20"/>
                <w:lang w:val="en-US"/>
              </w:rPr>
              <w:t>210</w:t>
            </w:r>
          </w:p>
        </w:tc>
        <w:tc>
          <w:tcPr>
            <w:tcW w:w="2897" w:type="dxa"/>
            <w:tcMar>
              <w:top w:w="28" w:type="dxa"/>
              <w:left w:w="28" w:type="dxa"/>
              <w:bottom w:w="0" w:type="dxa"/>
              <w:right w:w="28" w:type="dxa"/>
            </w:tcMar>
          </w:tcPr>
          <w:p w:rsidR="00DE4F5E" w:rsidRPr="00E16A99" w:rsidRDefault="00DE4F5E" w:rsidP="00DD169F">
            <w:pPr>
              <w:tabs>
                <w:tab w:val="decimal" w:pos="709"/>
              </w:tabs>
              <w:rPr>
                <w:sz w:val="20"/>
                <w:szCs w:val="20"/>
                <w:lang w:val="en-US"/>
              </w:rPr>
            </w:pPr>
            <w:r w:rsidRPr="00E16A99">
              <w:rPr>
                <w:sz w:val="20"/>
                <w:szCs w:val="20"/>
                <w:lang w:val="en-US"/>
              </w:rPr>
              <w:t>−0.58 (−1.73 to 0.56)</w:t>
            </w:r>
          </w:p>
        </w:tc>
        <w:tc>
          <w:tcPr>
            <w:tcW w:w="2898" w:type="dxa"/>
            <w:tcMar>
              <w:top w:w="28" w:type="dxa"/>
              <w:left w:w="28" w:type="dxa"/>
              <w:bottom w:w="0" w:type="dxa"/>
              <w:right w:w="28" w:type="dxa"/>
            </w:tcMar>
          </w:tcPr>
          <w:p w:rsidR="00DE4F5E" w:rsidRPr="00E16A99" w:rsidRDefault="00DE4F5E" w:rsidP="007C2A36">
            <w:pPr>
              <w:tabs>
                <w:tab w:val="decimal" w:pos="709"/>
              </w:tabs>
              <w:rPr>
                <w:sz w:val="20"/>
                <w:szCs w:val="20"/>
                <w:lang w:val="en-US"/>
              </w:rPr>
            </w:pPr>
            <w:r w:rsidRPr="00E16A99">
              <w:rPr>
                <w:sz w:val="20"/>
                <w:szCs w:val="20"/>
                <w:lang w:val="en-US"/>
              </w:rPr>
              <w:t>−0.13 (−1.40 to 1.15)</w:t>
            </w:r>
          </w:p>
        </w:tc>
        <w:tc>
          <w:tcPr>
            <w:tcW w:w="2957" w:type="dxa"/>
            <w:tcMar>
              <w:top w:w="28" w:type="dxa"/>
              <w:left w:w="28" w:type="dxa"/>
              <w:bottom w:w="0" w:type="dxa"/>
              <w:right w:w="28" w:type="dxa"/>
            </w:tcMar>
          </w:tcPr>
          <w:p w:rsidR="00DE4F5E" w:rsidRPr="00E16A99" w:rsidRDefault="00DE4F5E" w:rsidP="00DE4F5E">
            <w:pPr>
              <w:tabs>
                <w:tab w:val="decimal" w:pos="709"/>
              </w:tabs>
              <w:rPr>
                <w:sz w:val="20"/>
                <w:szCs w:val="20"/>
                <w:lang w:val="en-US"/>
              </w:rPr>
            </w:pPr>
            <w:r w:rsidRPr="00E16A99">
              <w:rPr>
                <w:sz w:val="20"/>
                <w:szCs w:val="20"/>
                <w:lang w:val="en-US"/>
              </w:rPr>
              <w:t>−0.21 (−1.50 to 1.08)</w:t>
            </w:r>
          </w:p>
        </w:tc>
      </w:tr>
      <w:tr w:rsidR="00557420" w:rsidRPr="00E16A99" w:rsidTr="00BC175F">
        <w:tc>
          <w:tcPr>
            <w:tcW w:w="3542" w:type="dxa"/>
            <w:tcMar>
              <w:top w:w="28" w:type="dxa"/>
              <w:left w:w="28" w:type="dxa"/>
              <w:bottom w:w="0" w:type="dxa"/>
              <w:right w:w="28" w:type="dxa"/>
            </w:tcMar>
          </w:tcPr>
          <w:p w:rsidR="00557420" w:rsidRPr="00E16A99" w:rsidRDefault="00557420" w:rsidP="008437D1">
            <w:pPr>
              <w:ind w:left="284"/>
              <w:rPr>
                <w:sz w:val="20"/>
                <w:szCs w:val="20"/>
                <w:lang w:val="en-US"/>
              </w:rPr>
            </w:pPr>
            <w:r w:rsidRPr="00E16A99">
              <w:rPr>
                <w:i/>
                <w:sz w:val="20"/>
                <w:szCs w:val="20"/>
                <w:lang w:val="en-US"/>
              </w:rPr>
              <w:t>P</w:t>
            </w:r>
            <w:r w:rsidRPr="00E16A99">
              <w:rPr>
                <w:sz w:val="20"/>
                <w:szCs w:val="20"/>
                <w:lang w:val="en-US"/>
              </w:rPr>
              <w:t xml:space="preserve"> for linear trend</w:t>
            </w:r>
            <w:r w:rsidR="008437D1" w:rsidRPr="00E16A99">
              <w:rPr>
                <w:sz w:val="20"/>
                <w:szCs w:val="20"/>
                <w:lang w:val="en-US"/>
              </w:rPr>
              <w:t>||</w:t>
            </w:r>
          </w:p>
        </w:tc>
        <w:tc>
          <w:tcPr>
            <w:tcW w:w="1764" w:type="dxa"/>
            <w:tcMar>
              <w:top w:w="28" w:type="dxa"/>
              <w:left w:w="28" w:type="dxa"/>
              <w:bottom w:w="0" w:type="dxa"/>
              <w:right w:w="28" w:type="dxa"/>
            </w:tcMar>
          </w:tcPr>
          <w:p w:rsidR="00557420" w:rsidRPr="00E16A99" w:rsidRDefault="00557420" w:rsidP="006E787E">
            <w:pPr>
              <w:tabs>
                <w:tab w:val="decimal" w:pos="992"/>
              </w:tabs>
              <w:jc w:val="right"/>
              <w:rPr>
                <w:sz w:val="20"/>
                <w:szCs w:val="20"/>
                <w:lang w:val="en-US"/>
              </w:rPr>
            </w:pPr>
          </w:p>
        </w:tc>
        <w:tc>
          <w:tcPr>
            <w:tcW w:w="2897" w:type="dxa"/>
            <w:tcMar>
              <w:top w:w="28" w:type="dxa"/>
              <w:left w:w="28" w:type="dxa"/>
              <w:bottom w:w="0" w:type="dxa"/>
              <w:right w:w="28" w:type="dxa"/>
            </w:tcMar>
          </w:tcPr>
          <w:p w:rsidR="00557420" w:rsidRPr="00E16A99" w:rsidRDefault="00DD169F" w:rsidP="000A361A">
            <w:pPr>
              <w:tabs>
                <w:tab w:val="decimal" w:pos="709"/>
              </w:tabs>
              <w:rPr>
                <w:sz w:val="20"/>
                <w:szCs w:val="20"/>
                <w:lang w:val="en-US"/>
              </w:rPr>
            </w:pPr>
            <w:r w:rsidRPr="00E16A99">
              <w:rPr>
                <w:sz w:val="20"/>
                <w:szCs w:val="20"/>
                <w:lang w:val="en-US"/>
              </w:rPr>
              <w:t xml:space="preserve">&lt; </w:t>
            </w:r>
            <w:r w:rsidR="00557420" w:rsidRPr="00E16A99">
              <w:rPr>
                <w:sz w:val="20"/>
                <w:szCs w:val="20"/>
                <w:lang w:val="en-US"/>
              </w:rPr>
              <w:t>0.</w:t>
            </w:r>
            <w:r w:rsidRPr="00E16A99">
              <w:rPr>
                <w:sz w:val="20"/>
                <w:szCs w:val="20"/>
                <w:lang w:val="en-US"/>
              </w:rPr>
              <w:t>001</w:t>
            </w:r>
          </w:p>
        </w:tc>
        <w:tc>
          <w:tcPr>
            <w:tcW w:w="2898" w:type="dxa"/>
            <w:tcMar>
              <w:top w:w="28" w:type="dxa"/>
              <w:left w:w="28" w:type="dxa"/>
              <w:bottom w:w="0" w:type="dxa"/>
              <w:right w:w="28" w:type="dxa"/>
            </w:tcMar>
          </w:tcPr>
          <w:p w:rsidR="00557420" w:rsidRPr="00E16A99" w:rsidRDefault="007C2A36" w:rsidP="008437D1">
            <w:pPr>
              <w:tabs>
                <w:tab w:val="decimal" w:pos="709"/>
              </w:tabs>
              <w:rPr>
                <w:sz w:val="20"/>
                <w:szCs w:val="20"/>
                <w:lang w:val="en-US"/>
              </w:rPr>
            </w:pPr>
            <w:r w:rsidRPr="00E16A99">
              <w:rPr>
                <w:sz w:val="20"/>
                <w:szCs w:val="20"/>
                <w:lang w:val="en-US"/>
              </w:rPr>
              <w:t>0.040</w:t>
            </w:r>
          </w:p>
        </w:tc>
        <w:tc>
          <w:tcPr>
            <w:tcW w:w="2957" w:type="dxa"/>
            <w:tcMar>
              <w:top w:w="28" w:type="dxa"/>
              <w:left w:w="28" w:type="dxa"/>
              <w:bottom w:w="0" w:type="dxa"/>
              <w:right w:w="28" w:type="dxa"/>
            </w:tcMar>
          </w:tcPr>
          <w:p w:rsidR="00557420" w:rsidRPr="00E16A99" w:rsidRDefault="00DE4F5E" w:rsidP="008437D1">
            <w:pPr>
              <w:tabs>
                <w:tab w:val="decimal" w:pos="709"/>
              </w:tabs>
              <w:rPr>
                <w:sz w:val="20"/>
                <w:szCs w:val="20"/>
                <w:lang w:val="en-US"/>
              </w:rPr>
            </w:pPr>
            <w:r w:rsidRPr="00E16A99">
              <w:rPr>
                <w:sz w:val="20"/>
                <w:szCs w:val="20"/>
                <w:lang w:val="en-US"/>
              </w:rPr>
              <w:t>0.050</w:t>
            </w:r>
          </w:p>
        </w:tc>
      </w:tr>
      <w:tr w:rsidR="00557420" w:rsidRPr="008A0CCD" w:rsidTr="00BC175F">
        <w:tc>
          <w:tcPr>
            <w:tcW w:w="3542" w:type="dxa"/>
            <w:tcMar>
              <w:top w:w="28" w:type="dxa"/>
              <w:left w:w="28" w:type="dxa"/>
              <w:bottom w:w="0" w:type="dxa"/>
              <w:right w:w="28" w:type="dxa"/>
            </w:tcMar>
          </w:tcPr>
          <w:p w:rsidR="00557420" w:rsidRPr="00E16A99" w:rsidRDefault="00BC175F" w:rsidP="00BC175F">
            <w:pPr>
              <w:rPr>
                <w:b/>
                <w:sz w:val="20"/>
                <w:szCs w:val="20"/>
                <w:lang w:val="en-US"/>
              </w:rPr>
            </w:pPr>
            <w:r w:rsidRPr="00E16A99">
              <w:rPr>
                <w:b/>
                <w:sz w:val="20"/>
                <w:szCs w:val="20"/>
                <w:lang w:val="en-US"/>
              </w:rPr>
              <w:t>Cycling and p</w:t>
            </w:r>
            <w:r w:rsidR="00F44075" w:rsidRPr="00E16A99">
              <w:rPr>
                <w:b/>
                <w:sz w:val="20"/>
                <w:szCs w:val="20"/>
                <w:lang w:val="en-US"/>
              </w:rPr>
              <w:t xml:space="preserve">laying sports </w:t>
            </w:r>
            <w:r w:rsidR="00557420" w:rsidRPr="00E16A99">
              <w:rPr>
                <w:b/>
                <w:sz w:val="20"/>
                <w:szCs w:val="20"/>
                <w:lang w:val="en-US"/>
              </w:rPr>
              <w:t>(hours/week)</w:t>
            </w:r>
          </w:p>
        </w:tc>
        <w:tc>
          <w:tcPr>
            <w:tcW w:w="1764" w:type="dxa"/>
            <w:tcMar>
              <w:top w:w="28" w:type="dxa"/>
              <w:left w:w="28" w:type="dxa"/>
              <w:bottom w:w="0" w:type="dxa"/>
              <w:right w:w="28" w:type="dxa"/>
            </w:tcMar>
          </w:tcPr>
          <w:p w:rsidR="00557420" w:rsidRPr="00E16A99" w:rsidRDefault="00557420" w:rsidP="006E787E">
            <w:pPr>
              <w:tabs>
                <w:tab w:val="decimal" w:pos="992"/>
              </w:tabs>
              <w:jc w:val="right"/>
              <w:rPr>
                <w:b/>
                <w:sz w:val="20"/>
                <w:szCs w:val="20"/>
                <w:lang w:val="en-US"/>
              </w:rPr>
            </w:pPr>
          </w:p>
        </w:tc>
        <w:tc>
          <w:tcPr>
            <w:tcW w:w="2897" w:type="dxa"/>
            <w:tcMar>
              <w:top w:w="28" w:type="dxa"/>
              <w:left w:w="28" w:type="dxa"/>
              <w:bottom w:w="0" w:type="dxa"/>
              <w:right w:w="28" w:type="dxa"/>
            </w:tcMar>
          </w:tcPr>
          <w:p w:rsidR="00557420" w:rsidRPr="00E16A99" w:rsidRDefault="00557420" w:rsidP="008437D1">
            <w:pPr>
              <w:tabs>
                <w:tab w:val="decimal" w:pos="709"/>
              </w:tabs>
              <w:rPr>
                <w:b/>
                <w:sz w:val="20"/>
                <w:szCs w:val="20"/>
                <w:lang w:val="en-US"/>
              </w:rPr>
            </w:pPr>
          </w:p>
        </w:tc>
        <w:tc>
          <w:tcPr>
            <w:tcW w:w="2898" w:type="dxa"/>
            <w:tcMar>
              <w:top w:w="28" w:type="dxa"/>
              <w:left w:w="28" w:type="dxa"/>
              <w:bottom w:w="0" w:type="dxa"/>
              <w:right w:w="28" w:type="dxa"/>
            </w:tcMar>
          </w:tcPr>
          <w:p w:rsidR="00557420" w:rsidRPr="00E16A99" w:rsidRDefault="00557420" w:rsidP="008437D1">
            <w:pPr>
              <w:tabs>
                <w:tab w:val="decimal" w:pos="709"/>
              </w:tabs>
              <w:rPr>
                <w:b/>
                <w:sz w:val="20"/>
                <w:szCs w:val="20"/>
                <w:lang w:val="en-US"/>
              </w:rPr>
            </w:pPr>
          </w:p>
        </w:tc>
        <w:tc>
          <w:tcPr>
            <w:tcW w:w="2957" w:type="dxa"/>
            <w:tcMar>
              <w:top w:w="28" w:type="dxa"/>
              <w:left w:w="28" w:type="dxa"/>
              <w:bottom w:w="0" w:type="dxa"/>
              <w:right w:w="28" w:type="dxa"/>
            </w:tcMar>
          </w:tcPr>
          <w:p w:rsidR="00557420" w:rsidRPr="00E16A99" w:rsidRDefault="00557420" w:rsidP="008437D1">
            <w:pPr>
              <w:tabs>
                <w:tab w:val="decimal" w:pos="709"/>
              </w:tabs>
              <w:rPr>
                <w:b/>
                <w:sz w:val="20"/>
                <w:szCs w:val="20"/>
                <w:lang w:val="en-US"/>
              </w:rPr>
            </w:pPr>
          </w:p>
        </w:tc>
      </w:tr>
      <w:tr w:rsidR="001A4292" w:rsidRPr="00E16A99" w:rsidTr="00BC175F">
        <w:tc>
          <w:tcPr>
            <w:tcW w:w="3542" w:type="dxa"/>
            <w:tcMar>
              <w:top w:w="28" w:type="dxa"/>
              <w:left w:w="28" w:type="dxa"/>
              <w:bottom w:w="0" w:type="dxa"/>
              <w:right w:w="28" w:type="dxa"/>
            </w:tcMar>
          </w:tcPr>
          <w:p w:rsidR="001A4292" w:rsidRPr="00E16A99" w:rsidRDefault="001A4292" w:rsidP="00AA3044">
            <w:pPr>
              <w:ind w:left="284"/>
              <w:rPr>
                <w:sz w:val="20"/>
                <w:szCs w:val="20"/>
                <w:lang w:val="en-US"/>
              </w:rPr>
            </w:pPr>
            <w:r w:rsidRPr="00E16A99">
              <w:rPr>
                <w:sz w:val="20"/>
                <w:szCs w:val="20"/>
                <w:lang w:val="en-US"/>
              </w:rPr>
              <w:t>0</w:t>
            </w:r>
          </w:p>
        </w:tc>
        <w:tc>
          <w:tcPr>
            <w:tcW w:w="1764" w:type="dxa"/>
            <w:tcMar>
              <w:top w:w="28" w:type="dxa"/>
              <w:left w:w="28" w:type="dxa"/>
              <w:bottom w:w="0" w:type="dxa"/>
              <w:right w:w="28" w:type="dxa"/>
            </w:tcMar>
          </w:tcPr>
          <w:p w:rsidR="001A4292" w:rsidRPr="00E16A99" w:rsidRDefault="001A4292" w:rsidP="006E787E">
            <w:pPr>
              <w:tabs>
                <w:tab w:val="decimal" w:pos="992"/>
              </w:tabs>
              <w:jc w:val="right"/>
              <w:rPr>
                <w:sz w:val="20"/>
                <w:szCs w:val="20"/>
                <w:lang w:val="en-US"/>
              </w:rPr>
            </w:pPr>
            <w:r w:rsidRPr="00E16A99">
              <w:rPr>
                <w:sz w:val="20"/>
                <w:szCs w:val="20"/>
                <w:lang w:val="en-US"/>
              </w:rPr>
              <w:t>3,262</w:t>
            </w:r>
          </w:p>
        </w:tc>
        <w:tc>
          <w:tcPr>
            <w:tcW w:w="2897" w:type="dxa"/>
            <w:tcMar>
              <w:top w:w="28" w:type="dxa"/>
              <w:left w:w="28" w:type="dxa"/>
              <w:bottom w:w="0" w:type="dxa"/>
              <w:right w:w="28" w:type="dxa"/>
            </w:tcMar>
          </w:tcPr>
          <w:p w:rsidR="001A4292" w:rsidRPr="00E16A99" w:rsidRDefault="001A4292" w:rsidP="008437D1">
            <w:pPr>
              <w:tabs>
                <w:tab w:val="decimal" w:pos="709"/>
              </w:tabs>
              <w:rPr>
                <w:sz w:val="20"/>
                <w:szCs w:val="20"/>
                <w:lang w:val="en-US"/>
              </w:rPr>
            </w:pPr>
            <w:r w:rsidRPr="00E16A99">
              <w:rPr>
                <w:sz w:val="20"/>
                <w:szCs w:val="20"/>
                <w:lang w:val="en-US"/>
              </w:rPr>
              <w:t>0.00 (reference)</w:t>
            </w:r>
          </w:p>
        </w:tc>
        <w:tc>
          <w:tcPr>
            <w:tcW w:w="2898" w:type="dxa"/>
            <w:tcMar>
              <w:top w:w="28" w:type="dxa"/>
              <w:left w:w="28" w:type="dxa"/>
              <w:bottom w:w="0" w:type="dxa"/>
              <w:right w:w="28" w:type="dxa"/>
            </w:tcMar>
          </w:tcPr>
          <w:p w:rsidR="001A4292" w:rsidRPr="00E16A99" w:rsidRDefault="001A4292" w:rsidP="00AA3044">
            <w:pPr>
              <w:tabs>
                <w:tab w:val="decimal" w:pos="709"/>
              </w:tabs>
              <w:rPr>
                <w:sz w:val="20"/>
                <w:szCs w:val="20"/>
                <w:lang w:val="en-US"/>
              </w:rPr>
            </w:pPr>
            <w:r w:rsidRPr="00E16A99">
              <w:rPr>
                <w:sz w:val="20"/>
                <w:szCs w:val="20"/>
                <w:lang w:val="en-US"/>
              </w:rPr>
              <w:t>0.00 (reference)</w:t>
            </w:r>
          </w:p>
        </w:tc>
        <w:tc>
          <w:tcPr>
            <w:tcW w:w="2957" w:type="dxa"/>
            <w:tcMar>
              <w:top w:w="28" w:type="dxa"/>
              <w:left w:w="28" w:type="dxa"/>
              <w:bottom w:w="0" w:type="dxa"/>
              <w:right w:w="28" w:type="dxa"/>
            </w:tcMar>
          </w:tcPr>
          <w:p w:rsidR="001A4292" w:rsidRPr="00E16A99" w:rsidRDefault="001A4292" w:rsidP="00AA3044">
            <w:pPr>
              <w:tabs>
                <w:tab w:val="decimal" w:pos="709"/>
              </w:tabs>
              <w:rPr>
                <w:sz w:val="20"/>
                <w:szCs w:val="20"/>
                <w:lang w:val="en-US"/>
              </w:rPr>
            </w:pPr>
            <w:r w:rsidRPr="00E16A99">
              <w:rPr>
                <w:sz w:val="20"/>
                <w:szCs w:val="20"/>
                <w:lang w:val="en-US"/>
              </w:rPr>
              <w:t>0.00 (reference)</w:t>
            </w:r>
          </w:p>
        </w:tc>
      </w:tr>
      <w:tr w:rsidR="001A4292" w:rsidRPr="00E16A99" w:rsidTr="00BC175F">
        <w:tc>
          <w:tcPr>
            <w:tcW w:w="3542" w:type="dxa"/>
            <w:tcMar>
              <w:top w:w="28" w:type="dxa"/>
              <w:left w:w="28" w:type="dxa"/>
              <w:bottom w:w="0" w:type="dxa"/>
              <w:right w:w="28" w:type="dxa"/>
            </w:tcMar>
          </w:tcPr>
          <w:p w:rsidR="001A4292" w:rsidRPr="00E16A99" w:rsidRDefault="001A4292" w:rsidP="00AA3044">
            <w:pPr>
              <w:ind w:left="284"/>
              <w:rPr>
                <w:sz w:val="20"/>
                <w:szCs w:val="20"/>
                <w:lang w:val="en-US"/>
              </w:rPr>
            </w:pPr>
            <w:r w:rsidRPr="00E16A99">
              <w:rPr>
                <w:sz w:val="20"/>
                <w:szCs w:val="20"/>
                <w:lang w:val="en-US"/>
              </w:rPr>
              <w:t>0.1–3.5</w:t>
            </w:r>
          </w:p>
        </w:tc>
        <w:tc>
          <w:tcPr>
            <w:tcW w:w="1764" w:type="dxa"/>
            <w:tcMar>
              <w:top w:w="28" w:type="dxa"/>
              <w:left w:w="28" w:type="dxa"/>
              <w:bottom w:w="0" w:type="dxa"/>
              <w:right w:w="28" w:type="dxa"/>
            </w:tcMar>
          </w:tcPr>
          <w:p w:rsidR="001A4292" w:rsidRPr="00E16A99" w:rsidRDefault="001A4292" w:rsidP="006E787E">
            <w:pPr>
              <w:tabs>
                <w:tab w:val="decimal" w:pos="992"/>
              </w:tabs>
              <w:jc w:val="right"/>
              <w:rPr>
                <w:sz w:val="20"/>
                <w:szCs w:val="20"/>
                <w:lang w:val="en-US"/>
              </w:rPr>
            </w:pPr>
            <w:r w:rsidRPr="00E16A99">
              <w:rPr>
                <w:sz w:val="20"/>
                <w:szCs w:val="20"/>
                <w:lang w:val="en-US"/>
              </w:rPr>
              <w:t>1,432</w:t>
            </w:r>
          </w:p>
        </w:tc>
        <w:tc>
          <w:tcPr>
            <w:tcW w:w="2897" w:type="dxa"/>
            <w:tcMar>
              <w:top w:w="28" w:type="dxa"/>
              <w:left w:w="28" w:type="dxa"/>
              <w:bottom w:w="0" w:type="dxa"/>
              <w:right w:w="28" w:type="dxa"/>
            </w:tcMar>
          </w:tcPr>
          <w:p w:rsidR="001A4292" w:rsidRPr="00E16A99" w:rsidRDefault="001A4292" w:rsidP="00C2789F">
            <w:pPr>
              <w:tabs>
                <w:tab w:val="decimal" w:pos="709"/>
              </w:tabs>
              <w:rPr>
                <w:sz w:val="20"/>
                <w:szCs w:val="20"/>
                <w:lang w:val="en-US"/>
              </w:rPr>
            </w:pPr>
            <w:r w:rsidRPr="00E16A99">
              <w:rPr>
                <w:sz w:val="20"/>
                <w:szCs w:val="20"/>
                <w:lang w:val="en-US"/>
              </w:rPr>
              <w:t>−0.73 (−1.28 to −0.19)</w:t>
            </w:r>
          </w:p>
        </w:tc>
        <w:tc>
          <w:tcPr>
            <w:tcW w:w="2898" w:type="dxa"/>
            <w:tcMar>
              <w:top w:w="28" w:type="dxa"/>
              <w:left w:w="28" w:type="dxa"/>
              <w:bottom w:w="0" w:type="dxa"/>
              <w:right w:w="28" w:type="dxa"/>
            </w:tcMar>
          </w:tcPr>
          <w:p w:rsidR="001A4292" w:rsidRPr="00E16A99" w:rsidRDefault="001A4292" w:rsidP="001A4292">
            <w:pPr>
              <w:tabs>
                <w:tab w:val="decimal" w:pos="709"/>
              </w:tabs>
              <w:rPr>
                <w:sz w:val="20"/>
                <w:szCs w:val="20"/>
                <w:lang w:val="en-US"/>
              </w:rPr>
            </w:pPr>
            <w:r w:rsidRPr="00E16A99">
              <w:rPr>
                <w:sz w:val="20"/>
                <w:szCs w:val="20"/>
                <w:lang w:val="en-US"/>
              </w:rPr>
              <w:t>−0.40 (−0.95 to 0.16)</w:t>
            </w:r>
          </w:p>
        </w:tc>
        <w:tc>
          <w:tcPr>
            <w:tcW w:w="2957" w:type="dxa"/>
            <w:tcMar>
              <w:top w:w="28" w:type="dxa"/>
              <w:left w:w="28" w:type="dxa"/>
              <w:bottom w:w="0" w:type="dxa"/>
              <w:right w:w="28" w:type="dxa"/>
            </w:tcMar>
          </w:tcPr>
          <w:p w:rsidR="001A4292" w:rsidRPr="00E16A99" w:rsidRDefault="001A4292" w:rsidP="001A4292">
            <w:pPr>
              <w:tabs>
                <w:tab w:val="decimal" w:pos="709"/>
              </w:tabs>
              <w:rPr>
                <w:sz w:val="20"/>
                <w:szCs w:val="20"/>
                <w:lang w:val="en-US"/>
              </w:rPr>
            </w:pPr>
            <w:r w:rsidRPr="00E16A99">
              <w:rPr>
                <w:sz w:val="20"/>
                <w:szCs w:val="20"/>
                <w:lang w:val="en-US"/>
              </w:rPr>
              <w:t>−0.44 (−1.02 to 0.14)</w:t>
            </w:r>
          </w:p>
        </w:tc>
      </w:tr>
      <w:tr w:rsidR="001A4292" w:rsidRPr="00E16A99" w:rsidTr="00BC175F">
        <w:tc>
          <w:tcPr>
            <w:tcW w:w="3542" w:type="dxa"/>
            <w:tcMar>
              <w:top w:w="28" w:type="dxa"/>
              <w:left w:w="28" w:type="dxa"/>
              <w:bottom w:w="0" w:type="dxa"/>
              <w:right w:w="28" w:type="dxa"/>
            </w:tcMar>
          </w:tcPr>
          <w:p w:rsidR="001A4292" w:rsidRPr="00E16A99" w:rsidRDefault="001A4292" w:rsidP="00AA3044">
            <w:pPr>
              <w:ind w:left="284"/>
              <w:rPr>
                <w:sz w:val="20"/>
                <w:szCs w:val="20"/>
                <w:lang w:val="en-US"/>
              </w:rPr>
            </w:pPr>
            <w:r w:rsidRPr="00E16A99">
              <w:rPr>
                <w:sz w:val="20"/>
                <w:szCs w:val="20"/>
                <w:lang w:val="en-US"/>
              </w:rPr>
              <w:t>3.6–7</w:t>
            </w:r>
          </w:p>
        </w:tc>
        <w:tc>
          <w:tcPr>
            <w:tcW w:w="1764" w:type="dxa"/>
            <w:tcMar>
              <w:top w:w="28" w:type="dxa"/>
              <w:left w:w="28" w:type="dxa"/>
              <w:bottom w:w="0" w:type="dxa"/>
              <w:right w:w="28" w:type="dxa"/>
            </w:tcMar>
          </w:tcPr>
          <w:p w:rsidR="001A4292" w:rsidRPr="00E16A99" w:rsidRDefault="001A4292" w:rsidP="006E787E">
            <w:pPr>
              <w:tabs>
                <w:tab w:val="decimal" w:pos="992"/>
              </w:tabs>
              <w:jc w:val="right"/>
              <w:rPr>
                <w:sz w:val="20"/>
                <w:szCs w:val="20"/>
                <w:lang w:val="en-US"/>
              </w:rPr>
            </w:pPr>
            <w:r w:rsidRPr="00E16A99">
              <w:rPr>
                <w:sz w:val="20"/>
                <w:szCs w:val="20"/>
                <w:lang w:val="en-US"/>
              </w:rPr>
              <w:t>519</w:t>
            </w:r>
          </w:p>
        </w:tc>
        <w:tc>
          <w:tcPr>
            <w:tcW w:w="2897" w:type="dxa"/>
            <w:tcMar>
              <w:top w:w="28" w:type="dxa"/>
              <w:left w:w="28" w:type="dxa"/>
              <w:bottom w:w="0" w:type="dxa"/>
              <w:right w:w="28" w:type="dxa"/>
            </w:tcMar>
          </w:tcPr>
          <w:p w:rsidR="001A4292" w:rsidRPr="00E16A99" w:rsidRDefault="001A4292" w:rsidP="00C2789F">
            <w:pPr>
              <w:tabs>
                <w:tab w:val="decimal" w:pos="709"/>
              </w:tabs>
              <w:rPr>
                <w:sz w:val="20"/>
                <w:szCs w:val="20"/>
                <w:lang w:val="en-US"/>
              </w:rPr>
            </w:pPr>
            <w:r w:rsidRPr="00E16A99">
              <w:rPr>
                <w:sz w:val="20"/>
                <w:szCs w:val="20"/>
                <w:lang w:val="en-US"/>
              </w:rPr>
              <w:t>−0.47 (−1.22 to 0.29)</w:t>
            </w:r>
          </w:p>
        </w:tc>
        <w:tc>
          <w:tcPr>
            <w:tcW w:w="2898" w:type="dxa"/>
            <w:tcMar>
              <w:top w:w="28" w:type="dxa"/>
              <w:left w:w="28" w:type="dxa"/>
              <w:bottom w:w="0" w:type="dxa"/>
              <w:right w:w="28" w:type="dxa"/>
            </w:tcMar>
          </w:tcPr>
          <w:p w:rsidR="001A4292" w:rsidRPr="00E16A99" w:rsidRDefault="001A4292" w:rsidP="001A4292">
            <w:pPr>
              <w:tabs>
                <w:tab w:val="decimal" w:pos="709"/>
              </w:tabs>
              <w:rPr>
                <w:sz w:val="20"/>
                <w:szCs w:val="20"/>
                <w:lang w:val="en-US"/>
              </w:rPr>
            </w:pPr>
            <w:r w:rsidRPr="00E16A99">
              <w:rPr>
                <w:sz w:val="20"/>
                <w:szCs w:val="20"/>
                <w:lang w:val="en-US"/>
              </w:rPr>
              <w:t>−0.16 (−0.94 to 0.62)</w:t>
            </w:r>
          </w:p>
        </w:tc>
        <w:tc>
          <w:tcPr>
            <w:tcW w:w="2957" w:type="dxa"/>
            <w:tcMar>
              <w:top w:w="28" w:type="dxa"/>
              <w:left w:w="28" w:type="dxa"/>
              <w:bottom w:w="0" w:type="dxa"/>
              <w:right w:w="28" w:type="dxa"/>
            </w:tcMar>
          </w:tcPr>
          <w:p w:rsidR="001A4292" w:rsidRPr="00E16A99" w:rsidRDefault="001A4292" w:rsidP="001A4292">
            <w:pPr>
              <w:tabs>
                <w:tab w:val="decimal" w:pos="709"/>
              </w:tabs>
              <w:rPr>
                <w:sz w:val="20"/>
                <w:szCs w:val="20"/>
                <w:lang w:val="en-US"/>
              </w:rPr>
            </w:pPr>
            <w:r w:rsidRPr="00E16A99">
              <w:rPr>
                <w:sz w:val="20"/>
                <w:szCs w:val="20"/>
                <w:lang w:val="en-US"/>
              </w:rPr>
              <w:t>−0.18 (−1.00 to 0.65)</w:t>
            </w:r>
          </w:p>
        </w:tc>
      </w:tr>
      <w:tr w:rsidR="001A4292" w:rsidRPr="00E16A99" w:rsidTr="00BC175F">
        <w:tc>
          <w:tcPr>
            <w:tcW w:w="3542" w:type="dxa"/>
            <w:tcMar>
              <w:top w:w="28" w:type="dxa"/>
              <w:left w:w="28" w:type="dxa"/>
              <w:bottom w:w="0" w:type="dxa"/>
              <w:right w:w="28" w:type="dxa"/>
            </w:tcMar>
          </w:tcPr>
          <w:p w:rsidR="001A4292" w:rsidRPr="00E16A99" w:rsidRDefault="001A4292" w:rsidP="00C2789F">
            <w:pPr>
              <w:ind w:left="284"/>
              <w:rPr>
                <w:sz w:val="20"/>
                <w:szCs w:val="20"/>
                <w:lang w:val="en-US"/>
              </w:rPr>
            </w:pPr>
            <w:r w:rsidRPr="00E16A99">
              <w:rPr>
                <w:sz w:val="20"/>
                <w:szCs w:val="20"/>
                <w:lang w:val="en-US"/>
              </w:rPr>
              <w:t>&gt; 7</w:t>
            </w:r>
          </w:p>
        </w:tc>
        <w:tc>
          <w:tcPr>
            <w:tcW w:w="1764" w:type="dxa"/>
            <w:tcMar>
              <w:top w:w="28" w:type="dxa"/>
              <w:left w:w="28" w:type="dxa"/>
              <w:bottom w:w="0" w:type="dxa"/>
              <w:right w:w="28" w:type="dxa"/>
            </w:tcMar>
          </w:tcPr>
          <w:p w:rsidR="001A4292" w:rsidRPr="00E16A99" w:rsidRDefault="001A4292" w:rsidP="006E787E">
            <w:pPr>
              <w:tabs>
                <w:tab w:val="decimal" w:pos="992"/>
              </w:tabs>
              <w:jc w:val="right"/>
              <w:rPr>
                <w:sz w:val="20"/>
                <w:szCs w:val="20"/>
                <w:lang w:val="en-US"/>
              </w:rPr>
            </w:pPr>
            <w:r w:rsidRPr="00E16A99">
              <w:rPr>
                <w:sz w:val="20"/>
                <w:szCs w:val="20"/>
                <w:lang w:val="en-US"/>
              </w:rPr>
              <w:t>103</w:t>
            </w:r>
          </w:p>
        </w:tc>
        <w:tc>
          <w:tcPr>
            <w:tcW w:w="2897" w:type="dxa"/>
            <w:tcMar>
              <w:top w:w="28" w:type="dxa"/>
              <w:left w:w="28" w:type="dxa"/>
              <w:bottom w:w="0" w:type="dxa"/>
              <w:right w:w="28" w:type="dxa"/>
            </w:tcMar>
          </w:tcPr>
          <w:p w:rsidR="001A4292" w:rsidRPr="00E16A99" w:rsidRDefault="001A4292" w:rsidP="00C2789F">
            <w:pPr>
              <w:tabs>
                <w:tab w:val="decimal" w:pos="709"/>
              </w:tabs>
              <w:rPr>
                <w:sz w:val="20"/>
                <w:szCs w:val="20"/>
                <w:lang w:val="en-US"/>
              </w:rPr>
            </w:pPr>
            <w:r w:rsidRPr="00E16A99">
              <w:rPr>
                <w:sz w:val="20"/>
                <w:szCs w:val="20"/>
                <w:lang w:val="en-US"/>
              </w:rPr>
              <w:t>−1.57 (−2.83 to −0.31)</w:t>
            </w:r>
          </w:p>
        </w:tc>
        <w:tc>
          <w:tcPr>
            <w:tcW w:w="2898" w:type="dxa"/>
            <w:tcMar>
              <w:top w:w="28" w:type="dxa"/>
              <w:left w:w="28" w:type="dxa"/>
              <w:bottom w:w="0" w:type="dxa"/>
              <w:right w:w="28" w:type="dxa"/>
            </w:tcMar>
          </w:tcPr>
          <w:p w:rsidR="001A4292" w:rsidRPr="00E16A99" w:rsidRDefault="001A4292" w:rsidP="001A4292">
            <w:pPr>
              <w:tabs>
                <w:tab w:val="decimal" w:pos="709"/>
              </w:tabs>
              <w:rPr>
                <w:sz w:val="20"/>
                <w:szCs w:val="20"/>
                <w:lang w:val="en-US"/>
              </w:rPr>
            </w:pPr>
            <w:r w:rsidRPr="00E16A99">
              <w:rPr>
                <w:sz w:val="20"/>
                <w:szCs w:val="20"/>
                <w:lang w:val="en-US"/>
              </w:rPr>
              <w:t>−1.21 (−2.57 to 0.15)</w:t>
            </w:r>
          </w:p>
        </w:tc>
        <w:tc>
          <w:tcPr>
            <w:tcW w:w="2957" w:type="dxa"/>
            <w:tcMar>
              <w:top w:w="28" w:type="dxa"/>
              <w:left w:w="28" w:type="dxa"/>
              <w:bottom w:w="0" w:type="dxa"/>
              <w:right w:w="28" w:type="dxa"/>
            </w:tcMar>
          </w:tcPr>
          <w:p w:rsidR="001A4292" w:rsidRPr="00E16A99" w:rsidRDefault="001A4292" w:rsidP="001A4292">
            <w:pPr>
              <w:tabs>
                <w:tab w:val="decimal" w:pos="709"/>
              </w:tabs>
              <w:rPr>
                <w:sz w:val="20"/>
                <w:szCs w:val="20"/>
                <w:lang w:val="en-US"/>
              </w:rPr>
            </w:pPr>
            <w:r w:rsidRPr="00E16A99">
              <w:rPr>
                <w:sz w:val="20"/>
                <w:szCs w:val="20"/>
                <w:lang w:val="en-US"/>
              </w:rPr>
              <w:t xml:space="preserve">−1.33 (−2.61 to </w:t>
            </w:r>
            <w:r w:rsidR="006B502E" w:rsidRPr="00E16A99">
              <w:rPr>
                <w:sz w:val="20"/>
                <w:szCs w:val="20"/>
                <w:lang w:val="en-US"/>
              </w:rPr>
              <w:t>−</w:t>
            </w:r>
            <w:r w:rsidRPr="00E16A99">
              <w:rPr>
                <w:sz w:val="20"/>
                <w:szCs w:val="20"/>
                <w:lang w:val="en-US"/>
              </w:rPr>
              <w:t>0.04)</w:t>
            </w:r>
          </w:p>
        </w:tc>
      </w:tr>
      <w:tr w:rsidR="00E91F5E" w:rsidRPr="00E16A99" w:rsidTr="00BC175F">
        <w:tc>
          <w:tcPr>
            <w:tcW w:w="3542" w:type="dxa"/>
            <w:tcBorders>
              <w:bottom w:val="single" w:sz="12" w:space="0" w:color="auto"/>
            </w:tcBorders>
            <w:tcMar>
              <w:top w:w="28" w:type="dxa"/>
              <w:left w:w="28" w:type="dxa"/>
              <w:bottom w:w="28" w:type="dxa"/>
              <w:right w:w="28" w:type="dxa"/>
            </w:tcMar>
          </w:tcPr>
          <w:p w:rsidR="00E91F5E" w:rsidRPr="00E16A99" w:rsidRDefault="00E91F5E" w:rsidP="008437D1">
            <w:pPr>
              <w:ind w:left="284"/>
              <w:rPr>
                <w:sz w:val="20"/>
                <w:szCs w:val="20"/>
                <w:lang w:val="en-US"/>
              </w:rPr>
            </w:pPr>
            <w:r w:rsidRPr="00E16A99">
              <w:rPr>
                <w:i/>
                <w:sz w:val="20"/>
                <w:szCs w:val="20"/>
                <w:lang w:val="en-US"/>
              </w:rPr>
              <w:t>P</w:t>
            </w:r>
            <w:r w:rsidRPr="00E16A99">
              <w:rPr>
                <w:sz w:val="20"/>
                <w:szCs w:val="20"/>
                <w:lang w:val="en-US"/>
              </w:rPr>
              <w:t xml:space="preserve"> for linear trend</w:t>
            </w:r>
            <w:r w:rsidR="008437D1" w:rsidRPr="00E16A99">
              <w:rPr>
                <w:sz w:val="20"/>
                <w:szCs w:val="20"/>
                <w:lang w:val="en-US"/>
              </w:rPr>
              <w:t>||</w:t>
            </w:r>
          </w:p>
        </w:tc>
        <w:tc>
          <w:tcPr>
            <w:tcW w:w="1764" w:type="dxa"/>
            <w:tcBorders>
              <w:bottom w:val="single" w:sz="12" w:space="0" w:color="auto"/>
            </w:tcBorders>
            <w:tcMar>
              <w:top w:w="28" w:type="dxa"/>
              <w:left w:w="28" w:type="dxa"/>
              <w:bottom w:w="28" w:type="dxa"/>
              <w:right w:w="28" w:type="dxa"/>
            </w:tcMar>
          </w:tcPr>
          <w:p w:rsidR="00E91F5E" w:rsidRPr="00E16A99" w:rsidRDefault="00E91F5E" w:rsidP="008437D1">
            <w:pPr>
              <w:tabs>
                <w:tab w:val="decimal" w:pos="992"/>
              </w:tabs>
              <w:rPr>
                <w:sz w:val="20"/>
                <w:szCs w:val="20"/>
                <w:lang w:val="en-US"/>
              </w:rPr>
            </w:pPr>
          </w:p>
        </w:tc>
        <w:tc>
          <w:tcPr>
            <w:tcW w:w="2897" w:type="dxa"/>
            <w:tcBorders>
              <w:bottom w:val="single" w:sz="12" w:space="0" w:color="auto"/>
            </w:tcBorders>
            <w:tcMar>
              <w:top w:w="28" w:type="dxa"/>
              <w:left w:w="28" w:type="dxa"/>
              <w:bottom w:w="28" w:type="dxa"/>
              <w:right w:w="28" w:type="dxa"/>
            </w:tcMar>
          </w:tcPr>
          <w:p w:rsidR="00E91F5E" w:rsidRPr="00E16A99" w:rsidRDefault="00C2789F" w:rsidP="008437D1">
            <w:pPr>
              <w:tabs>
                <w:tab w:val="decimal" w:pos="709"/>
              </w:tabs>
              <w:rPr>
                <w:sz w:val="20"/>
                <w:szCs w:val="20"/>
                <w:lang w:val="en-US"/>
              </w:rPr>
            </w:pPr>
            <w:r w:rsidRPr="00E16A99">
              <w:rPr>
                <w:sz w:val="20"/>
                <w:szCs w:val="20"/>
                <w:lang w:val="en-US"/>
              </w:rPr>
              <w:t>0.009</w:t>
            </w:r>
          </w:p>
        </w:tc>
        <w:tc>
          <w:tcPr>
            <w:tcW w:w="2898" w:type="dxa"/>
            <w:tcBorders>
              <w:bottom w:val="single" w:sz="12" w:space="0" w:color="auto"/>
            </w:tcBorders>
            <w:tcMar>
              <w:top w:w="28" w:type="dxa"/>
              <w:left w:w="28" w:type="dxa"/>
              <w:bottom w:w="28" w:type="dxa"/>
              <w:right w:w="28" w:type="dxa"/>
            </w:tcMar>
          </w:tcPr>
          <w:p w:rsidR="00E91F5E" w:rsidRPr="00E16A99" w:rsidRDefault="001A4292" w:rsidP="008437D1">
            <w:pPr>
              <w:tabs>
                <w:tab w:val="decimal" w:pos="709"/>
              </w:tabs>
              <w:rPr>
                <w:sz w:val="20"/>
                <w:szCs w:val="20"/>
                <w:lang w:val="en-US"/>
              </w:rPr>
            </w:pPr>
            <w:r w:rsidRPr="00E16A99">
              <w:rPr>
                <w:sz w:val="20"/>
                <w:szCs w:val="20"/>
                <w:lang w:val="en-US"/>
              </w:rPr>
              <w:t>0.16</w:t>
            </w:r>
          </w:p>
        </w:tc>
        <w:tc>
          <w:tcPr>
            <w:tcW w:w="2957" w:type="dxa"/>
            <w:tcBorders>
              <w:bottom w:val="single" w:sz="12" w:space="0" w:color="auto"/>
            </w:tcBorders>
            <w:tcMar>
              <w:top w:w="28" w:type="dxa"/>
              <w:left w:w="28" w:type="dxa"/>
              <w:bottom w:w="28" w:type="dxa"/>
              <w:right w:w="28" w:type="dxa"/>
            </w:tcMar>
          </w:tcPr>
          <w:p w:rsidR="00E91F5E" w:rsidRPr="00E16A99" w:rsidRDefault="001A4292" w:rsidP="008437D1">
            <w:pPr>
              <w:tabs>
                <w:tab w:val="decimal" w:pos="709"/>
              </w:tabs>
              <w:rPr>
                <w:sz w:val="20"/>
                <w:szCs w:val="20"/>
                <w:lang w:val="en-US"/>
              </w:rPr>
            </w:pPr>
            <w:r w:rsidRPr="00E16A99">
              <w:rPr>
                <w:sz w:val="20"/>
                <w:szCs w:val="20"/>
                <w:lang w:val="en-US"/>
              </w:rPr>
              <w:t>0.15</w:t>
            </w:r>
          </w:p>
        </w:tc>
      </w:tr>
    </w:tbl>
    <w:p w:rsidR="00557420" w:rsidRPr="00E16A99" w:rsidRDefault="008437D1" w:rsidP="00557420">
      <w:pPr>
        <w:spacing w:before="120"/>
        <w:rPr>
          <w:sz w:val="20"/>
          <w:szCs w:val="20"/>
          <w:lang w:val="en-US"/>
        </w:rPr>
      </w:pPr>
      <w:r w:rsidRPr="00E16A99">
        <w:rPr>
          <w:sz w:val="20"/>
          <w:szCs w:val="20"/>
          <w:lang w:val="en-US"/>
        </w:rPr>
        <w:t>*</w:t>
      </w:r>
      <w:r w:rsidR="00557420" w:rsidRPr="00E16A99">
        <w:rPr>
          <w:sz w:val="20"/>
          <w:szCs w:val="20"/>
          <w:lang w:val="en-US"/>
        </w:rPr>
        <w:t xml:space="preserve"> Average differences in deficits accumulation index at each follow-up visit and 95% confidence intervals (CIs) by category of </w:t>
      </w:r>
      <w:r w:rsidR="00296EA3" w:rsidRPr="00E16A99">
        <w:rPr>
          <w:sz w:val="20"/>
          <w:szCs w:val="20"/>
          <w:lang w:val="en-US"/>
        </w:rPr>
        <w:t xml:space="preserve">time spent walking </w:t>
      </w:r>
      <w:r w:rsidR="00557420" w:rsidRPr="00E16A99">
        <w:rPr>
          <w:sz w:val="20"/>
          <w:szCs w:val="20"/>
          <w:lang w:val="en-US"/>
        </w:rPr>
        <w:t xml:space="preserve">(resp. </w:t>
      </w:r>
      <w:r w:rsidR="00296EA3" w:rsidRPr="00E16A99">
        <w:rPr>
          <w:sz w:val="20"/>
          <w:szCs w:val="20"/>
          <w:lang w:val="en-US"/>
        </w:rPr>
        <w:t>playing sports</w:t>
      </w:r>
      <w:r w:rsidR="00557420" w:rsidRPr="00E16A99">
        <w:rPr>
          <w:sz w:val="20"/>
          <w:szCs w:val="20"/>
          <w:lang w:val="en-US"/>
        </w:rPr>
        <w:t>) at previous visit were obtained from repeated measures regression models with robust standard errors accounting for within-participant correlations induced by repeated measures and weighting.</w:t>
      </w:r>
    </w:p>
    <w:p w:rsidR="00557420" w:rsidRPr="00E16A99" w:rsidRDefault="008437D1" w:rsidP="00557420">
      <w:pPr>
        <w:rPr>
          <w:sz w:val="20"/>
          <w:szCs w:val="20"/>
          <w:lang w:val="en-US"/>
        </w:rPr>
      </w:pPr>
      <w:r w:rsidRPr="00E16A99">
        <w:rPr>
          <w:rFonts w:eastAsia="Batang"/>
          <w:color w:val="000000" w:themeColor="text1"/>
          <w:sz w:val="20"/>
          <w:szCs w:val="20"/>
          <w:lang w:val="en-US"/>
        </w:rPr>
        <w:t>†</w:t>
      </w:r>
      <w:r w:rsidR="00557420" w:rsidRPr="00E16A99">
        <w:rPr>
          <w:rFonts w:eastAsia="Batang"/>
          <w:color w:val="000000" w:themeColor="text1"/>
          <w:sz w:val="20"/>
          <w:szCs w:val="20"/>
          <w:lang w:val="en-US"/>
        </w:rPr>
        <w:t xml:space="preserve"> Model 1 was adjusted for age (restricted quadratic splines with knots at 65, 70, 75, and 80 years), sex (men or women), educational level (primary or less, secondary, or university), and baseline levels of </w:t>
      </w:r>
      <w:r w:rsidR="00557420" w:rsidRPr="00E16A99">
        <w:rPr>
          <w:sz w:val="20"/>
          <w:szCs w:val="20"/>
          <w:lang w:val="en-US"/>
        </w:rPr>
        <w:t>deficits accumulation index</w:t>
      </w:r>
      <w:r w:rsidR="00557420" w:rsidRPr="00E16A99">
        <w:rPr>
          <w:rFonts w:eastAsia="Batang"/>
          <w:color w:val="000000" w:themeColor="text1"/>
          <w:sz w:val="20"/>
          <w:szCs w:val="20"/>
          <w:lang w:val="en-US"/>
        </w:rPr>
        <w:t xml:space="preserve"> (restricted quadratic splines with knots at 10, 20, and 30%), smoking status (never, former, or current), alcohol drinking (never, former, or current), Mediterranean diet score (≤ 5, 6, 7, 8, or ≥ 9 points), body mass index (&lt; 25, 25–29.9, or ≥ 30 kg/m</w:t>
      </w:r>
      <w:r w:rsidR="00557420" w:rsidRPr="00E16A99">
        <w:rPr>
          <w:rFonts w:eastAsia="Batang"/>
          <w:color w:val="000000" w:themeColor="text1"/>
          <w:sz w:val="20"/>
          <w:szCs w:val="20"/>
          <w:vertAlign w:val="superscript"/>
          <w:lang w:val="en-US"/>
        </w:rPr>
        <w:t>2</w:t>
      </w:r>
      <w:r w:rsidR="00557420" w:rsidRPr="00E16A99">
        <w:rPr>
          <w:rFonts w:eastAsia="Batang"/>
          <w:color w:val="000000" w:themeColor="text1"/>
          <w:sz w:val="20"/>
          <w:szCs w:val="20"/>
          <w:lang w:val="en-US"/>
        </w:rPr>
        <w:t xml:space="preserve">), </w:t>
      </w:r>
      <w:r w:rsidR="00296EA3" w:rsidRPr="00E16A99">
        <w:rPr>
          <w:rFonts w:eastAsia="Batang"/>
          <w:color w:val="000000" w:themeColor="text1"/>
          <w:sz w:val="20"/>
          <w:szCs w:val="20"/>
          <w:lang w:val="en-US"/>
        </w:rPr>
        <w:t xml:space="preserve">time spent </w:t>
      </w:r>
      <w:r w:rsidR="00296EA3" w:rsidRPr="00E16A99">
        <w:rPr>
          <w:sz w:val="20"/>
          <w:szCs w:val="20"/>
          <w:lang w:val="en-US"/>
        </w:rPr>
        <w:t xml:space="preserve">playing sports (resp. walking), </w:t>
      </w:r>
      <w:r w:rsidR="00557420" w:rsidRPr="00E16A99">
        <w:rPr>
          <w:rFonts w:eastAsia="Batang"/>
          <w:color w:val="000000" w:themeColor="text1"/>
          <w:sz w:val="20"/>
          <w:szCs w:val="20"/>
          <w:lang w:val="en-US"/>
        </w:rPr>
        <w:t>household physical activity</w:t>
      </w:r>
      <w:r w:rsidR="00296EA3" w:rsidRPr="00E16A99">
        <w:rPr>
          <w:rFonts w:eastAsia="Batang"/>
          <w:color w:val="000000" w:themeColor="text1"/>
          <w:sz w:val="20"/>
          <w:szCs w:val="20"/>
          <w:lang w:val="en-US"/>
        </w:rPr>
        <w:t xml:space="preserve"> (</w:t>
      </w:r>
      <w:r w:rsidR="00296EA3" w:rsidRPr="00E16A99">
        <w:rPr>
          <w:color w:val="000000"/>
          <w:sz w:val="20"/>
          <w:szCs w:val="20"/>
          <w:lang w:val="en-US"/>
        </w:rPr>
        <w:t xml:space="preserve">0, 0.1–19.9, 20–39.9, 40–59.9, 60–79.9, or ≥ 80 </w:t>
      </w:r>
      <w:r w:rsidR="00296EA3" w:rsidRPr="00E16A99">
        <w:rPr>
          <w:rFonts w:eastAsia="GillSans-BoldItalic"/>
          <w:sz w:val="20"/>
          <w:szCs w:val="20"/>
          <w:lang w:val="en-US"/>
        </w:rPr>
        <w:t>MET-hours/week</w:t>
      </w:r>
      <w:r w:rsidR="00296EA3" w:rsidRPr="00E16A99">
        <w:rPr>
          <w:rFonts w:eastAsia="Batang"/>
          <w:color w:val="000000" w:themeColor="text1"/>
          <w:sz w:val="20"/>
          <w:szCs w:val="20"/>
          <w:lang w:val="en-US"/>
        </w:rPr>
        <w:t>)</w:t>
      </w:r>
      <w:r w:rsidR="00557420" w:rsidRPr="00E16A99">
        <w:rPr>
          <w:rFonts w:eastAsia="Batang"/>
          <w:color w:val="000000" w:themeColor="text1"/>
          <w:sz w:val="20"/>
          <w:szCs w:val="20"/>
          <w:lang w:val="en-US"/>
        </w:rPr>
        <w:t>, mentally-active sedentary behavior (&lt; 1, 1–6.9, 7–14.9, 15–20.9, or ≥ 21 hours/week), and passive sedentary behavior (&lt; 2, 2–2.9, 3–3.9, 4–4.9, or ≥ 5 hours/day)</w:t>
      </w:r>
      <w:r w:rsidR="00557420" w:rsidRPr="00E16A99">
        <w:rPr>
          <w:sz w:val="20"/>
          <w:szCs w:val="20"/>
          <w:lang w:val="en-US"/>
        </w:rPr>
        <w:t>.</w:t>
      </w:r>
    </w:p>
    <w:p w:rsidR="00557420" w:rsidRPr="00E16A99" w:rsidRDefault="008437D1" w:rsidP="00557420">
      <w:pPr>
        <w:rPr>
          <w:sz w:val="20"/>
          <w:szCs w:val="20"/>
          <w:lang w:val="en-US"/>
        </w:rPr>
      </w:pPr>
      <w:r w:rsidRPr="00E16A99">
        <w:rPr>
          <w:rFonts w:eastAsia="Batang"/>
          <w:color w:val="000000" w:themeColor="text1"/>
          <w:sz w:val="20"/>
          <w:szCs w:val="20"/>
          <w:lang w:val="en-US"/>
        </w:rPr>
        <w:t>‡</w:t>
      </w:r>
      <w:r w:rsidR="00557420" w:rsidRPr="00E16A99">
        <w:rPr>
          <w:sz w:val="20"/>
          <w:szCs w:val="20"/>
          <w:lang w:val="en-US"/>
        </w:rPr>
        <w:t xml:space="preserve"> Model 2 was further weighted by the inverse of the conditional probability of having the observed </w:t>
      </w:r>
      <w:r w:rsidR="000624D6" w:rsidRPr="00E16A99">
        <w:rPr>
          <w:sz w:val="20"/>
          <w:szCs w:val="20"/>
          <w:lang w:val="en-US"/>
        </w:rPr>
        <w:t>walking</w:t>
      </w:r>
      <w:r w:rsidR="00557420" w:rsidRPr="00E16A99">
        <w:rPr>
          <w:sz w:val="20"/>
          <w:szCs w:val="20"/>
          <w:lang w:val="en-US"/>
        </w:rPr>
        <w:t xml:space="preserve"> (resp. </w:t>
      </w:r>
      <w:r w:rsidR="000624D6" w:rsidRPr="00E16A99">
        <w:rPr>
          <w:sz w:val="20"/>
          <w:szCs w:val="20"/>
          <w:lang w:val="en-US"/>
        </w:rPr>
        <w:t>playing sports</w:t>
      </w:r>
      <w:r w:rsidR="00557420" w:rsidRPr="00E16A99">
        <w:rPr>
          <w:sz w:val="20"/>
          <w:szCs w:val="20"/>
          <w:lang w:val="en-US"/>
        </w:rPr>
        <w:t>) history up to</w:t>
      </w:r>
      <w:r w:rsidR="00557420" w:rsidRPr="00E16A99">
        <w:rPr>
          <w:rFonts w:eastAsia="Batang"/>
          <w:color w:val="000000" w:themeColor="text1"/>
          <w:sz w:val="20"/>
          <w:szCs w:val="20"/>
          <w:lang w:val="en-US"/>
        </w:rPr>
        <w:t xml:space="preserve"> </w:t>
      </w:r>
      <w:r w:rsidR="00557420" w:rsidRPr="00E16A99">
        <w:rPr>
          <w:sz w:val="20"/>
          <w:szCs w:val="20"/>
          <w:lang w:val="en-US"/>
        </w:rPr>
        <w:t xml:space="preserve">the previous visit given follow-up levels </w:t>
      </w:r>
      <w:r w:rsidR="00557420" w:rsidRPr="00E16A99">
        <w:rPr>
          <w:rFonts w:eastAsia="Batang"/>
          <w:color w:val="000000" w:themeColor="text1"/>
          <w:sz w:val="20"/>
          <w:szCs w:val="20"/>
          <w:lang w:val="en-US"/>
        </w:rPr>
        <w:t xml:space="preserve">of </w:t>
      </w:r>
      <w:r w:rsidR="00557420" w:rsidRPr="00E16A99">
        <w:rPr>
          <w:sz w:val="20"/>
          <w:szCs w:val="20"/>
          <w:lang w:val="en-US"/>
        </w:rPr>
        <w:t>deficits accumulation index</w:t>
      </w:r>
      <w:r w:rsidR="00557420" w:rsidRPr="00E16A99">
        <w:rPr>
          <w:rFonts w:eastAsia="Batang"/>
          <w:color w:val="000000" w:themeColor="text1"/>
          <w:sz w:val="20"/>
          <w:szCs w:val="20"/>
          <w:lang w:val="en-US"/>
        </w:rPr>
        <w:t xml:space="preserve">, smoking status, alcohol drinking, Mediterranean diet score, body mass index, </w:t>
      </w:r>
      <w:r w:rsidR="000624D6" w:rsidRPr="00E16A99">
        <w:rPr>
          <w:rFonts w:eastAsia="Batang"/>
          <w:color w:val="000000" w:themeColor="text1"/>
          <w:sz w:val="20"/>
          <w:szCs w:val="20"/>
          <w:lang w:val="en-US"/>
        </w:rPr>
        <w:t xml:space="preserve">time spent </w:t>
      </w:r>
      <w:r w:rsidR="000624D6" w:rsidRPr="00E16A99">
        <w:rPr>
          <w:sz w:val="20"/>
          <w:szCs w:val="20"/>
          <w:lang w:val="en-US"/>
        </w:rPr>
        <w:t xml:space="preserve">playing sports (resp. walking), </w:t>
      </w:r>
      <w:r w:rsidR="00557420" w:rsidRPr="00E16A99">
        <w:rPr>
          <w:rFonts w:eastAsia="Batang"/>
          <w:color w:val="000000" w:themeColor="text1"/>
          <w:sz w:val="20"/>
          <w:szCs w:val="20"/>
          <w:lang w:val="en-US"/>
        </w:rPr>
        <w:t>household physical activity, mentally-active sedentary behavior, and passive sedentary behavior through</w:t>
      </w:r>
      <w:r w:rsidR="00557420" w:rsidRPr="00E16A99">
        <w:rPr>
          <w:sz w:val="20"/>
          <w:szCs w:val="20"/>
          <w:lang w:val="en-US"/>
        </w:rPr>
        <w:t xml:space="preserve"> </w:t>
      </w:r>
      <w:r w:rsidR="00557420" w:rsidRPr="00E16A99">
        <w:rPr>
          <w:rFonts w:eastAsia="Batang"/>
          <w:color w:val="000000" w:themeColor="text1"/>
          <w:sz w:val="20"/>
          <w:szCs w:val="20"/>
          <w:lang w:val="en-US"/>
        </w:rPr>
        <w:t>that visit (with the same specifications used for baseline levels)</w:t>
      </w:r>
      <w:r w:rsidR="00557420" w:rsidRPr="00E16A99">
        <w:rPr>
          <w:sz w:val="20"/>
          <w:szCs w:val="20"/>
          <w:lang w:val="en-GB"/>
        </w:rPr>
        <w:t>.</w:t>
      </w:r>
    </w:p>
    <w:p w:rsidR="00557420" w:rsidRPr="00E16A99" w:rsidRDefault="008437D1" w:rsidP="00557420">
      <w:pPr>
        <w:rPr>
          <w:sz w:val="20"/>
          <w:szCs w:val="20"/>
          <w:lang w:val="en-GB"/>
        </w:rPr>
      </w:pPr>
      <w:r w:rsidRPr="00E16A99">
        <w:rPr>
          <w:sz w:val="20"/>
          <w:szCs w:val="20"/>
          <w:lang w:val="en-US"/>
        </w:rPr>
        <w:t>§</w:t>
      </w:r>
      <w:r w:rsidR="00557420" w:rsidRPr="00E16A99">
        <w:rPr>
          <w:sz w:val="20"/>
          <w:szCs w:val="20"/>
          <w:lang w:val="en-US"/>
        </w:rPr>
        <w:t xml:space="preserve"> Model 3 was further weighted by the inverse of the conditional probability of remaining uncensored up to the current visit given follow-up levels of deficits accumulation index</w:t>
      </w:r>
      <w:r w:rsidR="00557420" w:rsidRPr="00E16A99">
        <w:rPr>
          <w:rFonts w:eastAsia="Batang"/>
          <w:color w:val="000000" w:themeColor="text1"/>
          <w:sz w:val="20"/>
          <w:szCs w:val="20"/>
          <w:lang w:val="en-US"/>
        </w:rPr>
        <w:t xml:space="preserve">, smoking status, alcohol drinking, Mediterranean diet score, body mass index, </w:t>
      </w:r>
      <w:r w:rsidR="000624D6" w:rsidRPr="00E16A99">
        <w:rPr>
          <w:rFonts w:eastAsia="Batang"/>
          <w:color w:val="000000" w:themeColor="text1"/>
          <w:sz w:val="20"/>
          <w:szCs w:val="20"/>
          <w:lang w:val="en-US"/>
        </w:rPr>
        <w:t xml:space="preserve">time spent </w:t>
      </w:r>
      <w:r w:rsidR="000624D6" w:rsidRPr="00E16A99">
        <w:rPr>
          <w:sz w:val="20"/>
          <w:szCs w:val="20"/>
          <w:lang w:val="en-US"/>
        </w:rPr>
        <w:t xml:space="preserve">playing sports (resp. walking), </w:t>
      </w:r>
      <w:r w:rsidR="00557420" w:rsidRPr="00E16A99">
        <w:rPr>
          <w:rFonts w:eastAsia="Batang"/>
          <w:color w:val="000000" w:themeColor="text1"/>
          <w:sz w:val="20"/>
          <w:szCs w:val="20"/>
          <w:lang w:val="en-US"/>
        </w:rPr>
        <w:t xml:space="preserve">household physical activity, mentally-active sedentary behavior, and passive sedentary behavior </w:t>
      </w:r>
      <w:r w:rsidR="00557420" w:rsidRPr="00E16A99">
        <w:rPr>
          <w:sz w:val="20"/>
          <w:szCs w:val="20"/>
          <w:lang w:val="en-US"/>
        </w:rPr>
        <w:t>through the previous visit (</w:t>
      </w:r>
      <w:r w:rsidR="00557420" w:rsidRPr="00E16A99">
        <w:rPr>
          <w:rFonts w:eastAsia="Batang"/>
          <w:color w:val="000000" w:themeColor="text1"/>
          <w:sz w:val="20"/>
          <w:szCs w:val="20"/>
          <w:lang w:val="en-US"/>
        </w:rPr>
        <w:t>with the same specifications used for baseline levels</w:t>
      </w:r>
      <w:r w:rsidR="00557420" w:rsidRPr="00E16A99">
        <w:rPr>
          <w:sz w:val="20"/>
          <w:szCs w:val="20"/>
          <w:lang w:val="en-US"/>
        </w:rPr>
        <w:t>).</w:t>
      </w:r>
    </w:p>
    <w:p w:rsidR="006E787E" w:rsidRDefault="008437D1" w:rsidP="00557420">
      <w:pPr>
        <w:rPr>
          <w:sz w:val="20"/>
          <w:szCs w:val="20"/>
          <w:lang w:val="en-US"/>
        </w:rPr>
      </w:pPr>
      <w:r w:rsidRPr="00E16A99">
        <w:rPr>
          <w:sz w:val="20"/>
          <w:szCs w:val="20"/>
          <w:lang w:val="en-US"/>
        </w:rPr>
        <w:t>||</w:t>
      </w:r>
      <w:r w:rsidR="00557420" w:rsidRPr="00E16A99">
        <w:rPr>
          <w:sz w:val="20"/>
          <w:szCs w:val="20"/>
          <w:lang w:val="en-US"/>
        </w:rPr>
        <w:t xml:space="preserve"> </w:t>
      </w:r>
      <w:r w:rsidR="00557420" w:rsidRPr="00E16A99">
        <w:rPr>
          <w:i/>
          <w:sz w:val="20"/>
          <w:szCs w:val="20"/>
          <w:lang w:val="en-US"/>
        </w:rPr>
        <w:t>P</w:t>
      </w:r>
      <w:r w:rsidR="00557420" w:rsidRPr="00E16A99">
        <w:rPr>
          <w:sz w:val="20"/>
          <w:szCs w:val="20"/>
          <w:lang w:val="en-US"/>
        </w:rPr>
        <w:t xml:space="preserve"> values for linear trend in average deficits accumulation indexes</w:t>
      </w:r>
      <w:r w:rsidR="00557420" w:rsidRPr="00E16A99">
        <w:rPr>
          <w:rFonts w:eastAsia="Batang"/>
          <w:color w:val="000000" w:themeColor="text1"/>
          <w:sz w:val="20"/>
          <w:szCs w:val="20"/>
          <w:lang w:val="en-US"/>
        </w:rPr>
        <w:t xml:space="preserve"> were obtained by </w:t>
      </w:r>
      <w:r w:rsidR="00557420" w:rsidRPr="00E16A99">
        <w:rPr>
          <w:sz w:val="20"/>
          <w:szCs w:val="20"/>
          <w:lang w:val="en-US"/>
        </w:rPr>
        <w:t xml:space="preserve">using an ordinal variable with the median </w:t>
      </w:r>
      <w:r w:rsidR="000624D6" w:rsidRPr="00E16A99">
        <w:rPr>
          <w:sz w:val="20"/>
          <w:szCs w:val="20"/>
          <w:lang w:val="en-US"/>
        </w:rPr>
        <w:t>time spent walking</w:t>
      </w:r>
      <w:r w:rsidR="00557420" w:rsidRPr="00E16A99">
        <w:rPr>
          <w:sz w:val="20"/>
          <w:szCs w:val="20"/>
          <w:lang w:val="en-US"/>
        </w:rPr>
        <w:t xml:space="preserve"> (resp. </w:t>
      </w:r>
      <w:r w:rsidR="00C2789F" w:rsidRPr="00E16A99">
        <w:rPr>
          <w:sz w:val="20"/>
          <w:szCs w:val="20"/>
          <w:lang w:val="en-US"/>
        </w:rPr>
        <w:t>playing sports</w:t>
      </w:r>
      <w:r w:rsidR="00557420" w:rsidRPr="00E16A99">
        <w:rPr>
          <w:sz w:val="20"/>
          <w:szCs w:val="20"/>
          <w:lang w:val="en-US"/>
        </w:rPr>
        <w:t>) in each category.</w:t>
      </w:r>
    </w:p>
    <w:p w:rsidR="006E787E" w:rsidRDefault="006E787E">
      <w:pPr>
        <w:spacing w:after="200" w:line="276" w:lineRule="auto"/>
        <w:rPr>
          <w:sz w:val="20"/>
          <w:szCs w:val="20"/>
          <w:lang w:val="en-US"/>
        </w:rPr>
      </w:pPr>
      <w:r>
        <w:rPr>
          <w:sz w:val="20"/>
          <w:szCs w:val="20"/>
          <w:lang w:val="en-US"/>
        </w:rPr>
        <w:br w:type="page"/>
      </w:r>
    </w:p>
    <w:p w:rsidR="006E787E" w:rsidRDefault="006E787E" w:rsidP="00557420">
      <w:pPr>
        <w:rPr>
          <w:sz w:val="20"/>
          <w:szCs w:val="20"/>
          <w:lang w:val="en-US"/>
        </w:rPr>
        <w:sectPr w:rsidR="006E787E" w:rsidSect="00B74A72">
          <w:pgSz w:w="16838" w:h="11906" w:orient="landscape" w:code="9"/>
          <w:pgMar w:top="1418" w:right="1418" w:bottom="1418" w:left="1418" w:header="709" w:footer="709" w:gutter="0"/>
          <w:cols w:space="708"/>
          <w:docGrid w:linePitch="360"/>
        </w:sectPr>
      </w:pPr>
    </w:p>
    <w:p w:rsidR="006E787E" w:rsidRPr="006E787E" w:rsidRDefault="006E787E" w:rsidP="000057DF">
      <w:pPr>
        <w:spacing w:after="240"/>
        <w:rPr>
          <w:lang w:val="en-US"/>
        </w:rPr>
      </w:pPr>
      <w:r w:rsidRPr="006E787E">
        <w:rPr>
          <w:b/>
          <w:lang w:val="en-US"/>
        </w:rPr>
        <w:lastRenderedPageBreak/>
        <w:t xml:space="preserve">Table </w:t>
      </w:r>
      <w:r w:rsidR="008A0CCD">
        <w:rPr>
          <w:b/>
          <w:lang w:val="en-US"/>
        </w:rPr>
        <w:t>S</w:t>
      </w:r>
      <w:r w:rsidRPr="006E787E">
        <w:rPr>
          <w:b/>
          <w:lang w:val="en-US"/>
        </w:rPr>
        <w:t xml:space="preserve">7: </w:t>
      </w:r>
      <w:r w:rsidRPr="006E787E">
        <w:rPr>
          <w:lang w:val="en-US"/>
        </w:rPr>
        <w:t>Differences in health deficits accumulation in each DA index dimension by previous recreational and household physical activity, mentally-active and passive sedentary behavior, among men and women in the Seniors-ENRICA cohort</w:t>
      </w:r>
      <w:r>
        <w:rPr>
          <w:lang w:val="en-US"/>
        </w:rPr>
        <w:t>.</w:t>
      </w: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985"/>
        <w:gridCol w:w="1843"/>
        <w:gridCol w:w="1701"/>
        <w:gridCol w:w="1948"/>
      </w:tblGrid>
      <w:tr w:rsidR="006E787E" w:rsidRPr="008A0CCD" w:rsidTr="00C2006D">
        <w:trPr>
          <w:trHeight w:val="63"/>
          <w:jc w:val="center"/>
        </w:trPr>
        <w:tc>
          <w:tcPr>
            <w:tcW w:w="0" w:type="auto"/>
            <w:tcBorders>
              <w:top w:val="single" w:sz="12" w:space="0" w:color="auto"/>
              <w:bottom w:val="single" w:sz="4" w:space="0" w:color="auto"/>
            </w:tcBorders>
          </w:tcPr>
          <w:p w:rsidR="006E787E" w:rsidRPr="006E787E" w:rsidRDefault="006E787E" w:rsidP="006E787E">
            <w:pPr>
              <w:rPr>
                <w:sz w:val="20"/>
                <w:szCs w:val="20"/>
                <w:lang w:val="en-US"/>
              </w:rPr>
            </w:pPr>
          </w:p>
        </w:tc>
        <w:tc>
          <w:tcPr>
            <w:tcW w:w="0" w:type="auto"/>
            <w:gridSpan w:val="4"/>
            <w:tcBorders>
              <w:top w:val="single" w:sz="12" w:space="0" w:color="auto"/>
              <w:bottom w:val="single" w:sz="4" w:space="0" w:color="auto"/>
            </w:tcBorders>
          </w:tcPr>
          <w:p w:rsidR="006E787E" w:rsidRPr="006E787E" w:rsidRDefault="006E787E" w:rsidP="006E787E">
            <w:pPr>
              <w:jc w:val="center"/>
              <w:rPr>
                <w:rFonts w:eastAsia="Batang"/>
                <w:b/>
                <w:sz w:val="20"/>
                <w:szCs w:val="20"/>
                <w:lang w:val="en-US"/>
              </w:rPr>
            </w:pPr>
            <w:r w:rsidRPr="006E787E">
              <w:rPr>
                <w:rFonts w:eastAsia="Batang"/>
                <w:b/>
                <w:sz w:val="20"/>
                <w:szCs w:val="20"/>
                <w:lang w:val="en-US"/>
              </w:rPr>
              <w:t>Average difference in deficits accumulation index</w:t>
            </w:r>
            <w:r w:rsidRPr="006E787E">
              <w:rPr>
                <w:rFonts w:eastAsia="Batang"/>
                <w:b/>
                <w:sz w:val="20"/>
                <w:szCs w:val="20"/>
                <w:vertAlign w:val="superscript"/>
                <w:lang w:val="en-US"/>
              </w:rPr>
              <w:t>a</w:t>
            </w:r>
            <w:r w:rsidRPr="006E787E">
              <w:rPr>
                <w:b/>
                <w:sz w:val="20"/>
                <w:szCs w:val="20"/>
                <w:lang w:val="en-US"/>
              </w:rPr>
              <w:t xml:space="preserve"> </w:t>
            </w:r>
            <w:r>
              <w:rPr>
                <w:b/>
                <w:sz w:val="20"/>
                <w:szCs w:val="20"/>
                <w:lang w:val="en-US"/>
              </w:rPr>
              <w:t>(</w:t>
            </w:r>
            <w:r w:rsidRPr="006E787E">
              <w:rPr>
                <w:b/>
                <w:sz w:val="20"/>
                <w:szCs w:val="20"/>
                <w:lang w:val="en-US"/>
              </w:rPr>
              <w:t>95% CI)</w:t>
            </w:r>
          </w:p>
        </w:tc>
      </w:tr>
      <w:tr w:rsidR="006E787E" w:rsidRPr="008A0CCD" w:rsidTr="005A0E61">
        <w:trPr>
          <w:jc w:val="center"/>
        </w:trPr>
        <w:tc>
          <w:tcPr>
            <w:tcW w:w="1809" w:type="dxa"/>
            <w:tcBorders>
              <w:top w:val="nil"/>
              <w:bottom w:val="single" w:sz="4" w:space="0" w:color="auto"/>
            </w:tcBorders>
          </w:tcPr>
          <w:p w:rsidR="006E787E" w:rsidRPr="006E787E" w:rsidRDefault="006E787E" w:rsidP="006E787E">
            <w:pPr>
              <w:rPr>
                <w:sz w:val="20"/>
                <w:szCs w:val="20"/>
                <w:lang w:val="en-US"/>
              </w:rPr>
            </w:pPr>
          </w:p>
        </w:tc>
        <w:tc>
          <w:tcPr>
            <w:tcW w:w="1985" w:type="dxa"/>
            <w:tcBorders>
              <w:top w:val="nil"/>
              <w:bottom w:val="single" w:sz="4" w:space="0" w:color="auto"/>
            </w:tcBorders>
            <w:vAlign w:val="center"/>
          </w:tcPr>
          <w:p w:rsidR="006E787E" w:rsidRPr="005A0E61" w:rsidRDefault="006E787E" w:rsidP="005A0E61">
            <w:pPr>
              <w:jc w:val="center"/>
              <w:rPr>
                <w:rFonts w:eastAsia="Batang"/>
                <w:b/>
                <w:sz w:val="20"/>
                <w:szCs w:val="20"/>
                <w:lang w:val="en-US"/>
              </w:rPr>
            </w:pPr>
            <w:r w:rsidRPr="005A0E61">
              <w:rPr>
                <w:b/>
                <w:sz w:val="20"/>
                <w:szCs w:val="20"/>
                <w:lang w:val="en-US"/>
              </w:rPr>
              <w:t>Physical and cognitive function</w:t>
            </w:r>
          </w:p>
        </w:tc>
        <w:tc>
          <w:tcPr>
            <w:tcW w:w="1843" w:type="dxa"/>
            <w:tcBorders>
              <w:top w:val="nil"/>
              <w:bottom w:val="single" w:sz="4" w:space="0" w:color="auto"/>
            </w:tcBorders>
            <w:vAlign w:val="center"/>
          </w:tcPr>
          <w:p w:rsidR="006E787E" w:rsidRPr="005A0E61" w:rsidRDefault="006E787E" w:rsidP="005A0E61">
            <w:pPr>
              <w:jc w:val="center"/>
              <w:rPr>
                <w:b/>
                <w:sz w:val="20"/>
                <w:szCs w:val="20"/>
                <w:lang w:val="en-US"/>
              </w:rPr>
            </w:pPr>
            <w:r w:rsidRPr="005A0E61">
              <w:rPr>
                <w:b/>
                <w:sz w:val="20"/>
                <w:szCs w:val="20"/>
                <w:lang w:val="en-US"/>
              </w:rPr>
              <w:t>Self-reported health and vitality</w:t>
            </w:r>
          </w:p>
        </w:tc>
        <w:tc>
          <w:tcPr>
            <w:tcW w:w="1701" w:type="dxa"/>
            <w:tcBorders>
              <w:top w:val="nil"/>
              <w:bottom w:val="single" w:sz="4" w:space="0" w:color="auto"/>
            </w:tcBorders>
            <w:vAlign w:val="center"/>
          </w:tcPr>
          <w:p w:rsidR="006E787E" w:rsidRPr="005A0E61" w:rsidRDefault="006E787E" w:rsidP="005A0E61">
            <w:pPr>
              <w:jc w:val="center"/>
              <w:rPr>
                <w:b/>
                <w:sz w:val="20"/>
                <w:szCs w:val="20"/>
                <w:lang w:val="en-US"/>
              </w:rPr>
            </w:pPr>
            <w:r w:rsidRPr="005A0E61">
              <w:rPr>
                <w:b/>
                <w:sz w:val="20"/>
                <w:szCs w:val="20"/>
                <w:lang w:val="en-US"/>
              </w:rPr>
              <w:t>Mental health</w:t>
            </w:r>
          </w:p>
        </w:tc>
        <w:tc>
          <w:tcPr>
            <w:tcW w:w="1948" w:type="dxa"/>
            <w:tcBorders>
              <w:top w:val="nil"/>
              <w:bottom w:val="single" w:sz="4" w:space="0" w:color="auto"/>
            </w:tcBorders>
            <w:vAlign w:val="center"/>
          </w:tcPr>
          <w:p w:rsidR="006E787E" w:rsidRPr="005A0E61" w:rsidRDefault="006E787E" w:rsidP="005A0E61">
            <w:pPr>
              <w:jc w:val="center"/>
              <w:rPr>
                <w:b/>
                <w:sz w:val="20"/>
                <w:szCs w:val="20"/>
                <w:lang w:val="en-US"/>
              </w:rPr>
            </w:pPr>
            <w:r w:rsidRPr="005A0E61">
              <w:rPr>
                <w:b/>
                <w:sz w:val="20"/>
                <w:szCs w:val="20"/>
                <w:lang w:val="en-US"/>
              </w:rPr>
              <w:t xml:space="preserve">Morbidities, </w:t>
            </w:r>
            <w:r w:rsidR="005A0E61" w:rsidRPr="005A0E61">
              <w:rPr>
                <w:b/>
                <w:sz w:val="20"/>
                <w:szCs w:val="20"/>
                <w:lang w:val="en-US"/>
              </w:rPr>
              <w:t xml:space="preserve">polypharmacy, </w:t>
            </w:r>
            <w:r w:rsidRPr="005A0E61">
              <w:rPr>
                <w:b/>
                <w:sz w:val="20"/>
                <w:szCs w:val="20"/>
                <w:lang w:val="en-US"/>
              </w:rPr>
              <w:t>use of health services</w:t>
            </w:r>
          </w:p>
        </w:tc>
      </w:tr>
      <w:tr w:rsidR="00D854AA" w:rsidRPr="008A0CCD" w:rsidTr="00C64FE8">
        <w:trPr>
          <w:jc w:val="center"/>
        </w:trPr>
        <w:tc>
          <w:tcPr>
            <w:tcW w:w="9286" w:type="dxa"/>
            <w:gridSpan w:val="5"/>
            <w:tcBorders>
              <w:top w:val="nil"/>
              <w:bottom w:val="nil"/>
            </w:tcBorders>
          </w:tcPr>
          <w:p w:rsidR="00D854AA" w:rsidRPr="00983082" w:rsidRDefault="00D854AA" w:rsidP="005A0E61">
            <w:pPr>
              <w:rPr>
                <w:b/>
                <w:sz w:val="6"/>
                <w:szCs w:val="6"/>
                <w:lang w:val="en-US"/>
              </w:rPr>
            </w:pPr>
          </w:p>
        </w:tc>
      </w:tr>
      <w:tr w:rsidR="005A0E61" w:rsidRPr="008A0CCD" w:rsidTr="00C64FE8">
        <w:trPr>
          <w:jc w:val="center"/>
        </w:trPr>
        <w:tc>
          <w:tcPr>
            <w:tcW w:w="9286" w:type="dxa"/>
            <w:gridSpan w:val="5"/>
            <w:tcBorders>
              <w:top w:val="nil"/>
              <w:bottom w:val="nil"/>
            </w:tcBorders>
          </w:tcPr>
          <w:p w:rsidR="005A0E61" w:rsidRPr="00D854AA" w:rsidRDefault="005A0E61" w:rsidP="005A0E61">
            <w:pPr>
              <w:rPr>
                <w:b/>
                <w:sz w:val="20"/>
                <w:szCs w:val="20"/>
                <w:lang w:val="en-US"/>
              </w:rPr>
            </w:pPr>
            <w:r w:rsidRPr="006E787E">
              <w:rPr>
                <w:b/>
                <w:sz w:val="20"/>
                <w:szCs w:val="20"/>
                <w:lang w:val="en-US"/>
              </w:rPr>
              <w:t xml:space="preserve">Recreational </w:t>
            </w:r>
            <w:r>
              <w:rPr>
                <w:b/>
                <w:sz w:val="20"/>
                <w:szCs w:val="20"/>
                <w:lang w:val="en-US"/>
              </w:rPr>
              <w:t xml:space="preserve"> physical activity </w:t>
            </w:r>
            <w:r w:rsidRPr="006E787E">
              <w:rPr>
                <w:b/>
                <w:sz w:val="20"/>
                <w:szCs w:val="20"/>
                <w:lang w:val="en-US"/>
              </w:rPr>
              <w:t>(MET-hours/week)</w:t>
            </w:r>
          </w:p>
        </w:tc>
      </w:tr>
      <w:tr w:rsidR="006E787E" w:rsidRPr="006E787E" w:rsidTr="006E787E">
        <w:trPr>
          <w:jc w:val="center"/>
        </w:trPr>
        <w:tc>
          <w:tcPr>
            <w:tcW w:w="1809" w:type="dxa"/>
            <w:tcBorders>
              <w:top w:val="nil"/>
            </w:tcBorders>
          </w:tcPr>
          <w:p w:rsidR="006E787E" w:rsidRPr="006E787E" w:rsidRDefault="006E787E" w:rsidP="006E787E">
            <w:pPr>
              <w:ind w:left="113"/>
              <w:rPr>
                <w:b/>
                <w:sz w:val="20"/>
                <w:szCs w:val="20"/>
                <w:lang w:val="en-US"/>
              </w:rPr>
            </w:pPr>
            <w:r w:rsidRPr="006E787E">
              <w:rPr>
                <w:b/>
                <w:sz w:val="20"/>
                <w:szCs w:val="20"/>
                <w:lang w:val="en-US"/>
              </w:rPr>
              <w:t>Overall</w:t>
            </w:r>
          </w:p>
        </w:tc>
        <w:tc>
          <w:tcPr>
            <w:tcW w:w="1985" w:type="dxa"/>
            <w:tcBorders>
              <w:top w:val="nil"/>
            </w:tcBorders>
          </w:tcPr>
          <w:p w:rsidR="006E787E" w:rsidRPr="006E787E" w:rsidRDefault="006E787E" w:rsidP="006E787E">
            <w:pPr>
              <w:jc w:val="center"/>
              <w:rPr>
                <w:sz w:val="20"/>
                <w:szCs w:val="20"/>
                <w:lang w:val="en-US"/>
              </w:rPr>
            </w:pPr>
          </w:p>
        </w:tc>
        <w:tc>
          <w:tcPr>
            <w:tcW w:w="1843" w:type="dxa"/>
            <w:tcBorders>
              <w:top w:val="nil"/>
            </w:tcBorders>
          </w:tcPr>
          <w:p w:rsidR="006E787E" w:rsidRPr="006E787E" w:rsidRDefault="006E787E" w:rsidP="006E787E">
            <w:pPr>
              <w:jc w:val="center"/>
              <w:rPr>
                <w:sz w:val="20"/>
                <w:szCs w:val="20"/>
                <w:lang w:val="en-US"/>
              </w:rPr>
            </w:pPr>
          </w:p>
        </w:tc>
        <w:tc>
          <w:tcPr>
            <w:tcW w:w="1701" w:type="dxa"/>
            <w:tcBorders>
              <w:top w:val="nil"/>
            </w:tcBorders>
          </w:tcPr>
          <w:p w:rsidR="006E787E" w:rsidRPr="006E787E" w:rsidRDefault="006E787E" w:rsidP="006E787E">
            <w:pPr>
              <w:jc w:val="center"/>
              <w:rPr>
                <w:sz w:val="20"/>
                <w:szCs w:val="20"/>
                <w:lang w:val="en-US"/>
              </w:rPr>
            </w:pPr>
          </w:p>
        </w:tc>
        <w:tc>
          <w:tcPr>
            <w:tcW w:w="1948" w:type="dxa"/>
            <w:tcBorders>
              <w:top w:val="nil"/>
            </w:tcBorders>
          </w:tcPr>
          <w:p w:rsidR="006E787E" w:rsidRPr="006E787E" w:rsidRDefault="006E787E" w:rsidP="006E787E">
            <w:pPr>
              <w:jc w:val="center"/>
              <w:rPr>
                <w:sz w:val="20"/>
                <w:szCs w:val="20"/>
                <w:lang w:val="en-US"/>
              </w:rPr>
            </w:pP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1.48 </w:t>
            </w:r>
            <w:r>
              <w:rPr>
                <w:sz w:val="20"/>
                <w:szCs w:val="20"/>
                <w:lang w:val="en-US"/>
              </w:rPr>
              <w:t>(</w:t>
            </w:r>
            <w:r w:rsidRPr="006E787E">
              <w:rPr>
                <w:sz w:val="20"/>
                <w:szCs w:val="20"/>
                <w:lang w:val="en-US"/>
              </w:rPr>
              <w:t>-0.75; 3.70</w:t>
            </w:r>
            <w:r>
              <w:rPr>
                <w:sz w:val="20"/>
                <w:szCs w:val="20"/>
                <w:lang w:val="en-US"/>
              </w:rPr>
              <w:t>)</w:t>
            </w:r>
          </w:p>
        </w:tc>
        <w:tc>
          <w:tcPr>
            <w:tcW w:w="1843" w:type="dxa"/>
          </w:tcPr>
          <w:p w:rsidR="006E787E" w:rsidRPr="006E787E" w:rsidRDefault="006E787E" w:rsidP="006E787E">
            <w:pPr>
              <w:ind w:left="-113"/>
              <w:jc w:val="right"/>
              <w:rPr>
                <w:sz w:val="20"/>
                <w:szCs w:val="20"/>
              </w:rPr>
            </w:pPr>
            <w:r w:rsidRPr="006E787E">
              <w:rPr>
                <w:sz w:val="20"/>
                <w:szCs w:val="20"/>
                <w:lang w:val="en-US"/>
              </w:rPr>
              <w:t xml:space="preserve">-0.59 </w:t>
            </w:r>
            <w:r>
              <w:rPr>
                <w:sz w:val="20"/>
                <w:szCs w:val="20"/>
                <w:lang w:val="en-US"/>
              </w:rPr>
              <w:t>(</w:t>
            </w:r>
            <w:r w:rsidRPr="006E787E">
              <w:rPr>
                <w:sz w:val="20"/>
                <w:szCs w:val="20"/>
                <w:lang w:val="en-US"/>
              </w:rPr>
              <w:t>-2.82; 1.63</w:t>
            </w:r>
            <w:r>
              <w:rPr>
                <w:sz w:val="20"/>
                <w:szCs w:val="20"/>
                <w:lang w:val="en-US"/>
              </w:rPr>
              <w:t>)</w:t>
            </w:r>
          </w:p>
        </w:tc>
        <w:tc>
          <w:tcPr>
            <w:tcW w:w="1701" w:type="dxa"/>
          </w:tcPr>
          <w:p w:rsidR="006E787E" w:rsidRPr="006E787E" w:rsidRDefault="006E787E" w:rsidP="006E787E">
            <w:pPr>
              <w:ind w:left="-113"/>
              <w:jc w:val="right"/>
              <w:rPr>
                <w:sz w:val="20"/>
                <w:szCs w:val="20"/>
              </w:rPr>
            </w:pPr>
            <w:r w:rsidRPr="006E787E">
              <w:rPr>
                <w:sz w:val="20"/>
                <w:szCs w:val="20"/>
                <w:lang w:val="en-US"/>
              </w:rPr>
              <w:t xml:space="preserve">0.30 </w:t>
            </w:r>
            <w:r>
              <w:rPr>
                <w:sz w:val="20"/>
                <w:szCs w:val="20"/>
                <w:lang w:val="en-US"/>
              </w:rPr>
              <w:t>(</w:t>
            </w:r>
            <w:r w:rsidRPr="006E787E">
              <w:rPr>
                <w:sz w:val="20"/>
                <w:szCs w:val="20"/>
                <w:lang w:val="en-US"/>
              </w:rPr>
              <w:t>-2.13; 2.73</w:t>
            </w:r>
            <w:r>
              <w:rPr>
                <w:sz w:val="20"/>
                <w:szCs w:val="20"/>
                <w:lang w:val="en-US"/>
              </w:rPr>
              <w:t>)</w:t>
            </w:r>
          </w:p>
        </w:tc>
        <w:tc>
          <w:tcPr>
            <w:tcW w:w="1948" w:type="dxa"/>
          </w:tcPr>
          <w:p w:rsidR="006E787E" w:rsidRPr="006E787E" w:rsidRDefault="006E787E" w:rsidP="006E787E">
            <w:pPr>
              <w:ind w:left="-113"/>
              <w:jc w:val="right"/>
              <w:rPr>
                <w:sz w:val="20"/>
                <w:szCs w:val="20"/>
              </w:rPr>
            </w:pPr>
            <w:r w:rsidRPr="006E787E">
              <w:rPr>
                <w:sz w:val="20"/>
                <w:szCs w:val="20"/>
                <w:lang w:val="en-US"/>
              </w:rPr>
              <w:t xml:space="preserve">-1.03 </w:t>
            </w:r>
            <w:r>
              <w:rPr>
                <w:sz w:val="20"/>
                <w:szCs w:val="20"/>
                <w:lang w:val="en-US"/>
              </w:rPr>
              <w:t>(</w:t>
            </w:r>
            <w:r w:rsidRPr="006E787E">
              <w:rPr>
                <w:sz w:val="20"/>
                <w:szCs w:val="20"/>
                <w:lang w:val="en-US"/>
              </w:rPr>
              <w:t>-2.10; -0.03</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2.24 </w:t>
            </w:r>
            <w:r>
              <w:rPr>
                <w:sz w:val="20"/>
                <w:szCs w:val="20"/>
                <w:lang w:val="en-US"/>
              </w:rPr>
              <w:t>(</w:t>
            </w:r>
            <w:r w:rsidRPr="006E787E">
              <w:rPr>
                <w:sz w:val="20"/>
                <w:szCs w:val="20"/>
                <w:lang w:val="en-US"/>
              </w:rPr>
              <w:t>0.59; 3.89</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1.02 </w:t>
            </w:r>
            <w:r>
              <w:rPr>
                <w:sz w:val="20"/>
                <w:szCs w:val="20"/>
                <w:lang w:val="en-US"/>
              </w:rPr>
              <w:t>(</w:t>
            </w:r>
            <w:r w:rsidRPr="006E787E">
              <w:rPr>
                <w:sz w:val="20"/>
                <w:szCs w:val="20"/>
                <w:lang w:val="en-US"/>
              </w:rPr>
              <w:t>-0.61; 2.65</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0.57 </w:t>
            </w:r>
            <w:r>
              <w:rPr>
                <w:sz w:val="20"/>
                <w:szCs w:val="20"/>
                <w:lang w:val="en-US"/>
              </w:rPr>
              <w:t>(</w:t>
            </w:r>
            <w:r w:rsidRPr="006E787E">
              <w:rPr>
                <w:sz w:val="20"/>
                <w:szCs w:val="20"/>
                <w:lang w:val="en-US"/>
              </w:rPr>
              <w:t>-1.22; 2.36</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-1.35 </w:t>
            </w:r>
            <w:r>
              <w:rPr>
                <w:sz w:val="20"/>
                <w:szCs w:val="20"/>
                <w:lang w:val="en-US"/>
              </w:rPr>
              <w:t>(</w:t>
            </w:r>
            <w:r w:rsidRPr="006E787E">
              <w:rPr>
                <w:sz w:val="20"/>
                <w:szCs w:val="20"/>
                <w:lang w:val="en-US"/>
              </w:rPr>
              <w:t>-2.11; -0.58</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10–19.9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0.00 (reference)</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20–29.9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-1.31 </w:t>
            </w:r>
            <w:r>
              <w:rPr>
                <w:sz w:val="20"/>
                <w:szCs w:val="20"/>
                <w:lang w:val="en-US"/>
              </w:rPr>
              <w:t>(</w:t>
            </w:r>
            <w:r w:rsidRPr="006E787E">
              <w:rPr>
                <w:sz w:val="20"/>
                <w:szCs w:val="20"/>
                <w:lang w:val="en-US"/>
              </w:rPr>
              <w:t>-2.38; -0.24</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-0.68 </w:t>
            </w:r>
            <w:r>
              <w:rPr>
                <w:sz w:val="20"/>
                <w:szCs w:val="20"/>
                <w:lang w:val="en-US"/>
              </w:rPr>
              <w:t>(</w:t>
            </w:r>
            <w:r w:rsidRPr="006E787E">
              <w:rPr>
                <w:sz w:val="20"/>
                <w:szCs w:val="20"/>
                <w:lang w:val="en-US"/>
              </w:rPr>
              <w:t>-1.76; 0.39</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-0.25 </w:t>
            </w:r>
            <w:r>
              <w:rPr>
                <w:sz w:val="20"/>
                <w:szCs w:val="20"/>
                <w:lang w:val="en-US"/>
              </w:rPr>
              <w:t>(</w:t>
            </w:r>
            <w:r w:rsidRPr="006E787E">
              <w:rPr>
                <w:sz w:val="20"/>
                <w:szCs w:val="20"/>
                <w:lang w:val="en-US"/>
              </w:rPr>
              <w:t>-1.48; 0.98</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0.22 </w:t>
            </w:r>
            <w:r>
              <w:rPr>
                <w:sz w:val="20"/>
                <w:szCs w:val="20"/>
                <w:lang w:val="en-US"/>
              </w:rPr>
              <w:t>(</w:t>
            </w:r>
            <w:r w:rsidRPr="006E787E">
              <w:rPr>
                <w:sz w:val="20"/>
                <w:szCs w:val="20"/>
                <w:lang w:val="en-US"/>
              </w:rPr>
              <w:t>-0.43; 0.88</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30–39.9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-1.48 </w:t>
            </w:r>
            <w:r>
              <w:rPr>
                <w:sz w:val="20"/>
                <w:szCs w:val="20"/>
                <w:lang w:val="en-US"/>
              </w:rPr>
              <w:t>(</w:t>
            </w:r>
            <w:r w:rsidRPr="006E787E">
              <w:rPr>
                <w:sz w:val="20"/>
                <w:szCs w:val="20"/>
                <w:lang w:val="en-US"/>
              </w:rPr>
              <w:t>-2.69; -0.27</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-0.45 </w:t>
            </w:r>
            <w:r>
              <w:rPr>
                <w:sz w:val="20"/>
                <w:szCs w:val="20"/>
                <w:lang w:val="en-US"/>
              </w:rPr>
              <w:t>(</w:t>
            </w:r>
            <w:r w:rsidRPr="006E787E">
              <w:rPr>
                <w:sz w:val="20"/>
                <w:szCs w:val="20"/>
                <w:lang w:val="en-US"/>
              </w:rPr>
              <w:t>-1.63; 0.73</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-0.40 </w:t>
            </w:r>
            <w:r>
              <w:rPr>
                <w:sz w:val="20"/>
                <w:szCs w:val="20"/>
                <w:lang w:val="en-US"/>
              </w:rPr>
              <w:t>(</w:t>
            </w:r>
            <w:r w:rsidRPr="006E787E">
              <w:rPr>
                <w:sz w:val="20"/>
                <w:szCs w:val="20"/>
                <w:lang w:val="en-US"/>
              </w:rPr>
              <w:t>-1.68; 0.88</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0.18 </w:t>
            </w:r>
            <w:r>
              <w:rPr>
                <w:sz w:val="20"/>
                <w:szCs w:val="20"/>
                <w:lang w:val="en-US"/>
              </w:rPr>
              <w:t>(</w:t>
            </w:r>
            <w:r w:rsidRPr="006E787E">
              <w:rPr>
                <w:sz w:val="20"/>
                <w:szCs w:val="20"/>
                <w:lang w:val="en-US"/>
              </w:rPr>
              <w:t>-0.57; 0.92</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 40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-1.29 </w:t>
            </w:r>
            <w:r>
              <w:rPr>
                <w:sz w:val="20"/>
                <w:szCs w:val="20"/>
                <w:lang w:val="en-US"/>
              </w:rPr>
              <w:t>(</w:t>
            </w:r>
            <w:r w:rsidRPr="006E787E">
              <w:rPr>
                <w:sz w:val="20"/>
                <w:szCs w:val="20"/>
                <w:lang w:val="en-US"/>
              </w:rPr>
              <w:t>-2.56; -0.02</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-0.27 </w:t>
            </w:r>
            <w:r>
              <w:rPr>
                <w:sz w:val="20"/>
                <w:szCs w:val="20"/>
                <w:lang w:val="en-US"/>
              </w:rPr>
              <w:t>(</w:t>
            </w:r>
            <w:r w:rsidRPr="006E787E">
              <w:rPr>
                <w:sz w:val="20"/>
                <w:szCs w:val="20"/>
                <w:lang w:val="en-US"/>
              </w:rPr>
              <w:t>-1.50; 0.96</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0.69 </w:t>
            </w:r>
            <w:r>
              <w:rPr>
                <w:sz w:val="20"/>
                <w:szCs w:val="20"/>
                <w:lang w:val="en-US"/>
              </w:rPr>
              <w:t>(</w:t>
            </w:r>
            <w:r w:rsidRPr="006E787E">
              <w:rPr>
                <w:sz w:val="20"/>
                <w:szCs w:val="20"/>
                <w:lang w:val="en-US"/>
              </w:rPr>
              <w:t>-0.70; 2.08</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0.03 </w:t>
            </w:r>
            <w:r>
              <w:rPr>
                <w:sz w:val="20"/>
                <w:szCs w:val="20"/>
                <w:lang w:val="en-US"/>
              </w:rPr>
              <w:t>(</w:t>
            </w:r>
            <w:r w:rsidRPr="006E787E">
              <w:rPr>
                <w:sz w:val="20"/>
                <w:szCs w:val="20"/>
                <w:lang w:val="en-US"/>
              </w:rPr>
              <w:t>-0.84; 0.90</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 xml:space="preserve">P </w:t>
            </w:r>
            <w:r>
              <w:rPr>
                <w:sz w:val="20"/>
                <w:szCs w:val="20"/>
                <w:lang w:val="en-US"/>
              </w:rPr>
              <w:t xml:space="preserve">linear </w:t>
            </w:r>
            <w:r w:rsidRPr="006E787E">
              <w:rPr>
                <w:sz w:val="20"/>
                <w:szCs w:val="20"/>
                <w:lang w:val="en-US"/>
              </w:rPr>
              <w:t>trend</w:t>
            </w:r>
            <w:r w:rsidRPr="006E787E">
              <w:rPr>
                <w:sz w:val="20"/>
                <w:szCs w:val="20"/>
                <w:vertAlign w:val="superscript"/>
                <w:lang w:val="en-US"/>
              </w:rPr>
              <w:t>b</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&lt;0.001</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0.328</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0.942</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0.016</w:t>
            </w:r>
          </w:p>
        </w:tc>
      </w:tr>
      <w:tr w:rsidR="006E787E" w:rsidRPr="006E787E" w:rsidTr="006E787E">
        <w:trPr>
          <w:jc w:val="center"/>
        </w:trPr>
        <w:tc>
          <w:tcPr>
            <w:tcW w:w="1809" w:type="dxa"/>
          </w:tcPr>
          <w:p w:rsidR="006E787E" w:rsidRPr="006E787E" w:rsidRDefault="006E787E" w:rsidP="006E787E">
            <w:pPr>
              <w:ind w:left="113"/>
              <w:rPr>
                <w:b/>
                <w:sz w:val="20"/>
                <w:szCs w:val="20"/>
                <w:lang w:val="en-US"/>
              </w:rPr>
            </w:pPr>
            <w:r w:rsidRPr="006E787E">
              <w:rPr>
                <w:b/>
                <w:sz w:val="20"/>
                <w:szCs w:val="20"/>
                <w:lang w:val="en-US"/>
              </w:rPr>
              <w:t>Men</w:t>
            </w:r>
          </w:p>
        </w:tc>
        <w:tc>
          <w:tcPr>
            <w:tcW w:w="1985" w:type="dxa"/>
          </w:tcPr>
          <w:p w:rsidR="006E787E" w:rsidRPr="006E787E" w:rsidRDefault="006E787E" w:rsidP="006E787E">
            <w:pPr>
              <w:ind w:left="-113"/>
              <w:jc w:val="right"/>
              <w:rPr>
                <w:sz w:val="20"/>
                <w:szCs w:val="20"/>
                <w:lang w:val="en-US"/>
              </w:rPr>
            </w:pPr>
          </w:p>
        </w:tc>
        <w:tc>
          <w:tcPr>
            <w:tcW w:w="1843" w:type="dxa"/>
          </w:tcPr>
          <w:p w:rsidR="006E787E" w:rsidRPr="006E787E" w:rsidRDefault="006E787E" w:rsidP="006E787E">
            <w:pPr>
              <w:ind w:left="-113"/>
              <w:jc w:val="right"/>
              <w:rPr>
                <w:sz w:val="20"/>
                <w:szCs w:val="20"/>
                <w:lang w:val="en-US"/>
              </w:rPr>
            </w:pPr>
          </w:p>
        </w:tc>
        <w:tc>
          <w:tcPr>
            <w:tcW w:w="1701" w:type="dxa"/>
          </w:tcPr>
          <w:p w:rsidR="006E787E" w:rsidRPr="006E787E" w:rsidRDefault="006E787E" w:rsidP="006E787E">
            <w:pPr>
              <w:ind w:left="-113"/>
              <w:jc w:val="right"/>
              <w:rPr>
                <w:sz w:val="20"/>
                <w:szCs w:val="20"/>
                <w:lang w:val="en-US"/>
              </w:rPr>
            </w:pPr>
          </w:p>
        </w:tc>
        <w:tc>
          <w:tcPr>
            <w:tcW w:w="1948" w:type="dxa"/>
          </w:tcPr>
          <w:p w:rsidR="006E787E" w:rsidRPr="006E787E" w:rsidRDefault="006E787E" w:rsidP="006E787E">
            <w:pPr>
              <w:ind w:left="-113"/>
              <w:jc w:val="right"/>
              <w:rPr>
                <w:sz w:val="20"/>
                <w:szCs w:val="20"/>
                <w:lang w:val="en-US"/>
              </w:rPr>
            </w:pP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2.41 </w:t>
            </w:r>
            <w:r>
              <w:rPr>
                <w:sz w:val="20"/>
                <w:szCs w:val="20"/>
                <w:lang w:val="en-US"/>
              </w:rPr>
              <w:t>(</w:t>
            </w:r>
            <w:r w:rsidRPr="006E787E">
              <w:rPr>
                <w:sz w:val="20"/>
                <w:szCs w:val="20"/>
                <w:lang w:val="en-US"/>
              </w:rPr>
              <w:t>-1.78; 6.60</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-1.34 </w:t>
            </w:r>
            <w:r>
              <w:rPr>
                <w:sz w:val="20"/>
                <w:szCs w:val="20"/>
                <w:lang w:val="en-US"/>
              </w:rPr>
              <w:t>(</w:t>
            </w:r>
            <w:r w:rsidRPr="006E787E">
              <w:rPr>
                <w:sz w:val="20"/>
                <w:szCs w:val="20"/>
                <w:lang w:val="en-US"/>
              </w:rPr>
              <w:t>-0.53; 2.65</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-0.33 </w:t>
            </w:r>
            <w:r>
              <w:rPr>
                <w:sz w:val="20"/>
                <w:szCs w:val="20"/>
                <w:lang w:val="en-US"/>
              </w:rPr>
              <w:t>(</w:t>
            </w:r>
            <w:r w:rsidRPr="006E787E">
              <w:rPr>
                <w:sz w:val="20"/>
                <w:szCs w:val="20"/>
                <w:lang w:val="en-US"/>
              </w:rPr>
              <w:t>-4.18; 3.52</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0.17 </w:t>
            </w:r>
            <w:r>
              <w:rPr>
                <w:sz w:val="20"/>
                <w:szCs w:val="20"/>
                <w:lang w:val="en-US"/>
              </w:rPr>
              <w:t>(</w:t>
            </w:r>
            <w:r w:rsidRPr="006E787E">
              <w:rPr>
                <w:sz w:val="20"/>
                <w:szCs w:val="20"/>
                <w:lang w:val="en-US"/>
              </w:rPr>
              <w:t>-1.60; 1.93</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2.11 </w:t>
            </w:r>
            <w:r>
              <w:rPr>
                <w:sz w:val="20"/>
                <w:szCs w:val="20"/>
                <w:lang w:val="en-US"/>
              </w:rPr>
              <w:t>(</w:t>
            </w:r>
            <w:r w:rsidRPr="006E787E">
              <w:rPr>
                <w:sz w:val="20"/>
                <w:szCs w:val="20"/>
                <w:lang w:val="en-US"/>
              </w:rPr>
              <w:t>-0.51; 4.73</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1.18 </w:t>
            </w:r>
            <w:r>
              <w:rPr>
                <w:sz w:val="20"/>
                <w:szCs w:val="20"/>
                <w:lang w:val="en-US"/>
              </w:rPr>
              <w:t>(</w:t>
            </w:r>
            <w:r w:rsidRPr="006E787E">
              <w:rPr>
                <w:sz w:val="20"/>
                <w:szCs w:val="20"/>
                <w:lang w:val="en-US"/>
              </w:rPr>
              <w:t>-1.25; 3.62</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-0.04 </w:t>
            </w:r>
            <w:r>
              <w:rPr>
                <w:sz w:val="20"/>
                <w:szCs w:val="20"/>
                <w:lang w:val="en-US"/>
              </w:rPr>
              <w:t>(</w:t>
            </w:r>
            <w:r w:rsidRPr="006E787E">
              <w:rPr>
                <w:sz w:val="20"/>
                <w:szCs w:val="20"/>
                <w:lang w:val="en-US"/>
              </w:rPr>
              <w:t>-2.33; 2.25</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-1.41 </w:t>
            </w:r>
            <w:r>
              <w:rPr>
                <w:sz w:val="20"/>
                <w:szCs w:val="20"/>
                <w:lang w:val="en-US"/>
              </w:rPr>
              <w:t>(</w:t>
            </w:r>
            <w:r w:rsidRPr="006E787E">
              <w:rPr>
                <w:sz w:val="20"/>
                <w:szCs w:val="20"/>
                <w:lang w:val="en-US"/>
              </w:rPr>
              <w:t>-2.63; -0.20</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10–19.9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0.00 (reference)</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20–29.9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-2.61 </w:t>
            </w:r>
            <w:r>
              <w:rPr>
                <w:sz w:val="20"/>
                <w:szCs w:val="20"/>
                <w:lang w:val="en-US"/>
              </w:rPr>
              <w:t>(</w:t>
            </w:r>
            <w:r w:rsidRPr="006E787E">
              <w:rPr>
                <w:sz w:val="20"/>
                <w:szCs w:val="20"/>
                <w:lang w:val="en-US"/>
              </w:rPr>
              <w:t>-4.05; -1.19</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0.40 </w:t>
            </w:r>
            <w:r>
              <w:rPr>
                <w:sz w:val="20"/>
                <w:szCs w:val="20"/>
                <w:lang w:val="en-US"/>
              </w:rPr>
              <w:t>(</w:t>
            </w:r>
            <w:r w:rsidRPr="006E787E">
              <w:rPr>
                <w:sz w:val="20"/>
                <w:szCs w:val="20"/>
                <w:lang w:val="en-US"/>
              </w:rPr>
              <w:t>-1.07; 1.87</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-0.28 </w:t>
            </w:r>
            <w:r>
              <w:rPr>
                <w:sz w:val="20"/>
                <w:szCs w:val="20"/>
                <w:lang w:val="en-US"/>
              </w:rPr>
              <w:t>(</w:t>
            </w:r>
            <w:r w:rsidRPr="006E787E">
              <w:rPr>
                <w:sz w:val="20"/>
                <w:szCs w:val="20"/>
                <w:lang w:val="en-US"/>
              </w:rPr>
              <w:t>-2.33; 2.25</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0.88 </w:t>
            </w:r>
            <w:r>
              <w:rPr>
                <w:sz w:val="20"/>
                <w:szCs w:val="20"/>
                <w:lang w:val="en-US"/>
              </w:rPr>
              <w:t>(</w:t>
            </w:r>
            <w:r w:rsidRPr="006E787E">
              <w:rPr>
                <w:sz w:val="20"/>
                <w:szCs w:val="20"/>
                <w:lang w:val="en-US"/>
              </w:rPr>
              <w:t>-0.05; 1.80</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30–39.9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-1.77 </w:t>
            </w:r>
            <w:r>
              <w:rPr>
                <w:sz w:val="20"/>
                <w:szCs w:val="20"/>
                <w:lang w:val="en-US"/>
              </w:rPr>
              <w:t>(</w:t>
            </w:r>
            <w:r w:rsidRPr="006E787E">
              <w:rPr>
                <w:sz w:val="20"/>
                <w:szCs w:val="20"/>
                <w:lang w:val="en-US"/>
              </w:rPr>
              <w:t>-3.31; -0.22</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0.48 </w:t>
            </w:r>
            <w:r>
              <w:rPr>
                <w:sz w:val="20"/>
                <w:szCs w:val="20"/>
                <w:lang w:val="en-US"/>
              </w:rPr>
              <w:t>(</w:t>
            </w:r>
            <w:r w:rsidRPr="006E787E">
              <w:rPr>
                <w:sz w:val="20"/>
                <w:szCs w:val="20"/>
                <w:lang w:val="en-US"/>
              </w:rPr>
              <w:t>-1.05; 2.02</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-0.36 </w:t>
            </w:r>
            <w:r>
              <w:rPr>
                <w:sz w:val="20"/>
                <w:szCs w:val="20"/>
                <w:lang w:val="en-US"/>
              </w:rPr>
              <w:t>(</w:t>
            </w:r>
            <w:r w:rsidRPr="006E787E">
              <w:rPr>
                <w:sz w:val="20"/>
                <w:szCs w:val="20"/>
                <w:lang w:val="en-US"/>
              </w:rPr>
              <w:t>-1.85; 1.14</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0.55 </w:t>
            </w:r>
            <w:r>
              <w:rPr>
                <w:sz w:val="20"/>
                <w:szCs w:val="20"/>
                <w:lang w:val="en-US"/>
              </w:rPr>
              <w:t>(</w:t>
            </w:r>
            <w:r w:rsidRPr="006E787E">
              <w:rPr>
                <w:sz w:val="20"/>
                <w:szCs w:val="20"/>
                <w:lang w:val="en-US"/>
              </w:rPr>
              <w:t>-0.50; 1.60</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 40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-1.37 </w:t>
            </w:r>
            <w:r>
              <w:rPr>
                <w:sz w:val="20"/>
                <w:szCs w:val="20"/>
                <w:lang w:val="en-US"/>
              </w:rPr>
              <w:t>(</w:t>
            </w:r>
            <w:r w:rsidRPr="006E787E">
              <w:rPr>
                <w:sz w:val="20"/>
                <w:szCs w:val="20"/>
                <w:lang w:val="en-US"/>
              </w:rPr>
              <w:t>-2.84; 0.10</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0.55 </w:t>
            </w:r>
            <w:r>
              <w:rPr>
                <w:sz w:val="20"/>
                <w:szCs w:val="20"/>
                <w:lang w:val="en-US"/>
              </w:rPr>
              <w:t>(</w:t>
            </w:r>
            <w:r w:rsidRPr="006E787E">
              <w:rPr>
                <w:sz w:val="20"/>
                <w:szCs w:val="20"/>
                <w:lang w:val="en-US"/>
              </w:rPr>
              <w:t>-0.89; 1.99</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1.04 </w:t>
            </w:r>
            <w:r>
              <w:rPr>
                <w:sz w:val="20"/>
                <w:szCs w:val="20"/>
                <w:lang w:val="en-US"/>
              </w:rPr>
              <w:t>(</w:t>
            </w:r>
            <w:r w:rsidRPr="006E787E">
              <w:rPr>
                <w:sz w:val="20"/>
                <w:szCs w:val="20"/>
                <w:lang w:val="en-US"/>
              </w:rPr>
              <w:t>-0.57; 2.64</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0.30 </w:t>
            </w:r>
            <w:r>
              <w:rPr>
                <w:sz w:val="20"/>
                <w:szCs w:val="20"/>
                <w:lang w:val="en-US"/>
              </w:rPr>
              <w:t>(</w:t>
            </w:r>
            <w:r w:rsidRPr="006E787E">
              <w:rPr>
                <w:sz w:val="20"/>
                <w:szCs w:val="20"/>
                <w:lang w:val="en-US"/>
              </w:rPr>
              <w:t>-0.81; 1.41</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P linear trend</w:t>
            </w:r>
            <w:r w:rsidRPr="006E787E">
              <w:rPr>
                <w:sz w:val="20"/>
                <w:szCs w:val="20"/>
                <w:vertAlign w:val="superscript"/>
                <w:lang w:val="en-US"/>
              </w:rPr>
              <w:t>b</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0.001</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0.519</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0.364</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0.164</w:t>
            </w:r>
          </w:p>
        </w:tc>
      </w:tr>
      <w:tr w:rsidR="006E787E" w:rsidRPr="006E787E" w:rsidTr="006E787E">
        <w:trPr>
          <w:jc w:val="center"/>
        </w:trPr>
        <w:tc>
          <w:tcPr>
            <w:tcW w:w="1809" w:type="dxa"/>
          </w:tcPr>
          <w:p w:rsidR="006E787E" w:rsidRPr="006E787E" w:rsidRDefault="006E787E" w:rsidP="006E787E">
            <w:pPr>
              <w:ind w:left="113"/>
              <w:rPr>
                <w:b/>
                <w:sz w:val="20"/>
                <w:szCs w:val="20"/>
                <w:lang w:val="en-US"/>
              </w:rPr>
            </w:pPr>
            <w:r w:rsidRPr="006E787E">
              <w:rPr>
                <w:b/>
                <w:sz w:val="20"/>
                <w:szCs w:val="20"/>
                <w:lang w:val="en-US"/>
              </w:rPr>
              <w:t>Women</w:t>
            </w:r>
          </w:p>
        </w:tc>
        <w:tc>
          <w:tcPr>
            <w:tcW w:w="1985" w:type="dxa"/>
          </w:tcPr>
          <w:p w:rsidR="006E787E" w:rsidRPr="006E787E" w:rsidRDefault="006E787E" w:rsidP="006E787E">
            <w:pPr>
              <w:ind w:left="-113"/>
              <w:jc w:val="right"/>
              <w:rPr>
                <w:sz w:val="20"/>
                <w:szCs w:val="20"/>
                <w:lang w:val="en-US"/>
              </w:rPr>
            </w:pPr>
          </w:p>
        </w:tc>
        <w:tc>
          <w:tcPr>
            <w:tcW w:w="1843" w:type="dxa"/>
          </w:tcPr>
          <w:p w:rsidR="006E787E" w:rsidRPr="006E787E" w:rsidRDefault="006E787E" w:rsidP="006E787E">
            <w:pPr>
              <w:ind w:left="-113"/>
              <w:jc w:val="right"/>
              <w:rPr>
                <w:sz w:val="20"/>
                <w:szCs w:val="20"/>
                <w:lang w:val="en-US"/>
              </w:rPr>
            </w:pPr>
          </w:p>
        </w:tc>
        <w:tc>
          <w:tcPr>
            <w:tcW w:w="1701" w:type="dxa"/>
          </w:tcPr>
          <w:p w:rsidR="006E787E" w:rsidRPr="006E787E" w:rsidRDefault="006E787E" w:rsidP="006E787E">
            <w:pPr>
              <w:ind w:left="-113"/>
              <w:jc w:val="right"/>
              <w:rPr>
                <w:sz w:val="20"/>
                <w:szCs w:val="20"/>
                <w:lang w:val="en-US"/>
              </w:rPr>
            </w:pPr>
          </w:p>
        </w:tc>
        <w:tc>
          <w:tcPr>
            <w:tcW w:w="1948" w:type="dxa"/>
          </w:tcPr>
          <w:p w:rsidR="006E787E" w:rsidRPr="006E787E" w:rsidRDefault="006E787E" w:rsidP="006E787E">
            <w:pPr>
              <w:ind w:left="-113"/>
              <w:jc w:val="right"/>
              <w:rPr>
                <w:sz w:val="20"/>
                <w:szCs w:val="20"/>
                <w:lang w:val="en-US"/>
              </w:rPr>
            </w:pP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0.99 </w:t>
            </w:r>
            <w:r>
              <w:rPr>
                <w:sz w:val="20"/>
                <w:szCs w:val="20"/>
                <w:lang w:val="en-US"/>
              </w:rPr>
              <w:t>(</w:t>
            </w:r>
            <w:r w:rsidRPr="006E787E">
              <w:rPr>
                <w:sz w:val="20"/>
                <w:szCs w:val="20"/>
                <w:lang w:val="en-US"/>
              </w:rPr>
              <w:t>-1.51; 3.48</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-0.21 </w:t>
            </w:r>
            <w:r>
              <w:rPr>
                <w:sz w:val="20"/>
                <w:szCs w:val="20"/>
                <w:lang w:val="en-US"/>
              </w:rPr>
              <w:t>(</w:t>
            </w:r>
            <w:r w:rsidRPr="006E787E">
              <w:rPr>
                <w:sz w:val="20"/>
                <w:szCs w:val="20"/>
                <w:lang w:val="en-US"/>
              </w:rPr>
              <w:t>-2.80; 2.39</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0.67 </w:t>
            </w:r>
            <w:r>
              <w:rPr>
                <w:sz w:val="20"/>
                <w:szCs w:val="20"/>
                <w:lang w:val="en-US"/>
              </w:rPr>
              <w:t>(</w:t>
            </w:r>
            <w:r w:rsidRPr="006E787E">
              <w:rPr>
                <w:sz w:val="20"/>
                <w:szCs w:val="20"/>
                <w:lang w:val="en-US"/>
              </w:rPr>
              <w:t>-2.47; 3.82</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-1.75 </w:t>
            </w:r>
            <w:r>
              <w:rPr>
                <w:sz w:val="20"/>
                <w:szCs w:val="20"/>
                <w:lang w:val="en-US"/>
              </w:rPr>
              <w:t>(</w:t>
            </w:r>
            <w:r w:rsidRPr="006E787E">
              <w:rPr>
                <w:sz w:val="20"/>
                <w:szCs w:val="20"/>
                <w:lang w:val="en-US"/>
              </w:rPr>
              <w:t>-3.02; -0.48</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2.35 </w:t>
            </w:r>
            <w:r>
              <w:rPr>
                <w:sz w:val="20"/>
                <w:szCs w:val="20"/>
                <w:lang w:val="en-US"/>
              </w:rPr>
              <w:t>(</w:t>
            </w:r>
            <w:r w:rsidRPr="006E787E">
              <w:rPr>
                <w:sz w:val="20"/>
                <w:szCs w:val="20"/>
                <w:lang w:val="en-US"/>
              </w:rPr>
              <w:t>0.23; 4.47</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0.86 </w:t>
            </w:r>
            <w:r>
              <w:rPr>
                <w:sz w:val="20"/>
                <w:szCs w:val="20"/>
                <w:lang w:val="en-US"/>
              </w:rPr>
              <w:t>(</w:t>
            </w:r>
            <w:r w:rsidRPr="006E787E">
              <w:rPr>
                <w:sz w:val="20"/>
                <w:szCs w:val="20"/>
                <w:lang w:val="en-US"/>
              </w:rPr>
              <w:t>-1.30; 3.01</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0.90 </w:t>
            </w:r>
            <w:r>
              <w:rPr>
                <w:sz w:val="20"/>
                <w:szCs w:val="20"/>
                <w:lang w:val="en-US"/>
              </w:rPr>
              <w:t>(</w:t>
            </w:r>
            <w:r w:rsidRPr="006E787E">
              <w:rPr>
                <w:sz w:val="20"/>
                <w:szCs w:val="20"/>
                <w:lang w:val="en-US"/>
              </w:rPr>
              <w:t>-1.57; 3.38</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-1.36 </w:t>
            </w:r>
            <w:r>
              <w:rPr>
                <w:sz w:val="20"/>
                <w:szCs w:val="20"/>
                <w:lang w:val="en-US"/>
              </w:rPr>
              <w:t>(</w:t>
            </w:r>
            <w:r w:rsidRPr="006E787E">
              <w:rPr>
                <w:sz w:val="20"/>
                <w:szCs w:val="20"/>
                <w:lang w:val="en-US"/>
              </w:rPr>
              <w:t>-2.34; -0.38</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10–19.9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0.00 (reference)</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20–29.9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-0.20 </w:t>
            </w:r>
            <w:r>
              <w:rPr>
                <w:sz w:val="20"/>
                <w:szCs w:val="20"/>
                <w:lang w:val="en-US"/>
              </w:rPr>
              <w:t>(</w:t>
            </w:r>
            <w:r w:rsidRPr="006E787E">
              <w:rPr>
                <w:sz w:val="20"/>
                <w:szCs w:val="20"/>
                <w:lang w:val="en-US"/>
              </w:rPr>
              <w:t>-1.75; 1.35</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-1.56 </w:t>
            </w:r>
            <w:r>
              <w:rPr>
                <w:sz w:val="20"/>
                <w:szCs w:val="20"/>
                <w:lang w:val="en-US"/>
              </w:rPr>
              <w:t>(</w:t>
            </w:r>
            <w:r w:rsidRPr="006E787E">
              <w:rPr>
                <w:sz w:val="20"/>
                <w:szCs w:val="20"/>
                <w:lang w:val="en-US"/>
              </w:rPr>
              <w:t>-3.11; -0.01</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-0.23 </w:t>
            </w:r>
            <w:r>
              <w:rPr>
                <w:sz w:val="20"/>
                <w:szCs w:val="20"/>
                <w:lang w:val="en-US"/>
              </w:rPr>
              <w:t>(</w:t>
            </w:r>
            <w:r w:rsidRPr="006E787E">
              <w:rPr>
                <w:sz w:val="20"/>
                <w:szCs w:val="20"/>
                <w:lang w:val="en-US"/>
              </w:rPr>
              <w:t>-2.06; 1.59</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-0.30 </w:t>
            </w:r>
            <w:r>
              <w:rPr>
                <w:sz w:val="20"/>
                <w:szCs w:val="20"/>
                <w:lang w:val="en-US"/>
              </w:rPr>
              <w:t>(</w:t>
            </w:r>
            <w:r w:rsidRPr="006E787E">
              <w:rPr>
                <w:sz w:val="20"/>
                <w:szCs w:val="20"/>
                <w:lang w:val="en-US"/>
              </w:rPr>
              <w:t>-1.22; 0.61</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30–39.9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-1.28 </w:t>
            </w:r>
            <w:r>
              <w:rPr>
                <w:sz w:val="20"/>
                <w:szCs w:val="20"/>
                <w:lang w:val="en-US"/>
              </w:rPr>
              <w:t>(</w:t>
            </w:r>
            <w:r w:rsidRPr="006E787E">
              <w:rPr>
                <w:sz w:val="20"/>
                <w:szCs w:val="20"/>
                <w:lang w:val="en-US"/>
              </w:rPr>
              <w:t>-3.17; 0.60</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-1.36 </w:t>
            </w:r>
            <w:r>
              <w:rPr>
                <w:sz w:val="20"/>
                <w:szCs w:val="20"/>
                <w:lang w:val="en-US"/>
              </w:rPr>
              <w:t>(</w:t>
            </w:r>
            <w:r w:rsidRPr="006E787E">
              <w:rPr>
                <w:sz w:val="20"/>
                <w:szCs w:val="20"/>
                <w:lang w:val="en-US"/>
              </w:rPr>
              <w:t>-3.18; 0.46</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-0.46 </w:t>
            </w:r>
            <w:r>
              <w:rPr>
                <w:sz w:val="20"/>
                <w:szCs w:val="20"/>
                <w:lang w:val="en-US"/>
              </w:rPr>
              <w:t>(</w:t>
            </w:r>
            <w:r w:rsidRPr="006E787E">
              <w:rPr>
                <w:sz w:val="20"/>
                <w:szCs w:val="20"/>
                <w:lang w:val="en-US"/>
              </w:rPr>
              <w:t>-2.53; 1.60</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-0.13 </w:t>
            </w:r>
            <w:r>
              <w:rPr>
                <w:sz w:val="20"/>
                <w:szCs w:val="20"/>
                <w:lang w:val="en-US"/>
              </w:rPr>
              <w:t>(</w:t>
            </w:r>
            <w:r w:rsidRPr="006E787E">
              <w:rPr>
                <w:sz w:val="20"/>
                <w:szCs w:val="20"/>
                <w:lang w:val="en-US"/>
              </w:rPr>
              <w:t>-1.18; 0.92</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 40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-1.81 </w:t>
            </w:r>
            <w:r>
              <w:rPr>
                <w:sz w:val="20"/>
                <w:szCs w:val="20"/>
                <w:lang w:val="en-US"/>
              </w:rPr>
              <w:t>(</w:t>
            </w:r>
            <w:r w:rsidRPr="006E787E">
              <w:rPr>
                <w:sz w:val="20"/>
                <w:szCs w:val="20"/>
                <w:lang w:val="en-US"/>
              </w:rPr>
              <w:t>-4.52; 0.89</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-1.61 </w:t>
            </w:r>
            <w:r>
              <w:rPr>
                <w:sz w:val="20"/>
                <w:szCs w:val="20"/>
                <w:lang w:val="en-US"/>
              </w:rPr>
              <w:t>(</w:t>
            </w:r>
            <w:r w:rsidRPr="006E787E">
              <w:rPr>
                <w:sz w:val="20"/>
                <w:szCs w:val="20"/>
                <w:lang w:val="en-US"/>
              </w:rPr>
              <w:t>-4.23; 1.02</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-0.49 </w:t>
            </w:r>
            <w:r>
              <w:rPr>
                <w:sz w:val="20"/>
                <w:szCs w:val="20"/>
                <w:lang w:val="en-US"/>
              </w:rPr>
              <w:t>(</w:t>
            </w:r>
            <w:r w:rsidRPr="006E787E">
              <w:rPr>
                <w:sz w:val="20"/>
                <w:szCs w:val="20"/>
                <w:lang w:val="en-US"/>
              </w:rPr>
              <w:t>-3.16; 2.18</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0.06 </w:t>
            </w:r>
            <w:r>
              <w:rPr>
                <w:sz w:val="20"/>
                <w:szCs w:val="20"/>
                <w:lang w:val="en-US"/>
              </w:rPr>
              <w:t>(</w:t>
            </w:r>
            <w:r w:rsidRPr="006E787E">
              <w:rPr>
                <w:sz w:val="20"/>
                <w:szCs w:val="20"/>
                <w:lang w:val="en-US"/>
              </w:rPr>
              <w:t>-1.43; 1.31</w:t>
            </w:r>
            <w:r>
              <w:rPr>
                <w:sz w:val="20"/>
                <w:szCs w:val="20"/>
                <w:lang w:val="en-US"/>
              </w:rPr>
              <w:t>)</w:t>
            </w:r>
          </w:p>
        </w:tc>
      </w:tr>
      <w:tr w:rsidR="006E787E" w:rsidRPr="006E787E" w:rsidTr="006E787E">
        <w:trPr>
          <w:jc w:val="center"/>
        </w:trPr>
        <w:tc>
          <w:tcPr>
            <w:tcW w:w="1809" w:type="dxa"/>
          </w:tcPr>
          <w:p w:rsidR="006E787E" w:rsidRPr="006E787E" w:rsidRDefault="006E787E" w:rsidP="005A0E61">
            <w:pPr>
              <w:ind w:left="227"/>
              <w:rPr>
                <w:sz w:val="20"/>
                <w:szCs w:val="20"/>
                <w:lang w:val="en-US"/>
              </w:rPr>
            </w:pPr>
            <w:r w:rsidRPr="006E787E">
              <w:rPr>
                <w:sz w:val="20"/>
                <w:szCs w:val="20"/>
                <w:lang w:val="en-US"/>
              </w:rPr>
              <w:t>P linear trend</w:t>
            </w:r>
            <w:r w:rsidRPr="006E787E">
              <w:rPr>
                <w:sz w:val="20"/>
                <w:szCs w:val="20"/>
                <w:vertAlign w:val="superscript"/>
                <w:lang w:val="en-US"/>
              </w:rPr>
              <w:t>b</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0.004</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0.026</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0.280</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0.026</w:t>
            </w:r>
          </w:p>
        </w:tc>
      </w:tr>
      <w:tr w:rsidR="006E787E" w:rsidRPr="006E787E" w:rsidTr="006E787E">
        <w:trPr>
          <w:jc w:val="center"/>
        </w:trPr>
        <w:tc>
          <w:tcPr>
            <w:tcW w:w="1809" w:type="dxa"/>
            <w:tcBorders>
              <w:bottom w:val="single" w:sz="4" w:space="0" w:color="auto"/>
            </w:tcBorders>
          </w:tcPr>
          <w:p w:rsidR="006E787E" w:rsidRPr="00FD1D7A" w:rsidRDefault="006E787E" w:rsidP="006E787E">
            <w:pPr>
              <w:rPr>
                <w:sz w:val="20"/>
                <w:szCs w:val="20"/>
                <w:lang w:val="en-US"/>
              </w:rPr>
            </w:pPr>
            <w:r w:rsidRPr="00FD1D7A">
              <w:rPr>
                <w:i/>
                <w:sz w:val="20"/>
                <w:szCs w:val="20"/>
                <w:lang w:val="en-US"/>
              </w:rPr>
              <w:t>P</w:t>
            </w:r>
            <w:r w:rsidRPr="00FD1D7A">
              <w:rPr>
                <w:sz w:val="20"/>
                <w:szCs w:val="20"/>
                <w:lang w:val="en-US"/>
              </w:rPr>
              <w:t xml:space="preserve"> sex interaction</w:t>
            </w:r>
            <w:r w:rsidRPr="00FD1D7A">
              <w:rPr>
                <w:sz w:val="20"/>
                <w:szCs w:val="20"/>
                <w:vertAlign w:val="superscript"/>
                <w:lang w:val="en-US"/>
              </w:rPr>
              <w:t>c</w:t>
            </w:r>
          </w:p>
        </w:tc>
        <w:tc>
          <w:tcPr>
            <w:tcW w:w="1985" w:type="dxa"/>
            <w:tcBorders>
              <w:bottom w:val="single" w:sz="4" w:space="0" w:color="auto"/>
            </w:tcBorders>
          </w:tcPr>
          <w:p w:rsidR="006E787E" w:rsidRPr="006E787E" w:rsidRDefault="006E787E" w:rsidP="006E787E">
            <w:pPr>
              <w:ind w:left="-113"/>
              <w:jc w:val="right"/>
              <w:rPr>
                <w:sz w:val="20"/>
                <w:szCs w:val="20"/>
                <w:lang w:val="en-US"/>
              </w:rPr>
            </w:pPr>
            <w:r w:rsidRPr="006E787E">
              <w:rPr>
                <w:sz w:val="20"/>
                <w:szCs w:val="20"/>
                <w:lang w:val="en-US"/>
              </w:rPr>
              <w:t>0.206</w:t>
            </w:r>
          </w:p>
        </w:tc>
        <w:tc>
          <w:tcPr>
            <w:tcW w:w="1843" w:type="dxa"/>
            <w:tcBorders>
              <w:bottom w:val="single" w:sz="4" w:space="0" w:color="auto"/>
            </w:tcBorders>
          </w:tcPr>
          <w:p w:rsidR="006E787E" w:rsidRPr="006E787E" w:rsidRDefault="006E787E" w:rsidP="006E787E">
            <w:pPr>
              <w:ind w:left="-113"/>
              <w:jc w:val="right"/>
              <w:rPr>
                <w:sz w:val="20"/>
                <w:szCs w:val="20"/>
                <w:lang w:val="en-US"/>
              </w:rPr>
            </w:pPr>
            <w:r w:rsidRPr="006E787E">
              <w:rPr>
                <w:sz w:val="20"/>
                <w:szCs w:val="20"/>
                <w:lang w:val="en-US"/>
              </w:rPr>
              <w:t>0.365</w:t>
            </w:r>
          </w:p>
        </w:tc>
        <w:tc>
          <w:tcPr>
            <w:tcW w:w="1701" w:type="dxa"/>
            <w:tcBorders>
              <w:bottom w:val="single" w:sz="4" w:space="0" w:color="auto"/>
            </w:tcBorders>
          </w:tcPr>
          <w:p w:rsidR="006E787E" w:rsidRPr="006E787E" w:rsidRDefault="006E787E" w:rsidP="006E787E">
            <w:pPr>
              <w:ind w:left="-113"/>
              <w:jc w:val="right"/>
              <w:rPr>
                <w:sz w:val="20"/>
                <w:szCs w:val="20"/>
                <w:lang w:val="en-US"/>
              </w:rPr>
            </w:pPr>
            <w:r w:rsidRPr="006E787E">
              <w:rPr>
                <w:sz w:val="20"/>
                <w:szCs w:val="20"/>
                <w:lang w:val="en-US"/>
              </w:rPr>
              <w:t>0.891</w:t>
            </w:r>
          </w:p>
        </w:tc>
        <w:tc>
          <w:tcPr>
            <w:tcW w:w="1948" w:type="dxa"/>
            <w:tcBorders>
              <w:bottom w:val="single" w:sz="4" w:space="0" w:color="auto"/>
            </w:tcBorders>
          </w:tcPr>
          <w:p w:rsidR="006E787E" w:rsidRPr="006E787E" w:rsidRDefault="006E787E" w:rsidP="006E787E">
            <w:pPr>
              <w:ind w:left="-113"/>
              <w:jc w:val="right"/>
              <w:rPr>
                <w:sz w:val="20"/>
                <w:szCs w:val="20"/>
                <w:lang w:val="en-US"/>
              </w:rPr>
            </w:pPr>
            <w:r w:rsidRPr="006E787E">
              <w:rPr>
                <w:sz w:val="20"/>
                <w:szCs w:val="20"/>
                <w:lang w:val="en-US"/>
              </w:rPr>
              <w:t>0.300</w:t>
            </w:r>
          </w:p>
        </w:tc>
      </w:tr>
      <w:tr w:rsidR="00D854AA" w:rsidRPr="005A0E61" w:rsidTr="001F72BE">
        <w:trPr>
          <w:jc w:val="center"/>
        </w:trPr>
        <w:tc>
          <w:tcPr>
            <w:tcW w:w="9286" w:type="dxa"/>
            <w:gridSpan w:val="5"/>
            <w:tcBorders>
              <w:top w:val="nil"/>
              <w:bottom w:val="nil"/>
            </w:tcBorders>
          </w:tcPr>
          <w:p w:rsidR="00D854AA" w:rsidRPr="00983082" w:rsidRDefault="00D854AA" w:rsidP="005A0E61">
            <w:pPr>
              <w:ind w:left="-113"/>
              <w:rPr>
                <w:b/>
                <w:sz w:val="6"/>
                <w:szCs w:val="6"/>
                <w:lang w:val="en-US"/>
              </w:rPr>
            </w:pPr>
          </w:p>
        </w:tc>
      </w:tr>
      <w:tr w:rsidR="005A0E61" w:rsidRPr="008A0CCD" w:rsidTr="001F72BE">
        <w:trPr>
          <w:jc w:val="center"/>
        </w:trPr>
        <w:tc>
          <w:tcPr>
            <w:tcW w:w="9286" w:type="dxa"/>
            <w:gridSpan w:val="5"/>
            <w:tcBorders>
              <w:top w:val="nil"/>
              <w:bottom w:val="nil"/>
            </w:tcBorders>
          </w:tcPr>
          <w:p w:rsidR="005A0E61" w:rsidRPr="006E787E" w:rsidRDefault="005A0E61" w:rsidP="005A0E61">
            <w:pPr>
              <w:ind w:left="-113"/>
              <w:rPr>
                <w:sz w:val="20"/>
                <w:szCs w:val="20"/>
                <w:lang w:val="en-US"/>
              </w:rPr>
            </w:pPr>
            <w:r w:rsidRPr="006E787E">
              <w:rPr>
                <w:b/>
                <w:sz w:val="20"/>
                <w:szCs w:val="20"/>
                <w:lang w:val="en-US"/>
              </w:rPr>
              <w:t xml:space="preserve">Household </w:t>
            </w:r>
            <w:r>
              <w:rPr>
                <w:b/>
                <w:sz w:val="20"/>
                <w:szCs w:val="20"/>
                <w:lang w:val="en-US"/>
              </w:rPr>
              <w:t xml:space="preserve">physical activity </w:t>
            </w:r>
            <w:r w:rsidRPr="006E787E">
              <w:rPr>
                <w:b/>
                <w:sz w:val="20"/>
                <w:szCs w:val="20"/>
                <w:lang w:val="en-US"/>
              </w:rPr>
              <w:t>(MET-hours/week)</w:t>
            </w:r>
          </w:p>
        </w:tc>
      </w:tr>
      <w:tr w:rsidR="006E787E" w:rsidRPr="006E787E" w:rsidTr="006E787E">
        <w:trPr>
          <w:jc w:val="center"/>
        </w:trPr>
        <w:tc>
          <w:tcPr>
            <w:tcW w:w="1809" w:type="dxa"/>
            <w:tcBorders>
              <w:top w:val="nil"/>
            </w:tcBorders>
          </w:tcPr>
          <w:p w:rsidR="006E787E" w:rsidRPr="006E787E" w:rsidRDefault="006E787E" w:rsidP="006E787E">
            <w:pPr>
              <w:ind w:left="113"/>
              <w:rPr>
                <w:sz w:val="20"/>
                <w:szCs w:val="20"/>
                <w:lang w:val="en-US"/>
              </w:rPr>
            </w:pPr>
            <w:r w:rsidRPr="006E787E">
              <w:rPr>
                <w:sz w:val="20"/>
                <w:szCs w:val="20"/>
                <w:lang w:val="en-US"/>
              </w:rPr>
              <w:t>Overall</w:t>
            </w:r>
          </w:p>
        </w:tc>
        <w:tc>
          <w:tcPr>
            <w:tcW w:w="1985" w:type="dxa"/>
            <w:tcBorders>
              <w:top w:val="nil"/>
            </w:tcBorders>
          </w:tcPr>
          <w:p w:rsidR="006E787E" w:rsidRPr="006E787E" w:rsidRDefault="006E787E" w:rsidP="006E787E">
            <w:pPr>
              <w:ind w:left="-113"/>
              <w:jc w:val="right"/>
              <w:rPr>
                <w:sz w:val="20"/>
                <w:szCs w:val="20"/>
                <w:lang w:val="en-US"/>
              </w:rPr>
            </w:pPr>
          </w:p>
        </w:tc>
        <w:tc>
          <w:tcPr>
            <w:tcW w:w="1843" w:type="dxa"/>
            <w:tcBorders>
              <w:top w:val="nil"/>
            </w:tcBorders>
          </w:tcPr>
          <w:p w:rsidR="006E787E" w:rsidRPr="006E787E" w:rsidRDefault="006E787E" w:rsidP="006E787E">
            <w:pPr>
              <w:ind w:left="-113"/>
              <w:jc w:val="right"/>
              <w:rPr>
                <w:sz w:val="20"/>
                <w:szCs w:val="20"/>
                <w:lang w:val="en-US"/>
              </w:rPr>
            </w:pPr>
          </w:p>
        </w:tc>
        <w:tc>
          <w:tcPr>
            <w:tcW w:w="1701" w:type="dxa"/>
            <w:tcBorders>
              <w:top w:val="nil"/>
            </w:tcBorders>
          </w:tcPr>
          <w:p w:rsidR="006E787E" w:rsidRPr="006E787E" w:rsidRDefault="006E787E" w:rsidP="006E787E">
            <w:pPr>
              <w:ind w:left="-113"/>
              <w:jc w:val="right"/>
              <w:rPr>
                <w:sz w:val="20"/>
                <w:szCs w:val="20"/>
                <w:lang w:val="en-US"/>
              </w:rPr>
            </w:pPr>
          </w:p>
        </w:tc>
        <w:tc>
          <w:tcPr>
            <w:tcW w:w="1948" w:type="dxa"/>
            <w:tcBorders>
              <w:top w:val="nil"/>
            </w:tcBorders>
          </w:tcPr>
          <w:p w:rsidR="006E787E" w:rsidRPr="006E787E" w:rsidRDefault="006E787E" w:rsidP="006E787E">
            <w:pPr>
              <w:ind w:left="-113"/>
              <w:jc w:val="right"/>
              <w:rPr>
                <w:sz w:val="20"/>
                <w:szCs w:val="20"/>
                <w:lang w:val="en-US"/>
              </w:rPr>
            </w:pP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3.19 </w:t>
            </w:r>
            <w:r>
              <w:rPr>
                <w:sz w:val="20"/>
                <w:szCs w:val="20"/>
                <w:lang w:val="en-US"/>
              </w:rPr>
              <w:t>(</w:t>
            </w:r>
            <w:r w:rsidRPr="006E787E">
              <w:rPr>
                <w:sz w:val="20"/>
                <w:szCs w:val="20"/>
                <w:lang w:val="en-US"/>
              </w:rPr>
              <w:t>0.81; 5.57</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2.68 </w:t>
            </w:r>
            <w:r>
              <w:rPr>
                <w:sz w:val="20"/>
                <w:szCs w:val="20"/>
                <w:lang w:val="en-US"/>
              </w:rPr>
              <w:t>(</w:t>
            </w:r>
            <w:r w:rsidRPr="006E787E">
              <w:rPr>
                <w:sz w:val="20"/>
                <w:szCs w:val="20"/>
                <w:lang w:val="en-US"/>
              </w:rPr>
              <w:t>0.63; 4.74</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-0.22 </w:t>
            </w:r>
            <w:r>
              <w:rPr>
                <w:sz w:val="20"/>
                <w:szCs w:val="20"/>
                <w:lang w:val="en-US"/>
              </w:rPr>
              <w:t>(</w:t>
            </w:r>
            <w:r w:rsidRPr="006E787E">
              <w:rPr>
                <w:sz w:val="20"/>
                <w:szCs w:val="20"/>
                <w:lang w:val="en-US"/>
              </w:rPr>
              <w:t>-2.52; 2.08</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-0.61 </w:t>
            </w:r>
            <w:r>
              <w:rPr>
                <w:sz w:val="20"/>
                <w:szCs w:val="20"/>
                <w:lang w:val="en-US"/>
              </w:rPr>
              <w:t>(</w:t>
            </w:r>
            <w:r w:rsidRPr="006E787E">
              <w:rPr>
                <w:sz w:val="20"/>
                <w:szCs w:val="20"/>
                <w:lang w:val="en-US"/>
              </w:rPr>
              <w:t>-1.80; 0.59</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0.1–19.9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0.14 </w:t>
            </w:r>
            <w:r>
              <w:rPr>
                <w:sz w:val="20"/>
                <w:szCs w:val="20"/>
                <w:lang w:val="en-US"/>
              </w:rPr>
              <w:t>(</w:t>
            </w:r>
            <w:r w:rsidRPr="006E787E">
              <w:rPr>
                <w:sz w:val="20"/>
                <w:szCs w:val="20"/>
                <w:lang w:val="en-US"/>
              </w:rPr>
              <w:t>-1.03; 1.30</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1.33 </w:t>
            </w:r>
            <w:r>
              <w:rPr>
                <w:sz w:val="20"/>
                <w:szCs w:val="20"/>
                <w:lang w:val="en-US"/>
              </w:rPr>
              <w:t>(</w:t>
            </w:r>
            <w:r w:rsidRPr="006E787E">
              <w:rPr>
                <w:sz w:val="20"/>
                <w:szCs w:val="20"/>
                <w:lang w:val="en-US"/>
              </w:rPr>
              <w:t>0.29; 2.37</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-0.60 </w:t>
            </w:r>
            <w:r>
              <w:rPr>
                <w:sz w:val="20"/>
                <w:szCs w:val="20"/>
                <w:lang w:val="en-US"/>
              </w:rPr>
              <w:t>(</w:t>
            </w:r>
            <w:r w:rsidRPr="006E787E">
              <w:rPr>
                <w:sz w:val="20"/>
                <w:szCs w:val="20"/>
                <w:lang w:val="en-US"/>
              </w:rPr>
              <w:t>-1.74; 0.55</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-0.34 </w:t>
            </w:r>
            <w:r>
              <w:rPr>
                <w:sz w:val="20"/>
                <w:szCs w:val="20"/>
                <w:lang w:val="en-US"/>
              </w:rPr>
              <w:t>(</w:t>
            </w:r>
            <w:r w:rsidRPr="006E787E">
              <w:rPr>
                <w:sz w:val="20"/>
                <w:szCs w:val="20"/>
                <w:lang w:val="en-US"/>
              </w:rPr>
              <w:t>-0.98; 0.30</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20–39.9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0.00 (reference)</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40–59.9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-1.14 </w:t>
            </w:r>
            <w:r>
              <w:rPr>
                <w:sz w:val="20"/>
                <w:szCs w:val="20"/>
                <w:lang w:val="en-US"/>
              </w:rPr>
              <w:t>(</w:t>
            </w:r>
            <w:r w:rsidRPr="006E787E">
              <w:rPr>
                <w:sz w:val="20"/>
                <w:szCs w:val="20"/>
                <w:lang w:val="en-US"/>
              </w:rPr>
              <w:t>-2.51; 0.24</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0.46 </w:t>
            </w:r>
            <w:r>
              <w:rPr>
                <w:sz w:val="20"/>
                <w:szCs w:val="20"/>
                <w:lang w:val="en-US"/>
              </w:rPr>
              <w:t>(</w:t>
            </w:r>
            <w:r w:rsidRPr="006E787E">
              <w:rPr>
                <w:sz w:val="20"/>
                <w:szCs w:val="20"/>
                <w:lang w:val="en-US"/>
              </w:rPr>
              <w:t>-0.85; 1.77</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0.59 </w:t>
            </w:r>
            <w:r>
              <w:rPr>
                <w:sz w:val="20"/>
                <w:szCs w:val="20"/>
                <w:lang w:val="en-US"/>
              </w:rPr>
              <w:t>(</w:t>
            </w:r>
            <w:r w:rsidRPr="006E787E">
              <w:rPr>
                <w:sz w:val="20"/>
                <w:szCs w:val="20"/>
                <w:lang w:val="en-US"/>
              </w:rPr>
              <w:t>-0.87; 2.05</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-0.05 </w:t>
            </w:r>
            <w:r>
              <w:rPr>
                <w:sz w:val="20"/>
                <w:szCs w:val="20"/>
                <w:lang w:val="en-US"/>
              </w:rPr>
              <w:t>(</w:t>
            </w:r>
            <w:r w:rsidRPr="006E787E">
              <w:rPr>
                <w:sz w:val="20"/>
                <w:szCs w:val="20"/>
                <w:lang w:val="en-US"/>
              </w:rPr>
              <w:t>-0.76; 0.66</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60–79.9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-0.75 </w:t>
            </w:r>
            <w:r>
              <w:rPr>
                <w:sz w:val="20"/>
                <w:szCs w:val="20"/>
                <w:lang w:val="en-US"/>
              </w:rPr>
              <w:t>(</w:t>
            </w:r>
            <w:r w:rsidRPr="006E787E">
              <w:rPr>
                <w:sz w:val="20"/>
                <w:szCs w:val="20"/>
                <w:lang w:val="en-US"/>
              </w:rPr>
              <w:t>-2.35; 0.85</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1.30 </w:t>
            </w:r>
            <w:r>
              <w:rPr>
                <w:sz w:val="20"/>
                <w:szCs w:val="20"/>
                <w:lang w:val="en-US"/>
              </w:rPr>
              <w:t>(</w:t>
            </w:r>
            <w:r w:rsidRPr="006E787E">
              <w:rPr>
                <w:sz w:val="20"/>
                <w:szCs w:val="20"/>
                <w:lang w:val="en-US"/>
              </w:rPr>
              <w:t>-0.15; 2.76</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0.13 </w:t>
            </w:r>
            <w:r>
              <w:rPr>
                <w:sz w:val="20"/>
                <w:szCs w:val="20"/>
                <w:lang w:val="en-US"/>
              </w:rPr>
              <w:t>(</w:t>
            </w:r>
            <w:r w:rsidRPr="006E787E">
              <w:rPr>
                <w:sz w:val="20"/>
                <w:szCs w:val="20"/>
                <w:lang w:val="en-US"/>
              </w:rPr>
              <w:t>-1.51; 1.76</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0.40 </w:t>
            </w:r>
            <w:r>
              <w:rPr>
                <w:sz w:val="20"/>
                <w:szCs w:val="20"/>
                <w:lang w:val="en-US"/>
              </w:rPr>
              <w:t>(</w:t>
            </w:r>
            <w:r w:rsidRPr="006E787E">
              <w:rPr>
                <w:sz w:val="20"/>
                <w:szCs w:val="20"/>
                <w:lang w:val="en-US"/>
              </w:rPr>
              <w:t>-0.45; 1.26</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 80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-1.21 </w:t>
            </w:r>
            <w:r>
              <w:rPr>
                <w:sz w:val="20"/>
                <w:szCs w:val="20"/>
                <w:lang w:val="en-US"/>
              </w:rPr>
              <w:t>(</w:t>
            </w:r>
            <w:r w:rsidRPr="006E787E">
              <w:rPr>
                <w:sz w:val="20"/>
                <w:szCs w:val="20"/>
                <w:lang w:val="en-US"/>
              </w:rPr>
              <w:t>-2.78; 0.36</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0.83 </w:t>
            </w:r>
            <w:r>
              <w:rPr>
                <w:sz w:val="20"/>
                <w:szCs w:val="20"/>
                <w:lang w:val="en-US"/>
              </w:rPr>
              <w:t>(</w:t>
            </w:r>
            <w:r w:rsidRPr="006E787E">
              <w:rPr>
                <w:sz w:val="20"/>
                <w:szCs w:val="20"/>
                <w:lang w:val="en-US"/>
              </w:rPr>
              <w:t>-0.61; 2.28</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-0.24 </w:t>
            </w:r>
            <w:r>
              <w:rPr>
                <w:sz w:val="20"/>
                <w:szCs w:val="20"/>
                <w:lang w:val="en-US"/>
              </w:rPr>
              <w:t>(</w:t>
            </w:r>
            <w:r w:rsidRPr="006E787E">
              <w:rPr>
                <w:sz w:val="20"/>
                <w:szCs w:val="20"/>
                <w:lang w:val="en-US"/>
              </w:rPr>
              <w:t>-1.91; 1.43</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0.14 </w:t>
            </w:r>
            <w:r>
              <w:rPr>
                <w:sz w:val="20"/>
                <w:szCs w:val="20"/>
                <w:lang w:val="en-US"/>
              </w:rPr>
              <w:t>(</w:t>
            </w:r>
            <w:r w:rsidRPr="006E787E">
              <w:rPr>
                <w:sz w:val="20"/>
                <w:szCs w:val="20"/>
                <w:lang w:val="en-US"/>
              </w:rPr>
              <w:t>-0.72; 1.01</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P linear trend</w:t>
            </w:r>
            <w:r w:rsidRPr="006E787E">
              <w:rPr>
                <w:sz w:val="20"/>
                <w:szCs w:val="20"/>
                <w:vertAlign w:val="superscript"/>
                <w:lang w:val="en-US"/>
              </w:rPr>
              <w:t>b</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&lt;0.000</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0.432</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0.529</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0.156</w:t>
            </w:r>
          </w:p>
        </w:tc>
      </w:tr>
      <w:tr w:rsidR="006E787E" w:rsidRPr="006E787E" w:rsidTr="006E787E">
        <w:trPr>
          <w:jc w:val="center"/>
        </w:trPr>
        <w:tc>
          <w:tcPr>
            <w:tcW w:w="1809" w:type="dxa"/>
          </w:tcPr>
          <w:p w:rsidR="006E787E" w:rsidRPr="006E787E" w:rsidRDefault="006E787E" w:rsidP="006E787E">
            <w:pPr>
              <w:ind w:left="113"/>
              <w:rPr>
                <w:b/>
                <w:sz w:val="20"/>
                <w:szCs w:val="20"/>
                <w:lang w:val="en-US"/>
              </w:rPr>
            </w:pPr>
            <w:r w:rsidRPr="006E787E">
              <w:rPr>
                <w:b/>
                <w:sz w:val="20"/>
                <w:szCs w:val="20"/>
                <w:lang w:val="en-US"/>
              </w:rPr>
              <w:t>Men</w:t>
            </w:r>
          </w:p>
        </w:tc>
        <w:tc>
          <w:tcPr>
            <w:tcW w:w="1985" w:type="dxa"/>
          </w:tcPr>
          <w:p w:rsidR="006E787E" w:rsidRPr="006E787E" w:rsidRDefault="006E787E" w:rsidP="006E787E">
            <w:pPr>
              <w:ind w:left="-113"/>
              <w:jc w:val="right"/>
              <w:rPr>
                <w:sz w:val="20"/>
                <w:szCs w:val="20"/>
                <w:lang w:val="en-US"/>
              </w:rPr>
            </w:pPr>
          </w:p>
        </w:tc>
        <w:tc>
          <w:tcPr>
            <w:tcW w:w="1843" w:type="dxa"/>
          </w:tcPr>
          <w:p w:rsidR="006E787E" w:rsidRPr="006E787E" w:rsidRDefault="006E787E" w:rsidP="006E787E">
            <w:pPr>
              <w:ind w:left="-113"/>
              <w:jc w:val="right"/>
              <w:rPr>
                <w:sz w:val="20"/>
                <w:szCs w:val="20"/>
                <w:lang w:val="en-US"/>
              </w:rPr>
            </w:pPr>
          </w:p>
        </w:tc>
        <w:tc>
          <w:tcPr>
            <w:tcW w:w="1701" w:type="dxa"/>
          </w:tcPr>
          <w:p w:rsidR="006E787E" w:rsidRPr="006E787E" w:rsidRDefault="006E787E" w:rsidP="006E787E">
            <w:pPr>
              <w:ind w:left="-113"/>
              <w:jc w:val="right"/>
              <w:rPr>
                <w:sz w:val="20"/>
                <w:szCs w:val="20"/>
                <w:lang w:val="en-US"/>
              </w:rPr>
            </w:pPr>
          </w:p>
        </w:tc>
        <w:tc>
          <w:tcPr>
            <w:tcW w:w="1948" w:type="dxa"/>
          </w:tcPr>
          <w:p w:rsidR="006E787E" w:rsidRPr="006E787E" w:rsidRDefault="006E787E" w:rsidP="006E787E">
            <w:pPr>
              <w:ind w:left="-113"/>
              <w:jc w:val="right"/>
              <w:rPr>
                <w:sz w:val="20"/>
                <w:szCs w:val="20"/>
                <w:lang w:val="en-US"/>
              </w:rPr>
            </w:pP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2.40 </w:t>
            </w:r>
            <w:r>
              <w:rPr>
                <w:sz w:val="20"/>
                <w:szCs w:val="20"/>
                <w:lang w:val="en-US"/>
              </w:rPr>
              <w:t>(</w:t>
            </w:r>
            <w:r w:rsidRPr="006E787E">
              <w:rPr>
                <w:sz w:val="20"/>
                <w:szCs w:val="20"/>
                <w:lang w:val="en-US"/>
              </w:rPr>
              <w:t>-0.25; 5.06</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2.79 </w:t>
            </w:r>
            <w:r>
              <w:rPr>
                <w:sz w:val="20"/>
                <w:szCs w:val="20"/>
                <w:lang w:val="en-US"/>
              </w:rPr>
              <w:t>(</w:t>
            </w:r>
            <w:r w:rsidRPr="006E787E">
              <w:rPr>
                <w:sz w:val="20"/>
                <w:szCs w:val="20"/>
                <w:lang w:val="en-US"/>
              </w:rPr>
              <w:t>0.71; 4.87</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0.44 </w:t>
            </w:r>
            <w:r>
              <w:rPr>
                <w:sz w:val="20"/>
                <w:szCs w:val="20"/>
                <w:lang w:val="en-US"/>
              </w:rPr>
              <w:t>(</w:t>
            </w:r>
            <w:r w:rsidRPr="006E787E">
              <w:rPr>
                <w:sz w:val="20"/>
                <w:szCs w:val="20"/>
                <w:lang w:val="en-US"/>
              </w:rPr>
              <w:t>-20.2; 2.89</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-0.04 </w:t>
            </w:r>
            <w:r>
              <w:rPr>
                <w:sz w:val="20"/>
                <w:szCs w:val="20"/>
                <w:lang w:val="en-US"/>
              </w:rPr>
              <w:t>(</w:t>
            </w:r>
            <w:r w:rsidRPr="006E787E">
              <w:rPr>
                <w:sz w:val="20"/>
                <w:szCs w:val="20"/>
                <w:lang w:val="en-US"/>
              </w:rPr>
              <w:t>-1.40; 1.33</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0.1–19.9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0.41 </w:t>
            </w:r>
            <w:r>
              <w:rPr>
                <w:sz w:val="20"/>
                <w:szCs w:val="20"/>
                <w:lang w:val="en-US"/>
              </w:rPr>
              <w:t>(</w:t>
            </w:r>
            <w:r w:rsidRPr="006E787E">
              <w:rPr>
                <w:sz w:val="20"/>
                <w:szCs w:val="20"/>
                <w:lang w:val="en-US"/>
              </w:rPr>
              <w:t>-0.98; 1.80</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0.67 </w:t>
            </w:r>
            <w:r>
              <w:rPr>
                <w:sz w:val="20"/>
                <w:szCs w:val="20"/>
                <w:lang w:val="en-US"/>
              </w:rPr>
              <w:t>(</w:t>
            </w:r>
            <w:r w:rsidRPr="006E787E">
              <w:rPr>
                <w:sz w:val="20"/>
                <w:szCs w:val="20"/>
                <w:lang w:val="en-US"/>
              </w:rPr>
              <w:t>-0.60; 1.93</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-0.92 </w:t>
            </w:r>
            <w:r>
              <w:rPr>
                <w:sz w:val="20"/>
                <w:szCs w:val="20"/>
                <w:lang w:val="en-US"/>
              </w:rPr>
              <w:t>(</w:t>
            </w:r>
            <w:r w:rsidRPr="006E787E">
              <w:rPr>
                <w:sz w:val="20"/>
                <w:szCs w:val="20"/>
                <w:lang w:val="en-US"/>
              </w:rPr>
              <w:t>-2.20; 0.36</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0.10 </w:t>
            </w:r>
            <w:r>
              <w:rPr>
                <w:sz w:val="20"/>
                <w:szCs w:val="20"/>
                <w:lang w:val="en-US"/>
              </w:rPr>
              <w:t>(</w:t>
            </w:r>
            <w:r w:rsidRPr="006E787E">
              <w:rPr>
                <w:sz w:val="20"/>
                <w:szCs w:val="20"/>
                <w:lang w:val="en-US"/>
              </w:rPr>
              <w:t>-0.72; 0.91</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20–39.9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0.00 (reference)</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40–59.9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0.60 </w:t>
            </w:r>
            <w:r>
              <w:rPr>
                <w:sz w:val="20"/>
                <w:szCs w:val="20"/>
                <w:lang w:val="en-US"/>
              </w:rPr>
              <w:t>(</w:t>
            </w:r>
            <w:r w:rsidRPr="006E787E">
              <w:rPr>
                <w:sz w:val="20"/>
                <w:szCs w:val="20"/>
                <w:lang w:val="en-US"/>
              </w:rPr>
              <w:t>-1.44; 2.63</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0.03 </w:t>
            </w:r>
            <w:r>
              <w:rPr>
                <w:sz w:val="20"/>
                <w:szCs w:val="20"/>
                <w:lang w:val="en-US"/>
              </w:rPr>
              <w:t>(</w:t>
            </w:r>
            <w:r w:rsidRPr="006E787E">
              <w:rPr>
                <w:sz w:val="20"/>
                <w:szCs w:val="20"/>
                <w:lang w:val="en-US"/>
              </w:rPr>
              <w:t>-1.98; 2.04</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-0.90 </w:t>
            </w:r>
            <w:r>
              <w:rPr>
                <w:sz w:val="20"/>
                <w:szCs w:val="20"/>
                <w:lang w:val="en-US"/>
              </w:rPr>
              <w:t>(</w:t>
            </w:r>
            <w:r w:rsidRPr="006E787E">
              <w:rPr>
                <w:sz w:val="20"/>
                <w:szCs w:val="20"/>
                <w:lang w:val="en-US"/>
              </w:rPr>
              <w:t>-2.87; 1.07</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0.24 </w:t>
            </w:r>
            <w:r>
              <w:rPr>
                <w:sz w:val="20"/>
                <w:szCs w:val="20"/>
                <w:lang w:val="en-US"/>
              </w:rPr>
              <w:t>(</w:t>
            </w:r>
            <w:r w:rsidRPr="006E787E">
              <w:rPr>
                <w:sz w:val="20"/>
                <w:szCs w:val="20"/>
                <w:lang w:val="en-US"/>
              </w:rPr>
              <w:t>-1.08; 1.56</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60–79.9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2.72 </w:t>
            </w:r>
            <w:r>
              <w:rPr>
                <w:sz w:val="20"/>
                <w:szCs w:val="20"/>
                <w:lang w:val="en-US"/>
              </w:rPr>
              <w:t>(</w:t>
            </w:r>
            <w:r w:rsidRPr="006E787E">
              <w:rPr>
                <w:sz w:val="20"/>
                <w:szCs w:val="20"/>
                <w:lang w:val="en-US"/>
              </w:rPr>
              <w:t>-0.48; 5.93</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-0.31 </w:t>
            </w:r>
            <w:r>
              <w:rPr>
                <w:sz w:val="20"/>
                <w:szCs w:val="20"/>
                <w:lang w:val="en-US"/>
              </w:rPr>
              <w:t>(</w:t>
            </w:r>
            <w:r w:rsidRPr="006E787E">
              <w:rPr>
                <w:sz w:val="20"/>
                <w:szCs w:val="20"/>
                <w:lang w:val="en-US"/>
              </w:rPr>
              <w:t>-2.70; 2.08</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-3.28 </w:t>
            </w:r>
            <w:r>
              <w:rPr>
                <w:sz w:val="20"/>
                <w:szCs w:val="20"/>
                <w:lang w:val="en-US"/>
              </w:rPr>
              <w:t>(</w:t>
            </w:r>
            <w:r w:rsidRPr="006E787E">
              <w:rPr>
                <w:sz w:val="20"/>
                <w:szCs w:val="20"/>
                <w:lang w:val="en-US"/>
              </w:rPr>
              <w:t>-5.58; -0.98</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0.96 </w:t>
            </w:r>
            <w:r>
              <w:rPr>
                <w:sz w:val="20"/>
                <w:szCs w:val="20"/>
                <w:lang w:val="en-US"/>
              </w:rPr>
              <w:t>(</w:t>
            </w:r>
            <w:r w:rsidRPr="006E787E">
              <w:rPr>
                <w:sz w:val="20"/>
                <w:szCs w:val="20"/>
                <w:lang w:val="en-US"/>
              </w:rPr>
              <w:t>-0.59; 2.51</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 80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-2.32 </w:t>
            </w:r>
            <w:r>
              <w:rPr>
                <w:sz w:val="20"/>
                <w:szCs w:val="20"/>
                <w:lang w:val="en-US"/>
              </w:rPr>
              <w:t>(</w:t>
            </w:r>
            <w:r w:rsidRPr="006E787E">
              <w:rPr>
                <w:sz w:val="20"/>
                <w:szCs w:val="20"/>
                <w:lang w:val="en-US"/>
              </w:rPr>
              <w:t>-5.85; 1.21</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1.09 </w:t>
            </w:r>
            <w:r>
              <w:rPr>
                <w:sz w:val="20"/>
                <w:szCs w:val="20"/>
                <w:lang w:val="en-US"/>
              </w:rPr>
              <w:t>(</w:t>
            </w:r>
            <w:r w:rsidRPr="006E787E">
              <w:rPr>
                <w:sz w:val="20"/>
                <w:szCs w:val="20"/>
                <w:lang w:val="en-US"/>
              </w:rPr>
              <w:t>-2.54; 4.71</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0.82 </w:t>
            </w:r>
            <w:r>
              <w:rPr>
                <w:sz w:val="20"/>
                <w:szCs w:val="20"/>
                <w:lang w:val="en-US"/>
              </w:rPr>
              <w:t>(</w:t>
            </w:r>
            <w:r w:rsidRPr="006E787E">
              <w:rPr>
                <w:sz w:val="20"/>
                <w:szCs w:val="20"/>
                <w:lang w:val="en-US"/>
              </w:rPr>
              <w:t>-2.69; 4.33</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0.20 </w:t>
            </w:r>
            <w:r>
              <w:rPr>
                <w:sz w:val="20"/>
                <w:szCs w:val="20"/>
                <w:lang w:val="en-US"/>
              </w:rPr>
              <w:t>(</w:t>
            </w:r>
            <w:r w:rsidRPr="006E787E">
              <w:rPr>
                <w:sz w:val="20"/>
                <w:szCs w:val="20"/>
                <w:lang w:val="en-US"/>
              </w:rPr>
              <w:t>-2.81; 3.21</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P linear trend</w:t>
            </w:r>
            <w:r w:rsidRPr="006E787E">
              <w:rPr>
                <w:sz w:val="20"/>
                <w:szCs w:val="20"/>
                <w:vertAlign w:val="superscript"/>
                <w:lang w:val="en-US"/>
              </w:rPr>
              <w:t>b</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0.513</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0.093</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0.613</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0.601</w:t>
            </w:r>
          </w:p>
        </w:tc>
      </w:tr>
      <w:tr w:rsidR="006E787E" w:rsidRPr="006E787E" w:rsidTr="006E787E">
        <w:trPr>
          <w:jc w:val="center"/>
        </w:trPr>
        <w:tc>
          <w:tcPr>
            <w:tcW w:w="1809" w:type="dxa"/>
          </w:tcPr>
          <w:p w:rsidR="006E787E" w:rsidRPr="006E787E" w:rsidRDefault="006E787E" w:rsidP="006E787E">
            <w:pPr>
              <w:ind w:left="113"/>
              <w:rPr>
                <w:b/>
                <w:sz w:val="20"/>
                <w:szCs w:val="20"/>
                <w:lang w:val="en-US"/>
              </w:rPr>
            </w:pPr>
            <w:r w:rsidRPr="006E787E">
              <w:rPr>
                <w:b/>
                <w:sz w:val="20"/>
                <w:szCs w:val="20"/>
                <w:lang w:val="en-US"/>
              </w:rPr>
              <w:t>Women</w:t>
            </w:r>
          </w:p>
        </w:tc>
        <w:tc>
          <w:tcPr>
            <w:tcW w:w="1985" w:type="dxa"/>
          </w:tcPr>
          <w:p w:rsidR="006E787E" w:rsidRPr="006E787E" w:rsidRDefault="006E787E" w:rsidP="006E787E">
            <w:pPr>
              <w:ind w:left="-113"/>
              <w:jc w:val="right"/>
              <w:rPr>
                <w:sz w:val="20"/>
                <w:szCs w:val="20"/>
                <w:lang w:val="en-US"/>
              </w:rPr>
            </w:pPr>
          </w:p>
        </w:tc>
        <w:tc>
          <w:tcPr>
            <w:tcW w:w="1843" w:type="dxa"/>
          </w:tcPr>
          <w:p w:rsidR="006E787E" w:rsidRPr="006E787E" w:rsidRDefault="006E787E" w:rsidP="006E787E">
            <w:pPr>
              <w:ind w:left="-113"/>
              <w:jc w:val="right"/>
              <w:rPr>
                <w:sz w:val="20"/>
                <w:szCs w:val="20"/>
                <w:lang w:val="en-US"/>
              </w:rPr>
            </w:pPr>
          </w:p>
        </w:tc>
        <w:tc>
          <w:tcPr>
            <w:tcW w:w="1701" w:type="dxa"/>
          </w:tcPr>
          <w:p w:rsidR="006E787E" w:rsidRPr="006E787E" w:rsidRDefault="006E787E" w:rsidP="006E787E">
            <w:pPr>
              <w:ind w:left="-113"/>
              <w:jc w:val="right"/>
              <w:rPr>
                <w:sz w:val="20"/>
                <w:szCs w:val="20"/>
                <w:lang w:val="en-US"/>
              </w:rPr>
            </w:pPr>
          </w:p>
        </w:tc>
        <w:tc>
          <w:tcPr>
            <w:tcW w:w="1948" w:type="dxa"/>
          </w:tcPr>
          <w:p w:rsidR="006E787E" w:rsidRPr="006E787E" w:rsidRDefault="006E787E" w:rsidP="006E787E">
            <w:pPr>
              <w:ind w:left="-113"/>
              <w:jc w:val="right"/>
              <w:rPr>
                <w:sz w:val="20"/>
                <w:szCs w:val="20"/>
                <w:lang w:val="en-US"/>
              </w:rPr>
            </w:pP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8.31 </w:t>
            </w:r>
            <w:r>
              <w:rPr>
                <w:sz w:val="20"/>
                <w:szCs w:val="20"/>
                <w:lang w:val="en-US"/>
              </w:rPr>
              <w:t>(</w:t>
            </w:r>
            <w:r w:rsidRPr="006E787E">
              <w:rPr>
                <w:sz w:val="20"/>
                <w:szCs w:val="20"/>
                <w:lang w:val="en-US"/>
              </w:rPr>
              <w:t>2.47; 14.2</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0.28 </w:t>
            </w:r>
            <w:r>
              <w:rPr>
                <w:sz w:val="20"/>
                <w:szCs w:val="20"/>
                <w:lang w:val="en-US"/>
              </w:rPr>
              <w:t>(</w:t>
            </w:r>
            <w:r w:rsidRPr="006E787E">
              <w:rPr>
                <w:sz w:val="20"/>
                <w:szCs w:val="20"/>
                <w:lang w:val="en-US"/>
              </w:rPr>
              <w:t>-6.48; 7.04</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-5.32 </w:t>
            </w:r>
            <w:r>
              <w:rPr>
                <w:sz w:val="20"/>
                <w:szCs w:val="20"/>
                <w:lang w:val="en-US"/>
              </w:rPr>
              <w:t>(</w:t>
            </w:r>
            <w:r w:rsidRPr="006E787E">
              <w:rPr>
                <w:sz w:val="20"/>
                <w:szCs w:val="20"/>
                <w:lang w:val="en-US"/>
              </w:rPr>
              <w:t>-10.7; 0.04</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-2.06 </w:t>
            </w:r>
            <w:r>
              <w:rPr>
                <w:sz w:val="20"/>
                <w:szCs w:val="20"/>
                <w:lang w:val="en-US"/>
              </w:rPr>
              <w:t>(</w:t>
            </w:r>
            <w:r w:rsidRPr="006E787E">
              <w:rPr>
                <w:sz w:val="20"/>
                <w:szCs w:val="20"/>
                <w:lang w:val="en-US"/>
              </w:rPr>
              <w:t>-4.63; 0.50</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0.1–19.9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0.18 </w:t>
            </w:r>
            <w:r>
              <w:rPr>
                <w:sz w:val="20"/>
                <w:szCs w:val="20"/>
                <w:lang w:val="en-US"/>
              </w:rPr>
              <w:t>(</w:t>
            </w:r>
            <w:r w:rsidRPr="006E787E">
              <w:rPr>
                <w:sz w:val="20"/>
                <w:szCs w:val="20"/>
                <w:lang w:val="en-US"/>
              </w:rPr>
              <w:t>-1.98; 2.35</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2.47 </w:t>
            </w:r>
            <w:r>
              <w:rPr>
                <w:sz w:val="20"/>
                <w:szCs w:val="20"/>
                <w:lang w:val="en-US"/>
              </w:rPr>
              <w:t>(</w:t>
            </w:r>
            <w:r w:rsidRPr="006E787E">
              <w:rPr>
                <w:sz w:val="20"/>
                <w:szCs w:val="20"/>
                <w:lang w:val="en-US"/>
              </w:rPr>
              <w:t>0.61; 4.33</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-0.50 </w:t>
            </w:r>
            <w:r>
              <w:rPr>
                <w:sz w:val="20"/>
                <w:szCs w:val="20"/>
                <w:lang w:val="en-US"/>
              </w:rPr>
              <w:t>(</w:t>
            </w:r>
            <w:r w:rsidRPr="006E787E">
              <w:rPr>
                <w:sz w:val="20"/>
                <w:szCs w:val="20"/>
                <w:lang w:val="en-US"/>
              </w:rPr>
              <w:t>-2.61; 1.61</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-0.99 </w:t>
            </w:r>
            <w:r>
              <w:rPr>
                <w:sz w:val="20"/>
                <w:szCs w:val="20"/>
                <w:lang w:val="en-US"/>
              </w:rPr>
              <w:t>(</w:t>
            </w:r>
            <w:r w:rsidRPr="006E787E">
              <w:rPr>
                <w:sz w:val="20"/>
                <w:szCs w:val="20"/>
                <w:lang w:val="en-US"/>
              </w:rPr>
              <w:t>-2.07; 0.09</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20–39.9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0.00 (reference)</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0.00 (reference)</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40–59.9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-1.97 </w:t>
            </w:r>
            <w:r>
              <w:rPr>
                <w:sz w:val="20"/>
                <w:szCs w:val="20"/>
                <w:lang w:val="en-US"/>
              </w:rPr>
              <w:t>(</w:t>
            </w:r>
            <w:r w:rsidRPr="006E787E">
              <w:rPr>
                <w:sz w:val="20"/>
                <w:szCs w:val="20"/>
                <w:lang w:val="en-US"/>
              </w:rPr>
              <w:t>-3.80; -0.13</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0.80 </w:t>
            </w:r>
            <w:r>
              <w:rPr>
                <w:sz w:val="20"/>
                <w:szCs w:val="20"/>
                <w:lang w:val="en-US"/>
              </w:rPr>
              <w:t>(</w:t>
            </w:r>
            <w:r w:rsidRPr="006E787E">
              <w:rPr>
                <w:sz w:val="20"/>
                <w:szCs w:val="20"/>
                <w:lang w:val="en-US"/>
              </w:rPr>
              <w:t>-0.91; 2.52</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1.33 </w:t>
            </w:r>
            <w:r>
              <w:rPr>
                <w:sz w:val="20"/>
                <w:szCs w:val="20"/>
                <w:lang w:val="en-US"/>
              </w:rPr>
              <w:t>(</w:t>
            </w:r>
            <w:r w:rsidRPr="006E787E">
              <w:rPr>
                <w:sz w:val="20"/>
                <w:szCs w:val="20"/>
                <w:lang w:val="en-US"/>
              </w:rPr>
              <w:t>-0.62; 3.29</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-0.30 </w:t>
            </w:r>
            <w:r>
              <w:rPr>
                <w:sz w:val="20"/>
                <w:szCs w:val="20"/>
                <w:lang w:val="en-US"/>
              </w:rPr>
              <w:t>(</w:t>
            </w:r>
            <w:r w:rsidRPr="006E787E">
              <w:rPr>
                <w:sz w:val="20"/>
                <w:szCs w:val="20"/>
                <w:lang w:val="en-US"/>
              </w:rPr>
              <w:t>-1.15; 0.55</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60–79.9</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-1.88 </w:t>
            </w:r>
            <w:r>
              <w:rPr>
                <w:sz w:val="20"/>
                <w:szCs w:val="20"/>
                <w:lang w:val="en-US"/>
              </w:rPr>
              <w:t>(</w:t>
            </w:r>
            <w:r w:rsidRPr="006E787E">
              <w:rPr>
                <w:sz w:val="20"/>
                <w:szCs w:val="20"/>
                <w:lang w:val="en-US"/>
              </w:rPr>
              <w:t>-3.76; 0.00</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1.97 </w:t>
            </w:r>
            <w:r>
              <w:rPr>
                <w:sz w:val="20"/>
                <w:szCs w:val="20"/>
                <w:lang w:val="en-US"/>
              </w:rPr>
              <w:t>(</w:t>
            </w:r>
            <w:r w:rsidRPr="006E787E">
              <w:rPr>
                <w:sz w:val="20"/>
                <w:szCs w:val="20"/>
                <w:lang w:val="en-US"/>
              </w:rPr>
              <w:t>0.16; 3.78</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1.25 </w:t>
            </w:r>
            <w:r>
              <w:rPr>
                <w:sz w:val="20"/>
                <w:szCs w:val="20"/>
                <w:lang w:val="en-US"/>
              </w:rPr>
              <w:t>(</w:t>
            </w:r>
            <w:r w:rsidRPr="006E787E">
              <w:rPr>
                <w:sz w:val="20"/>
                <w:szCs w:val="20"/>
                <w:lang w:val="en-US"/>
              </w:rPr>
              <w:t>-0.82; 3.32</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0.07 </w:t>
            </w:r>
            <w:r>
              <w:rPr>
                <w:sz w:val="20"/>
                <w:szCs w:val="20"/>
                <w:lang w:val="en-US"/>
              </w:rPr>
              <w:t>(</w:t>
            </w:r>
            <w:r w:rsidRPr="006E787E">
              <w:rPr>
                <w:sz w:val="20"/>
                <w:szCs w:val="20"/>
                <w:lang w:val="en-US"/>
              </w:rPr>
              <w:t>-0.96; 1.10</w:t>
            </w:r>
            <w:r>
              <w:rPr>
                <w:sz w:val="20"/>
                <w:szCs w:val="20"/>
                <w:lang w:val="en-US"/>
              </w:rPr>
              <w:t>)</w:t>
            </w:r>
          </w:p>
        </w:tc>
      </w:tr>
      <w:tr w:rsidR="006E787E" w:rsidRPr="006E787E" w:rsidTr="006E787E">
        <w:trPr>
          <w:jc w:val="center"/>
        </w:trPr>
        <w:tc>
          <w:tcPr>
            <w:tcW w:w="1809" w:type="dxa"/>
          </w:tcPr>
          <w:p w:rsidR="006E787E" w:rsidRPr="006E787E" w:rsidRDefault="006E787E" w:rsidP="006E787E">
            <w:pPr>
              <w:ind w:left="227"/>
              <w:rPr>
                <w:sz w:val="20"/>
                <w:szCs w:val="20"/>
                <w:lang w:val="en-US"/>
              </w:rPr>
            </w:pPr>
            <w:r w:rsidRPr="006E787E">
              <w:rPr>
                <w:sz w:val="20"/>
                <w:szCs w:val="20"/>
                <w:lang w:val="en-US"/>
              </w:rPr>
              <w:t>≥ 80</w:t>
            </w:r>
          </w:p>
        </w:tc>
        <w:tc>
          <w:tcPr>
            <w:tcW w:w="1985" w:type="dxa"/>
          </w:tcPr>
          <w:p w:rsidR="006E787E" w:rsidRPr="006E787E" w:rsidRDefault="006E787E" w:rsidP="006E787E">
            <w:pPr>
              <w:ind w:left="-113"/>
              <w:jc w:val="right"/>
              <w:rPr>
                <w:sz w:val="20"/>
                <w:szCs w:val="20"/>
                <w:lang w:val="en-US"/>
              </w:rPr>
            </w:pPr>
            <w:r w:rsidRPr="006E787E">
              <w:rPr>
                <w:sz w:val="20"/>
                <w:szCs w:val="20"/>
                <w:lang w:val="en-US"/>
              </w:rPr>
              <w:t xml:space="preserve">-1.36 </w:t>
            </w:r>
            <w:r>
              <w:rPr>
                <w:sz w:val="20"/>
                <w:szCs w:val="20"/>
                <w:lang w:val="en-US"/>
              </w:rPr>
              <w:t>(</w:t>
            </w:r>
            <w:r w:rsidRPr="006E787E">
              <w:rPr>
                <w:sz w:val="20"/>
                <w:szCs w:val="20"/>
                <w:lang w:val="en-US"/>
              </w:rPr>
              <w:t>-3.17; 0.46</w:t>
            </w:r>
            <w:r>
              <w:rPr>
                <w:sz w:val="20"/>
                <w:szCs w:val="20"/>
                <w:lang w:val="en-US"/>
              </w:rPr>
              <w:t>)</w:t>
            </w:r>
          </w:p>
        </w:tc>
        <w:tc>
          <w:tcPr>
            <w:tcW w:w="1843" w:type="dxa"/>
          </w:tcPr>
          <w:p w:rsidR="006E787E" w:rsidRPr="006E787E" w:rsidRDefault="006E787E" w:rsidP="006E787E">
            <w:pPr>
              <w:ind w:left="-113"/>
              <w:jc w:val="right"/>
              <w:rPr>
                <w:sz w:val="20"/>
                <w:szCs w:val="20"/>
                <w:lang w:val="en-US"/>
              </w:rPr>
            </w:pPr>
            <w:r w:rsidRPr="006E787E">
              <w:rPr>
                <w:sz w:val="20"/>
                <w:szCs w:val="20"/>
                <w:lang w:val="en-US"/>
              </w:rPr>
              <w:t xml:space="preserve">1.11 </w:t>
            </w:r>
            <w:r>
              <w:rPr>
                <w:sz w:val="20"/>
                <w:szCs w:val="20"/>
                <w:lang w:val="en-US"/>
              </w:rPr>
              <w:t>(</w:t>
            </w:r>
            <w:r w:rsidRPr="006E787E">
              <w:rPr>
                <w:sz w:val="20"/>
                <w:szCs w:val="20"/>
                <w:lang w:val="en-US"/>
              </w:rPr>
              <w:t>-0.55; 2.77</w:t>
            </w:r>
            <w:r>
              <w:rPr>
                <w:sz w:val="20"/>
                <w:szCs w:val="20"/>
                <w:lang w:val="en-US"/>
              </w:rPr>
              <w:t>)</w:t>
            </w:r>
          </w:p>
        </w:tc>
        <w:tc>
          <w:tcPr>
            <w:tcW w:w="1701" w:type="dxa"/>
          </w:tcPr>
          <w:p w:rsidR="006E787E" w:rsidRPr="006E787E" w:rsidRDefault="006E787E" w:rsidP="006E787E">
            <w:pPr>
              <w:ind w:left="-113"/>
              <w:jc w:val="right"/>
              <w:rPr>
                <w:sz w:val="20"/>
                <w:szCs w:val="20"/>
                <w:lang w:val="en-US"/>
              </w:rPr>
            </w:pPr>
            <w:r w:rsidRPr="006E787E">
              <w:rPr>
                <w:sz w:val="20"/>
                <w:szCs w:val="20"/>
                <w:lang w:val="en-US"/>
              </w:rPr>
              <w:t xml:space="preserve">-0.07 </w:t>
            </w:r>
            <w:r>
              <w:rPr>
                <w:sz w:val="20"/>
                <w:szCs w:val="20"/>
                <w:lang w:val="en-US"/>
              </w:rPr>
              <w:t>(</w:t>
            </w:r>
            <w:r w:rsidRPr="006E787E">
              <w:rPr>
                <w:sz w:val="20"/>
                <w:szCs w:val="20"/>
                <w:lang w:val="en-US"/>
              </w:rPr>
              <w:t>-2.02; 1.89</w:t>
            </w:r>
            <w:r>
              <w:rPr>
                <w:sz w:val="20"/>
                <w:szCs w:val="20"/>
                <w:lang w:val="en-US"/>
              </w:rPr>
              <w:t>)</w:t>
            </w:r>
          </w:p>
        </w:tc>
        <w:tc>
          <w:tcPr>
            <w:tcW w:w="1948" w:type="dxa"/>
          </w:tcPr>
          <w:p w:rsidR="006E787E" w:rsidRPr="006E787E" w:rsidRDefault="006E787E" w:rsidP="006E787E">
            <w:pPr>
              <w:ind w:left="-113"/>
              <w:jc w:val="right"/>
              <w:rPr>
                <w:sz w:val="20"/>
                <w:szCs w:val="20"/>
                <w:lang w:val="en-US"/>
              </w:rPr>
            </w:pPr>
            <w:r w:rsidRPr="006E787E">
              <w:rPr>
                <w:sz w:val="20"/>
                <w:szCs w:val="20"/>
                <w:lang w:val="en-US"/>
              </w:rPr>
              <w:t xml:space="preserve">-0.10 </w:t>
            </w:r>
            <w:r>
              <w:rPr>
                <w:sz w:val="20"/>
                <w:szCs w:val="20"/>
                <w:lang w:val="en-US"/>
              </w:rPr>
              <w:t>(</w:t>
            </w:r>
            <w:r w:rsidRPr="006E787E">
              <w:rPr>
                <w:sz w:val="20"/>
                <w:szCs w:val="20"/>
                <w:lang w:val="en-US"/>
              </w:rPr>
              <w:t>-1.04; 0.83</w:t>
            </w:r>
            <w:r>
              <w:rPr>
                <w:sz w:val="20"/>
                <w:szCs w:val="20"/>
                <w:lang w:val="en-US"/>
              </w:rPr>
              <w:t>)</w:t>
            </w:r>
          </w:p>
        </w:tc>
      </w:tr>
      <w:tr w:rsidR="006E787E" w:rsidRPr="006E787E" w:rsidTr="006E787E">
        <w:trPr>
          <w:jc w:val="center"/>
        </w:trPr>
        <w:tc>
          <w:tcPr>
            <w:tcW w:w="1809" w:type="dxa"/>
            <w:tcBorders>
              <w:bottom w:val="nil"/>
            </w:tcBorders>
          </w:tcPr>
          <w:p w:rsidR="006E787E" w:rsidRPr="006E787E" w:rsidRDefault="006E787E" w:rsidP="006E787E">
            <w:pPr>
              <w:ind w:left="227"/>
              <w:rPr>
                <w:sz w:val="20"/>
                <w:szCs w:val="20"/>
                <w:lang w:val="en-US"/>
              </w:rPr>
            </w:pPr>
            <w:r w:rsidRPr="006E787E">
              <w:rPr>
                <w:sz w:val="20"/>
                <w:szCs w:val="20"/>
                <w:lang w:val="en-US"/>
              </w:rPr>
              <w:t>P linear trend</w:t>
            </w:r>
            <w:r w:rsidRPr="006E787E">
              <w:rPr>
                <w:sz w:val="20"/>
                <w:szCs w:val="20"/>
                <w:vertAlign w:val="superscript"/>
                <w:lang w:val="en-US"/>
              </w:rPr>
              <w:t>b</w:t>
            </w:r>
          </w:p>
        </w:tc>
        <w:tc>
          <w:tcPr>
            <w:tcW w:w="1985" w:type="dxa"/>
            <w:tcBorders>
              <w:bottom w:val="nil"/>
            </w:tcBorders>
          </w:tcPr>
          <w:p w:rsidR="006E787E" w:rsidRPr="006E787E" w:rsidRDefault="006E787E" w:rsidP="006E787E">
            <w:pPr>
              <w:ind w:left="-113"/>
              <w:jc w:val="right"/>
              <w:rPr>
                <w:sz w:val="20"/>
                <w:szCs w:val="20"/>
                <w:lang w:val="en-US"/>
              </w:rPr>
            </w:pPr>
            <w:r w:rsidRPr="006E787E">
              <w:rPr>
                <w:sz w:val="20"/>
                <w:szCs w:val="20"/>
                <w:lang w:val="en-US"/>
              </w:rPr>
              <w:t>0.004</w:t>
            </w:r>
          </w:p>
        </w:tc>
        <w:tc>
          <w:tcPr>
            <w:tcW w:w="1843" w:type="dxa"/>
            <w:tcBorders>
              <w:bottom w:val="nil"/>
            </w:tcBorders>
          </w:tcPr>
          <w:p w:rsidR="006E787E" w:rsidRPr="006E787E" w:rsidRDefault="006E787E" w:rsidP="006E787E">
            <w:pPr>
              <w:ind w:left="-113"/>
              <w:jc w:val="right"/>
              <w:rPr>
                <w:sz w:val="20"/>
                <w:szCs w:val="20"/>
                <w:lang w:val="en-US"/>
              </w:rPr>
            </w:pPr>
            <w:r w:rsidRPr="006E787E">
              <w:rPr>
                <w:sz w:val="20"/>
                <w:szCs w:val="20"/>
                <w:lang w:val="en-US"/>
              </w:rPr>
              <w:t>0.862</w:t>
            </w:r>
          </w:p>
        </w:tc>
        <w:tc>
          <w:tcPr>
            <w:tcW w:w="1701" w:type="dxa"/>
            <w:tcBorders>
              <w:bottom w:val="nil"/>
            </w:tcBorders>
          </w:tcPr>
          <w:p w:rsidR="006E787E" w:rsidRPr="006E787E" w:rsidRDefault="006E787E" w:rsidP="006E787E">
            <w:pPr>
              <w:ind w:left="-113"/>
              <w:jc w:val="right"/>
              <w:rPr>
                <w:sz w:val="20"/>
                <w:szCs w:val="20"/>
                <w:lang w:val="en-US"/>
              </w:rPr>
            </w:pPr>
            <w:r w:rsidRPr="006E787E">
              <w:rPr>
                <w:sz w:val="20"/>
                <w:szCs w:val="20"/>
                <w:lang w:val="en-US"/>
              </w:rPr>
              <w:t>0.274</w:t>
            </w:r>
          </w:p>
        </w:tc>
        <w:tc>
          <w:tcPr>
            <w:tcW w:w="1948" w:type="dxa"/>
            <w:tcBorders>
              <w:bottom w:val="nil"/>
            </w:tcBorders>
          </w:tcPr>
          <w:p w:rsidR="006E787E" w:rsidRPr="006E787E" w:rsidRDefault="006E787E" w:rsidP="006E787E">
            <w:pPr>
              <w:ind w:left="-113"/>
              <w:jc w:val="right"/>
              <w:rPr>
                <w:sz w:val="20"/>
                <w:szCs w:val="20"/>
                <w:lang w:val="en-US"/>
              </w:rPr>
            </w:pPr>
            <w:r w:rsidRPr="006E787E">
              <w:rPr>
                <w:sz w:val="20"/>
                <w:szCs w:val="20"/>
                <w:lang w:val="en-US"/>
              </w:rPr>
              <w:t>0.161</w:t>
            </w:r>
          </w:p>
        </w:tc>
      </w:tr>
      <w:tr w:rsidR="006E787E" w:rsidRPr="006E787E" w:rsidTr="00C2006D">
        <w:trPr>
          <w:jc w:val="center"/>
        </w:trPr>
        <w:tc>
          <w:tcPr>
            <w:tcW w:w="1809" w:type="dxa"/>
            <w:tcBorders>
              <w:top w:val="nil"/>
              <w:bottom w:val="single" w:sz="12" w:space="0" w:color="auto"/>
            </w:tcBorders>
          </w:tcPr>
          <w:p w:rsidR="006E787E" w:rsidRPr="00FD1D7A" w:rsidRDefault="006E787E" w:rsidP="006E787E">
            <w:pPr>
              <w:rPr>
                <w:sz w:val="20"/>
                <w:szCs w:val="20"/>
                <w:lang w:val="en-US"/>
              </w:rPr>
            </w:pPr>
            <w:r w:rsidRPr="00FD1D7A">
              <w:rPr>
                <w:i/>
                <w:sz w:val="20"/>
                <w:szCs w:val="20"/>
                <w:lang w:val="en-US"/>
              </w:rPr>
              <w:t>P</w:t>
            </w:r>
            <w:r w:rsidRPr="00FD1D7A">
              <w:rPr>
                <w:sz w:val="20"/>
                <w:szCs w:val="20"/>
                <w:lang w:val="en-US"/>
              </w:rPr>
              <w:t xml:space="preserve"> sex interaction</w:t>
            </w:r>
            <w:r w:rsidRPr="00FD1D7A">
              <w:rPr>
                <w:sz w:val="20"/>
                <w:szCs w:val="20"/>
                <w:vertAlign w:val="superscript"/>
                <w:lang w:val="en-US"/>
              </w:rPr>
              <w:t>c</w:t>
            </w:r>
          </w:p>
        </w:tc>
        <w:tc>
          <w:tcPr>
            <w:tcW w:w="1985" w:type="dxa"/>
            <w:tcBorders>
              <w:top w:val="nil"/>
              <w:bottom w:val="single" w:sz="12" w:space="0" w:color="auto"/>
            </w:tcBorders>
          </w:tcPr>
          <w:p w:rsidR="006E787E" w:rsidRPr="00FD1D7A" w:rsidRDefault="006E787E" w:rsidP="006E787E">
            <w:pPr>
              <w:ind w:left="-113"/>
              <w:jc w:val="right"/>
              <w:rPr>
                <w:sz w:val="20"/>
                <w:szCs w:val="20"/>
                <w:lang w:val="en-US"/>
              </w:rPr>
            </w:pPr>
            <w:r w:rsidRPr="00FD1D7A">
              <w:rPr>
                <w:sz w:val="20"/>
                <w:szCs w:val="20"/>
                <w:lang w:val="en-US"/>
              </w:rPr>
              <w:t>0.017</w:t>
            </w:r>
          </w:p>
        </w:tc>
        <w:tc>
          <w:tcPr>
            <w:tcW w:w="1843" w:type="dxa"/>
            <w:tcBorders>
              <w:top w:val="nil"/>
              <w:bottom w:val="single" w:sz="12" w:space="0" w:color="auto"/>
            </w:tcBorders>
          </w:tcPr>
          <w:p w:rsidR="006E787E" w:rsidRPr="006E787E" w:rsidRDefault="006E787E" w:rsidP="006E787E">
            <w:pPr>
              <w:ind w:left="-113"/>
              <w:jc w:val="right"/>
              <w:rPr>
                <w:sz w:val="20"/>
                <w:szCs w:val="20"/>
                <w:lang w:val="en-US"/>
              </w:rPr>
            </w:pPr>
            <w:r w:rsidRPr="006E787E">
              <w:rPr>
                <w:sz w:val="20"/>
                <w:szCs w:val="20"/>
                <w:lang w:val="en-US"/>
              </w:rPr>
              <w:t>0.446</w:t>
            </w:r>
          </w:p>
        </w:tc>
        <w:tc>
          <w:tcPr>
            <w:tcW w:w="1701" w:type="dxa"/>
            <w:tcBorders>
              <w:top w:val="nil"/>
              <w:bottom w:val="single" w:sz="12" w:space="0" w:color="auto"/>
            </w:tcBorders>
          </w:tcPr>
          <w:p w:rsidR="006E787E" w:rsidRPr="006E787E" w:rsidRDefault="006E787E" w:rsidP="006E787E">
            <w:pPr>
              <w:ind w:left="-113"/>
              <w:jc w:val="right"/>
              <w:rPr>
                <w:sz w:val="20"/>
                <w:szCs w:val="20"/>
                <w:lang w:val="en-US"/>
              </w:rPr>
            </w:pPr>
            <w:r w:rsidRPr="006E787E">
              <w:rPr>
                <w:sz w:val="20"/>
                <w:szCs w:val="20"/>
                <w:lang w:val="en-US"/>
              </w:rPr>
              <w:t>0.010</w:t>
            </w:r>
          </w:p>
        </w:tc>
        <w:tc>
          <w:tcPr>
            <w:tcW w:w="1948" w:type="dxa"/>
            <w:tcBorders>
              <w:top w:val="nil"/>
              <w:bottom w:val="single" w:sz="12" w:space="0" w:color="auto"/>
            </w:tcBorders>
          </w:tcPr>
          <w:p w:rsidR="006E787E" w:rsidRPr="006E787E" w:rsidRDefault="006E787E" w:rsidP="006E787E">
            <w:pPr>
              <w:ind w:left="-113"/>
              <w:jc w:val="right"/>
              <w:rPr>
                <w:sz w:val="20"/>
                <w:szCs w:val="20"/>
                <w:lang w:val="en-US"/>
              </w:rPr>
            </w:pPr>
            <w:r w:rsidRPr="006E787E">
              <w:rPr>
                <w:sz w:val="20"/>
                <w:szCs w:val="20"/>
                <w:lang w:val="en-US"/>
              </w:rPr>
              <w:t>0.575</w:t>
            </w:r>
          </w:p>
        </w:tc>
      </w:tr>
    </w:tbl>
    <w:p w:rsidR="006E787E" w:rsidRPr="00E16A99" w:rsidRDefault="006E787E" w:rsidP="00D854AA">
      <w:pPr>
        <w:spacing w:after="240"/>
        <w:rPr>
          <w:sz w:val="20"/>
          <w:szCs w:val="20"/>
          <w:lang w:val="en-US"/>
        </w:rPr>
      </w:pPr>
      <w:r w:rsidRPr="00E16A99">
        <w:rPr>
          <w:sz w:val="20"/>
          <w:szCs w:val="20"/>
          <w:lang w:val="en-US"/>
        </w:rPr>
        <w:t>(Table continues)</w:t>
      </w:r>
    </w:p>
    <w:p w:rsidR="006E787E" w:rsidRDefault="006E787E" w:rsidP="00557420">
      <w:pPr>
        <w:rPr>
          <w:sz w:val="20"/>
          <w:szCs w:val="20"/>
          <w:lang w:val="en-US"/>
        </w:rPr>
        <w:sectPr w:rsidR="006E787E" w:rsidSect="00D854AA">
          <w:pgSz w:w="11906" w:h="16838" w:code="9"/>
          <w:pgMar w:top="851" w:right="1418" w:bottom="851" w:left="1418" w:header="709" w:footer="709" w:gutter="0"/>
          <w:cols w:space="708"/>
          <w:docGrid w:linePitch="360"/>
        </w:sectPr>
      </w:pPr>
    </w:p>
    <w:p w:rsidR="006E787E" w:rsidRPr="00E16A99" w:rsidRDefault="006E787E" w:rsidP="005A0E61">
      <w:r w:rsidRPr="00E16A99">
        <w:rPr>
          <w:b/>
          <w:lang w:val="en-US"/>
        </w:rPr>
        <w:lastRenderedPageBreak/>
        <w:t xml:space="preserve">Table </w:t>
      </w:r>
      <w:r w:rsidR="008A0CCD">
        <w:rPr>
          <w:b/>
          <w:lang w:val="en-US"/>
        </w:rPr>
        <w:t>S</w:t>
      </w:r>
      <w:r>
        <w:rPr>
          <w:b/>
          <w:lang w:val="en-US"/>
        </w:rPr>
        <w:t>7</w:t>
      </w:r>
      <w:r w:rsidRPr="00E16A99">
        <w:rPr>
          <w:lang w:val="en-US"/>
        </w:rPr>
        <w:t xml:space="preserve"> (continued).</w:t>
      </w:r>
    </w:p>
    <w:p w:rsidR="00557420" w:rsidRPr="00E16A99" w:rsidRDefault="00557420" w:rsidP="00557420">
      <w:pPr>
        <w:rPr>
          <w:sz w:val="20"/>
          <w:szCs w:val="20"/>
          <w:lang w:val="en-US"/>
        </w:rPr>
      </w:pPr>
    </w:p>
    <w:tbl>
      <w:tblPr>
        <w:tblStyle w:val="Tablaconcuadrcula"/>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985"/>
        <w:gridCol w:w="1843"/>
        <w:gridCol w:w="1701"/>
        <w:gridCol w:w="1948"/>
      </w:tblGrid>
      <w:tr w:rsidR="00C2006D" w:rsidRPr="008A0CCD" w:rsidTr="00C2006D">
        <w:trPr>
          <w:trHeight w:val="63"/>
          <w:jc w:val="center"/>
        </w:trPr>
        <w:tc>
          <w:tcPr>
            <w:tcW w:w="0" w:type="auto"/>
            <w:tcBorders>
              <w:top w:val="single" w:sz="12" w:space="0" w:color="auto"/>
              <w:bottom w:val="single" w:sz="4" w:space="0" w:color="auto"/>
            </w:tcBorders>
          </w:tcPr>
          <w:p w:rsidR="006E787E" w:rsidRPr="00C2006D" w:rsidRDefault="006E787E" w:rsidP="006E787E">
            <w:pPr>
              <w:rPr>
                <w:sz w:val="20"/>
                <w:szCs w:val="20"/>
                <w:lang w:val="en-US"/>
              </w:rPr>
            </w:pPr>
          </w:p>
        </w:tc>
        <w:tc>
          <w:tcPr>
            <w:tcW w:w="0" w:type="auto"/>
            <w:gridSpan w:val="4"/>
            <w:tcBorders>
              <w:top w:val="single" w:sz="12" w:space="0" w:color="auto"/>
              <w:bottom w:val="single" w:sz="4" w:space="0" w:color="auto"/>
            </w:tcBorders>
          </w:tcPr>
          <w:p w:rsidR="006E787E" w:rsidRPr="00C2006D" w:rsidRDefault="006E787E" w:rsidP="006E787E">
            <w:pPr>
              <w:jc w:val="center"/>
              <w:rPr>
                <w:rFonts w:eastAsia="Batang"/>
                <w:b/>
                <w:sz w:val="20"/>
                <w:szCs w:val="20"/>
                <w:lang w:val="en-US"/>
              </w:rPr>
            </w:pPr>
            <w:r w:rsidRPr="00C2006D">
              <w:rPr>
                <w:rFonts w:eastAsia="Batang"/>
                <w:b/>
                <w:sz w:val="20"/>
                <w:szCs w:val="20"/>
                <w:lang w:val="en-US"/>
              </w:rPr>
              <w:t>Average difference in deficits accumulation index</w:t>
            </w:r>
            <w:r w:rsidRPr="00C2006D">
              <w:rPr>
                <w:rFonts w:eastAsia="Batang"/>
                <w:b/>
                <w:sz w:val="20"/>
                <w:szCs w:val="20"/>
                <w:vertAlign w:val="superscript"/>
                <w:lang w:val="en-US"/>
              </w:rPr>
              <w:t>a</w:t>
            </w:r>
            <w:r w:rsidRPr="00C2006D">
              <w:rPr>
                <w:b/>
                <w:sz w:val="20"/>
                <w:szCs w:val="20"/>
                <w:lang w:val="en-US"/>
              </w:rPr>
              <w:t xml:space="preserve"> (95% CI)</w:t>
            </w:r>
          </w:p>
        </w:tc>
      </w:tr>
      <w:tr w:rsidR="00C2006D" w:rsidRPr="008A0CCD" w:rsidTr="005A0E61">
        <w:trPr>
          <w:jc w:val="center"/>
        </w:trPr>
        <w:tc>
          <w:tcPr>
            <w:tcW w:w="1809" w:type="dxa"/>
            <w:tcBorders>
              <w:top w:val="nil"/>
              <w:bottom w:val="single" w:sz="4" w:space="0" w:color="auto"/>
            </w:tcBorders>
          </w:tcPr>
          <w:p w:rsidR="006E787E" w:rsidRPr="00C2006D" w:rsidRDefault="006E787E" w:rsidP="006E787E">
            <w:pPr>
              <w:rPr>
                <w:sz w:val="20"/>
                <w:szCs w:val="20"/>
                <w:lang w:val="en-US"/>
              </w:rPr>
            </w:pPr>
          </w:p>
        </w:tc>
        <w:tc>
          <w:tcPr>
            <w:tcW w:w="1985" w:type="dxa"/>
            <w:tcBorders>
              <w:top w:val="nil"/>
              <w:bottom w:val="single" w:sz="4" w:space="0" w:color="auto"/>
            </w:tcBorders>
            <w:vAlign w:val="center"/>
          </w:tcPr>
          <w:p w:rsidR="006E787E" w:rsidRPr="00C2006D" w:rsidRDefault="006E787E" w:rsidP="005A0E61">
            <w:pPr>
              <w:jc w:val="center"/>
              <w:rPr>
                <w:rFonts w:eastAsia="Batang"/>
                <w:b/>
                <w:sz w:val="20"/>
                <w:szCs w:val="20"/>
                <w:lang w:val="en-US"/>
              </w:rPr>
            </w:pPr>
            <w:r w:rsidRPr="00C2006D">
              <w:rPr>
                <w:b/>
                <w:sz w:val="20"/>
                <w:szCs w:val="20"/>
                <w:lang w:val="en-US"/>
              </w:rPr>
              <w:t>Physical and cognitive function</w:t>
            </w:r>
          </w:p>
        </w:tc>
        <w:tc>
          <w:tcPr>
            <w:tcW w:w="1843" w:type="dxa"/>
            <w:tcBorders>
              <w:top w:val="nil"/>
              <w:bottom w:val="single" w:sz="4" w:space="0" w:color="auto"/>
            </w:tcBorders>
            <w:vAlign w:val="center"/>
          </w:tcPr>
          <w:p w:rsidR="006E787E" w:rsidRPr="00C2006D" w:rsidRDefault="006E787E" w:rsidP="005A0E61">
            <w:pPr>
              <w:jc w:val="center"/>
              <w:rPr>
                <w:b/>
                <w:sz w:val="20"/>
                <w:szCs w:val="20"/>
                <w:lang w:val="en-US"/>
              </w:rPr>
            </w:pPr>
            <w:r w:rsidRPr="00C2006D">
              <w:rPr>
                <w:b/>
                <w:sz w:val="20"/>
                <w:szCs w:val="20"/>
                <w:lang w:val="en-US"/>
              </w:rPr>
              <w:t>Self-reported health and vitality</w:t>
            </w:r>
          </w:p>
        </w:tc>
        <w:tc>
          <w:tcPr>
            <w:tcW w:w="1701" w:type="dxa"/>
            <w:tcBorders>
              <w:top w:val="nil"/>
              <w:bottom w:val="single" w:sz="4" w:space="0" w:color="auto"/>
            </w:tcBorders>
            <w:vAlign w:val="center"/>
          </w:tcPr>
          <w:p w:rsidR="006E787E" w:rsidRPr="00C2006D" w:rsidRDefault="006E787E" w:rsidP="005A0E61">
            <w:pPr>
              <w:jc w:val="center"/>
              <w:rPr>
                <w:b/>
                <w:sz w:val="20"/>
                <w:szCs w:val="20"/>
                <w:lang w:val="en-US"/>
              </w:rPr>
            </w:pPr>
            <w:r w:rsidRPr="00C2006D">
              <w:rPr>
                <w:b/>
                <w:sz w:val="20"/>
                <w:szCs w:val="20"/>
                <w:lang w:val="en-US"/>
              </w:rPr>
              <w:t>Mental health</w:t>
            </w:r>
          </w:p>
        </w:tc>
        <w:tc>
          <w:tcPr>
            <w:tcW w:w="1948" w:type="dxa"/>
            <w:tcBorders>
              <w:top w:val="nil"/>
              <w:bottom w:val="single" w:sz="4" w:space="0" w:color="auto"/>
            </w:tcBorders>
            <w:vAlign w:val="center"/>
          </w:tcPr>
          <w:p w:rsidR="006E787E" w:rsidRPr="00C2006D" w:rsidRDefault="006E787E" w:rsidP="005A0E61">
            <w:pPr>
              <w:jc w:val="center"/>
              <w:rPr>
                <w:b/>
                <w:sz w:val="20"/>
                <w:szCs w:val="20"/>
                <w:lang w:val="en-US"/>
              </w:rPr>
            </w:pPr>
            <w:r w:rsidRPr="00C2006D">
              <w:rPr>
                <w:b/>
                <w:sz w:val="20"/>
                <w:szCs w:val="20"/>
                <w:lang w:val="en-US"/>
              </w:rPr>
              <w:t xml:space="preserve">Morbidities, </w:t>
            </w:r>
            <w:r w:rsidR="005A0E61" w:rsidRPr="00C2006D">
              <w:rPr>
                <w:b/>
                <w:sz w:val="20"/>
                <w:szCs w:val="20"/>
                <w:lang w:val="en-US"/>
              </w:rPr>
              <w:t xml:space="preserve">polypharmacy, </w:t>
            </w:r>
            <w:r w:rsidRPr="00C2006D">
              <w:rPr>
                <w:b/>
                <w:sz w:val="20"/>
                <w:szCs w:val="20"/>
                <w:lang w:val="en-US"/>
              </w:rPr>
              <w:t>use of health services</w:t>
            </w:r>
          </w:p>
        </w:tc>
      </w:tr>
      <w:tr w:rsidR="00C2006D" w:rsidRPr="008A0CCD" w:rsidTr="00017EBD">
        <w:trPr>
          <w:jc w:val="center"/>
        </w:trPr>
        <w:tc>
          <w:tcPr>
            <w:tcW w:w="9286" w:type="dxa"/>
            <w:gridSpan w:val="5"/>
            <w:tcBorders>
              <w:top w:val="nil"/>
              <w:bottom w:val="nil"/>
            </w:tcBorders>
          </w:tcPr>
          <w:p w:rsidR="00D854AA" w:rsidRPr="00C2006D" w:rsidRDefault="00D854AA" w:rsidP="005A0E61">
            <w:pPr>
              <w:rPr>
                <w:b/>
                <w:sz w:val="6"/>
                <w:szCs w:val="6"/>
                <w:lang w:val="en-US"/>
              </w:rPr>
            </w:pPr>
          </w:p>
        </w:tc>
      </w:tr>
      <w:tr w:rsidR="00C2006D" w:rsidRPr="008A0CCD" w:rsidTr="00017EBD">
        <w:trPr>
          <w:jc w:val="center"/>
        </w:trPr>
        <w:tc>
          <w:tcPr>
            <w:tcW w:w="9286" w:type="dxa"/>
            <w:gridSpan w:val="5"/>
            <w:tcBorders>
              <w:top w:val="nil"/>
              <w:bottom w:val="nil"/>
            </w:tcBorders>
          </w:tcPr>
          <w:p w:rsidR="005A0E61" w:rsidRPr="00C2006D" w:rsidRDefault="005A0E61" w:rsidP="005A0E61">
            <w:pPr>
              <w:rPr>
                <w:sz w:val="20"/>
                <w:szCs w:val="20"/>
                <w:lang w:val="en-US"/>
              </w:rPr>
            </w:pPr>
            <w:r w:rsidRPr="00C2006D">
              <w:rPr>
                <w:b/>
                <w:sz w:val="20"/>
                <w:szCs w:val="20"/>
                <w:lang w:val="en-US"/>
              </w:rPr>
              <w:t>Mentally-active sedentary behavior (hours/week)</w:t>
            </w:r>
          </w:p>
        </w:tc>
      </w:tr>
      <w:tr w:rsidR="00C2006D" w:rsidRPr="00C2006D" w:rsidTr="006E787E">
        <w:trPr>
          <w:jc w:val="center"/>
        </w:trPr>
        <w:tc>
          <w:tcPr>
            <w:tcW w:w="1809" w:type="dxa"/>
            <w:tcBorders>
              <w:top w:val="nil"/>
            </w:tcBorders>
          </w:tcPr>
          <w:p w:rsidR="006E787E" w:rsidRPr="00C2006D" w:rsidRDefault="006E787E" w:rsidP="006E787E">
            <w:pPr>
              <w:ind w:left="113"/>
              <w:rPr>
                <w:b/>
                <w:sz w:val="20"/>
                <w:szCs w:val="20"/>
                <w:lang w:val="en-US"/>
              </w:rPr>
            </w:pPr>
            <w:r w:rsidRPr="00C2006D">
              <w:rPr>
                <w:b/>
                <w:sz w:val="20"/>
                <w:szCs w:val="20"/>
                <w:lang w:val="en-US"/>
              </w:rPr>
              <w:t>Overall</w:t>
            </w:r>
          </w:p>
        </w:tc>
        <w:tc>
          <w:tcPr>
            <w:tcW w:w="1985" w:type="dxa"/>
            <w:tcBorders>
              <w:top w:val="nil"/>
            </w:tcBorders>
          </w:tcPr>
          <w:p w:rsidR="006E787E" w:rsidRPr="00C2006D" w:rsidRDefault="006E787E" w:rsidP="006E787E">
            <w:pPr>
              <w:jc w:val="center"/>
              <w:rPr>
                <w:sz w:val="20"/>
                <w:szCs w:val="20"/>
                <w:lang w:val="en-US"/>
              </w:rPr>
            </w:pPr>
          </w:p>
        </w:tc>
        <w:tc>
          <w:tcPr>
            <w:tcW w:w="1843" w:type="dxa"/>
            <w:tcBorders>
              <w:top w:val="nil"/>
            </w:tcBorders>
          </w:tcPr>
          <w:p w:rsidR="006E787E" w:rsidRPr="00C2006D" w:rsidRDefault="006E787E" w:rsidP="006E787E">
            <w:pPr>
              <w:jc w:val="center"/>
              <w:rPr>
                <w:sz w:val="20"/>
                <w:szCs w:val="20"/>
                <w:lang w:val="en-US"/>
              </w:rPr>
            </w:pPr>
          </w:p>
        </w:tc>
        <w:tc>
          <w:tcPr>
            <w:tcW w:w="1701" w:type="dxa"/>
            <w:tcBorders>
              <w:top w:val="nil"/>
            </w:tcBorders>
          </w:tcPr>
          <w:p w:rsidR="006E787E" w:rsidRPr="00C2006D" w:rsidRDefault="006E787E" w:rsidP="006E787E">
            <w:pPr>
              <w:jc w:val="center"/>
              <w:rPr>
                <w:sz w:val="20"/>
                <w:szCs w:val="20"/>
                <w:lang w:val="en-US"/>
              </w:rPr>
            </w:pPr>
          </w:p>
        </w:tc>
        <w:tc>
          <w:tcPr>
            <w:tcW w:w="1948" w:type="dxa"/>
            <w:tcBorders>
              <w:top w:val="nil"/>
            </w:tcBorders>
          </w:tcPr>
          <w:p w:rsidR="006E787E" w:rsidRPr="00C2006D" w:rsidRDefault="006E787E" w:rsidP="006E787E">
            <w:pPr>
              <w:jc w:val="center"/>
              <w:rPr>
                <w:sz w:val="20"/>
                <w:szCs w:val="20"/>
                <w:lang w:val="en-US"/>
              </w:rPr>
            </w:pP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&lt;1</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-0.35 (-1.71; 1.01)</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0.65 (-0.54; 1.84)</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1.36 (-0.06; 2.78)</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0.22 (-0.48; 0.91)</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1–6.9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0.00 (reference)</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7–14.9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-0.14 (-1.29; 1.01)</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0.36 (-0.71; 1.43)</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-0.24 (-1.38; 0.91)</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-0.01 (-0.70; 0.68)</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15–20.9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-0.58 (-2.05; 0.90)</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-0.04 (-1.39; 1.31)</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-0.09 (-1.57; 1.39)</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0.27 (-0.62; 1.15)</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 21</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0.18 (-1.28; 1.63)</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-0.19 (-1.52; 1.14)</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-0.95 (-2.32; 0.42)</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-0.59 (-1.49; 0.32)</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P linear trend</w:t>
            </w:r>
            <w:r w:rsidRPr="00C2006D">
              <w:rPr>
                <w:sz w:val="20"/>
                <w:szCs w:val="20"/>
                <w:vertAlign w:val="superscript"/>
                <w:lang w:val="en-US"/>
              </w:rPr>
              <w:t>b</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0.873</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0.490</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0.04</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0.276</w:t>
            </w:r>
          </w:p>
        </w:tc>
      </w:tr>
      <w:tr w:rsidR="00C2006D" w:rsidRPr="00C2006D" w:rsidTr="006E787E">
        <w:trPr>
          <w:jc w:val="center"/>
        </w:trPr>
        <w:tc>
          <w:tcPr>
            <w:tcW w:w="1809" w:type="dxa"/>
          </w:tcPr>
          <w:p w:rsidR="006E787E" w:rsidRPr="00C2006D" w:rsidRDefault="006E787E" w:rsidP="006E787E">
            <w:pPr>
              <w:ind w:left="113"/>
              <w:rPr>
                <w:b/>
                <w:sz w:val="20"/>
                <w:szCs w:val="20"/>
                <w:lang w:val="en-US"/>
              </w:rPr>
            </w:pPr>
            <w:r w:rsidRPr="00C2006D">
              <w:rPr>
                <w:b/>
                <w:sz w:val="20"/>
                <w:szCs w:val="20"/>
                <w:lang w:val="en-US"/>
              </w:rPr>
              <w:t>Men</w:t>
            </w:r>
          </w:p>
        </w:tc>
        <w:tc>
          <w:tcPr>
            <w:tcW w:w="1985" w:type="dxa"/>
          </w:tcPr>
          <w:p w:rsidR="006E787E" w:rsidRPr="00C2006D" w:rsidRDefault="006E787E" w:rsidP="006E787E">
            <w:pPr>
              <w:ind w:left="-113"/>
              <w:jc w:val="right"/>
              <w:rPr>
                <w:sz w:val="20"/>
                <w:szCs w:val="20"/>
                <w:lang w:val="en-US"/>
              </w:rPr>
            </w:pPr>
          </w:p>
        </w:tc>
        <w:tc>
          <w:tcPr>
            <w:tcW w:w="1843" w:type="dxa"/>
          </w:tcPr>
          <w:p w:rsidR="006E787E" w:rsidRPr="00C2006D" w:rsidRDefault="006E787E" w:rsidP="006E787E">
            <w:pPr>
              <w:ind w:left="-113"/>
              <w:jc w:val="right"/>
              <w:rPr>
                <w:sz w:val="20"/>
                <w:szCs w:val="20"/>
                <w:lang w:val="en-US"/>
              </w:rPr>
            </w:pPr>
          </w:p>
        </w:tc>
        <w:tc>
          <w:tcPr>
            <w:tcW w:w="1701" w:type="dxa"/>
          </w:tcPr>
          <w:p w:rsidR="006E787E" w:rsidRPr="00C2006D" w:rsidRDefault="006E787E" w:rsidP="006E787E">
            <w:pPr>
              <w:ind w:left="-113"/>
              <w:jc w:val="right"/>
              <w:rPr>
                <w:sz w:val="20"/>
                <w:szCs w:val="20"/>
                <w:lang w:val="en-US"/>
              </w:rPr>
            </w:pPr>
          </w:p>
        </w:tc>
        <w:tc>
          <w:tcPr>
            <w:tcW w:w="1948" w:type="dxa"/>
          </w:tcPr>
          <w:p w:rsidR="006E787E" w:rsidRPr="00C2006D" w:rsidRDefault="006E787E" w:rsidP="006E787E">
            <w:pPr>
              <w:ind w:left="-113"/>
              <w:jc w:val="right"/>
              <w:rPr>
                <w:sz w:val="20"/>
                <w:szCs w:val="20"/>
                <w:lang w:val="en-US"/>
              </w:rPr>
            </w:pP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&lt;1</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0.73 (-1.24; 2.70)</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-0.92 (-2.70; 0.86)</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1.72 (-0.26; 3.69)</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-0.11 (-1.13; 0.91)</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1–6.9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0.00 (reference)</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7–14.9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-0.25 (-1.70; 1.20)</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0.36 (-1.00; 1.72)</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0.03 (-1.31; 1.39)</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0.40 (-0.52; 1.33)</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15–20.9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-0.59 (2-.43; 1.25)</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1.05 (-0.58; 2.69)</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0.98 (-0.77; 2.73)</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0.64 (-0.50; 1.78)</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 21</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-0.04 (-1.78; 1.25)</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1.03 (-0.56; 2.63)</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-0.13 (-1.73; 1.48)</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0.09 (-1.04; 1.22)</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P linear trend</w:t>
            </w:r>
            <w:r w:rsidRPr="00C2006D">
              <w:rPr>
                <w:sz w:val="20"/>
                <w:szCs w:val="20"/>
                <w:vertAlign w:val="superscript"/>
                <w:lang w:val="en-US"/>
              </w:rPr>
              <w:t>b</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0.565</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0.054</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0.491</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0.619</w:t>
            </w:r>
          </w:p>
        </w:tc>
      </w:tr>
      <w:tr w:rsidR="00C2006D" w:rsidRPr="00C2006D" w:rsidTr="006E787E">
        <w:trPr>
          <w:jc w:val="center"/>
        </w:trPr>
        <w:tc>
          <w:tcPr>
            <w:tcW w:w="1809" w:type="dxa"/>
          </w:tcPr>
          <w:p w:rsidR="006E787E" w:rsidRPr="00C2006D" w:rsidRDefault="006E787E" w:rsidP="006E787E">
            <w:pPr>
              <w:ind w:left="113"/>
              <w:rPr>
                <w:b/>
                <w:sz w:val="20"/>
                <w:szCs w:val="20"/>
                <w:lang w:val="en-US"/>
              </w:rPr>
            </w:pPr>
            <w:r w:rsidRPr="00C2006D">
              <w:rPr>
                <w:b/>
                <w:sz w:val="20"/>
                <w:szCs w:val="20"/>
                <w:lang w:val="en-US"/>
              </w:rPr>
              <w:t>Women</w:t>
            </w:r>
          </w:p>
        </w:tc>
        <w:tc>
          <w:tcPr>
            <w:tcW w:w="1985" w:type="dxa"/>
          </w:tcPr>
          <w:p w:rsidR="006E787E" w:rsidRPr="00C2006D" w:rsidRDefault="006E787E" w:rsidP="006E787E">
            <w:pPr>
              <w:ind w:left="-113"/>
              <w:jc w:val="right"/>
              <w:rPr>
                <w:sz w:val="20"/>
                <w:szCs w:val="20"/>
                <w:lang w:val="en-US"/>
              </w:rPr>
            </w:pPr>
          </w:p>
        </w:tc>
        <w:tc>
          <w:tcPr>
            <w:tcW w:w="1843" w:type="dxa"/>
          </w:tcPr>
          <w:p w:rsidR="006E787E" w:rsidRPr="00C2006D" w:rsidRDefault="006E787E" w:rsidP="006E787E">
            <w:pPr>
              <w:ind w:left="-113"/>
              <w:jc w:val="right"/>
              <w:rPr>
                <w:sz w:val="20"/>
                <w:szCs w:val="20"/>
                <w:lang w:val="en-US"/>
              </w:rPr>
            </w:pPr>
          </w:p>
        </w:tc>
        <w:tc>
          <w:tcPr>
            <w:tcW w:w="1701" w:type="dxa"/>
          </w:tcPr>
          <w:p w:rsidR="006E787E" w:rsidRPr="00C2006D" w:rsidRDefault="006E787E" w:rsidP="006E787E">
            <w:pPr>
              <w:ind w:left="-113"/>
              <w:jc w:val="right"/>
              <w:rPr>
                <w:sz w:val="20"/>
                <w:szCs w:val="20"/>
                <w:lang w:val="en-US"/>
              </w:rPr>
            </w:pPr>
          </w:p>
        </w:tc>
        <w:tc>
          <w:tcPr>
            <w:tcW w:w="1948" w:type="dxa"/>
          </w:tcPr>
          <w:p w:rsidR="006E787E" w:rsidRPr="00C2006D" w:rsidRDefault="006E787E" w:rsidP="006E787E">
            <w:pPr>
              <w:ind w:left="-113"/>
              <w:jc w:val="right"/>
              <w:rPr>
                <w:sz w:val="20"/>
                <w:szCs w:val="20"/>
                <w:lang w:val="en-US"/>
              </w:rPr>
            </w:pP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&lt;1</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-0.95 (-2.64; 0.83)</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1.49 (-0.06; 3.04)</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1.11 (-0.81; 3.03)</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0.37 (-0.55; 1.28)</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1–6.9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0.00 (reference)</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0.00 (reference)</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7–14.9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0.05 (-1.71; 1.81)</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-0.38 (-1.25; 2.01)</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-0.39 (-2.22; 1.43)</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-0.43 (-1.42; 0.57)</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15–20.9</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-0.47 (-2.77; 1.83)</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-1.53 (-3.70; 0.63)</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-1.34 (-3.84; 1.15)</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-0.14 (-1.48; 1.21)</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 21</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1.06 (-1.47; 3.60)</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-3.64 (-5.88; -1.39)</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-2.58 (-5.04; -0.11)</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-2.14 (-3.52; -0.77)</w:t>
            </w:r>
          </w:p>
        </w:tc>
      </w:tr>
      <w:tr w:rsidR="00C2006D" w:rsidRPr="00C2006D" w:rsidTr="006E787E">
        <w:trPr>
          <w:jc w:val="center"/>
        </w:trPr>
        <w:tc>
          <w:tcPr>
            <w:tcW w:w="1809" w:type="dxa"/>
          </w:tcPr>
          <w:p w:rsidR="006E787E" w:rsidRPr="00C2006D" w:rsidRDefault="006E787E" w:rsidP="006E787E">
            <w:pPr>
              <w:ind w:left="227"/>
              <w:rPr>
                <w:sz w:val="20"/>
                <w:szCs w:val="20"/>
                <w:lang w:val="en-US"/>
              </w:rPr>
            </w:pPr>
            <w:r w:rsidRPr="00C2006D">
              <w:rPr>
                <w:sz w:val="20"/>
                <w:szCs w:val="20"/>
                <w:lang w:val="en-US"/>
              </w:rPr>
              <w:t>P linear trend</w:t>
            </w:r>
            <w:r w:rsidRPr="00C2006D">
              <w:rPr>
                <w:sz w:val="20"/>
                <w:szCs w:val="20"/>
                <w:vertAlign w:val="superscript"/>
                <w:lang w:val="en-US"/>
              </w:rPr>
              <w:t>b</w:t>
            </w:r>
          </w:p>
        </w:tc>
        <w:tc>
          <w:tcPr>
            <w:tcW w:w="1985" w:type="dxa"/>
          </w:tcPr>
          <w:p w:rsidR="006E787E" w:rsidRPr="00C2006D" w:rsidRDefault="006E787E" w:rsidP="006E787E">
            <w:pPr>
              <w:ind w:left="-113"/>
              <w:jc w:val="right"/>
              <w:rPr>
                <w:sz w:val="20"/>
                <w:szCs w:val="20"/>
                <w:lang w:val="en-US"/>
              </w:rPr>
            </w:pPr>
            <w:r w:rsidRPr="00C2006D">
              <w:rPr>
                <w:sz w:val="20"/>
                <w:szCs w:val="20"/>
                <w:lang w:val="en-US"/>
              </w:rPr>
              <w:t>0.303</w:t>
            </w:r>
          </w:p>
        </w:tc>
        <w:tc>
          <w:tcPr>
            <w:tcW w:w="1843" w:type="dxa"/>
          </w:tcPr>
          <w:p w:rsidR="006E787E" w:rsidRPr="00C2006D" w:rsidRDefault="006E787E" w:rsidP="006E787E">
            <w:pPr>
              <w:ind w:left="-113"/>
              <w:jc w:val="right"/>
              <w:rPr>
                <w:sz w:val="20"/>
                <w:szCs w:val="20"/>
                <w:lang w:val="en-US"/>
              </w:rPr>
            </w:pPr>
            <w:r w:rsidRPr="00C2006D">
              <w:rPr>
                <w:sz w:val="20"/>
                <w:szCs w:val="20"/>
                <w:lang w:val="en-US"/>
              </w:rPr>
              <w:t>&lt;0.001</w:t>
            </w:r>
          </w:p>
        </w:tc>
        <w:tc>
          <w:tcPr>
            <w:tcW w:w="1701" w:type="dxa"/>
          </w:tcPr>
          <w:p w:rsidR="006E787E" w:rsidRPr="00C2006D" w:rsidRDefault="006E787E" w:rsidP="006E787E">
            <w:pPr>
              <w:ind w:left="-113"/>
              <w:jc w:val="right"/>
              <w:rPr>
                <w:sz w:val="20"/>
                <w:szCs w:val="20"/>
                <w:lang w:val="en-US"/>
              </w:rPr>
            </w:pPr>
            <w:r w:rsidRPr="00C2006D">
              <w:rPr>
                <w:sz w:val="20"/>
                <w:szCs w:val="20"/>
                <w:lang w:val="en-US"/>
              </w:rPr>
              <w:t>0.015</w:t>
            </w:r>
          </w:p>
        </w:tc>
        <w:tc>
          <w:tcPr>
            <w:tcW w:w="1948" w:type="dxa"/>
          </w:tcPr>
          <w:p w:rsidR="006E787E" w:rsidRPr="00C2006D" w:rsidRDefault="006E787E" w:rsidP="006E787E">
            <w:pPr>
              <w:ind w:left="-113"/>
              <w:jc w:val="right"/>
              <w:rPr>
                <w:sz w:val="20"/>
                <w:szCs w:val="20"/>
                <w:lang w:val="en-US"/>
              </w:rPr>
            </w:pPr>
            <w:r w:rsidRPr="00C2006D">
              <w:rPr>
                <w:sz w:val="20"/>
                <w:szCs w:val="20"/>
                <w:lang w:val="en-US"/>
              </w:rPr>
              <w:t>0.010</w:t>
            </w:r>
          </w:p>
        </w:tc>
      </w:tr>
      <w:tr w:rsidR="00C2006D" w:rsidRPr="00C2006D" w:rsidTr="006E787E">
        <w:trPr>
          <w:jc w:val="center"/>
        </w:trPr>
        <w:tc>
          <w:tcPr>
            <w:tcW w:w="1809" w:type="dxa"/>
            <w:tcBorders>
              <w:bottom w:val="single" w:sz="4" w:space="0" w:color="auto"/>
            </w:tcBorders>
          </w:tcPr>
          <w:p w:rsidR="006E787E" w:rsidRPr="00C2006D" w:rsidRDefault="006E787E" w:rsidP="006E787E">
            <w:pPr>
              <w:rPr>
                <w:sz w:val="20"/>
                <w:szCs w:val="20"/>
                <w:lang w:val="en-US"/>
              </w:rPr>
            </w:pPr>
            <w:r w:rsidRPr="00C2006D">
              <w:rPr>
                <w:i/>
                <w:sz w:val="20"/>
                <w:szCs w:val="20"/>
                <w:lang w:val="en-US"/>
              </w:rPr>
              <w:t>P</w:t>
            </w:r>
            <w:r w:rsidRPr="00C2006D">
              <w:rPr>
                <w:sz w:val="20"/>
                <w:szCs w:val="20"/>
                <w:lang w:val="en-US"/>
              </w:rPr>
              <w:t xml:space="preserve"> sex interaction</w:t>
            </w:r>
            <w:r w:rsidRPr="00C2006D">
              <w:rPr>
                <w:sz w:val="20"/>
                <w:szCs w:val="20"/>
                <w:vertAlign w:val="superscript"/>
                <w:lang w:val="en-US"/>
              </w:rPr>
              <w:t>c</w:t>
            </w:r>
          </w:p>
        </w:tc>
        <w:tc>
          <w:tcPr>
            <w:tcW w:w="1985" w:type="dxa"/>
            <w:tcBorders>
              <w:bottom w:val="single" w:sz="4" w:space="0" w:color="auto"/>
            </w:tcBorders>
          </w:tcPr>
          <w:p w:rsidR="006E787E" w:rsidRPr="00C2006D" w:rsidRDefault="006E787E" w:rsidP="006E787E">
            <w:pPr>
              <w:ind w:left="-113"/>
              <w:jc w:val="right"/>
              <w:rPr>
                <w:sz w:val="20"/>
                <w:szCs w:val="20"/>
                <w:lang w:val="en-US"/>
              </w:rPr>
            </w:pPr>
            <w:r w:rsidRPr="00C2006D">
              <w:rPr>
                <w:sz w:val="20"/>
                <w:szCs w:val="20"/>
                <w:lang w:val="en-US"/>
              </w:rPr>
              <w:t>0.446</w:t>
            </w:r>
          </w:p>
        </w:tc>
        <w:tc>
          <w:tcPr>
            <w:tcW w:w="1843" w:type="dxa"/>
            <w:tcBorders>
              <w:bottom w:val="single" w:sz="4" w:space="0" w:color="auto"/>
            </w:tcBorders>
          </w:tcPr>
          <w:p w:rsidR="006E787E" w:rsidRPr="00C2006D" w:rsidRDefault="006E787E" w:rsidP="006E787E">
            <w:pPr>
              <w:ind w:left="-113"/>
              <w:jc w:val="right"/>
              <w:rPr>
                <w:sz w:val="20"/>
                <w:szCs w:val="20"/>
                <w:lang w:val="en-US"/>
              </w:rPr>
            </w:pPr>
            <w:r w:rsidRPr="00C2006D">
              <w:rPr>
                <w:sz w:val="20"/>
                <w:szCs w:val="20"/>
                <w:lang w:val="en-US"/>
              </w:rPr>
              <w:t>&lt;0.001</w:t>
            </w:r>
          </w:p>
        </w:tc>
        <w:tc>
          <w:tcPr>
            <w:tcW w:w="1701" w:type="dxa"/>
            <w:tcBorders>
              <w:bottom w:val="single" w:sz="4" w:space="0" w:color="auto"/>
            </w:tcBorders>
          </w:tcPr>
          <w:p w:rsidR="006E787E" w:rsidRPr="00C2006D" w:rsidRDefault="006E787E" w:rsidP="006E787E">
            <w:pPr>
              <w:ind w:left="-113"/>
              <w:jc w:val="right"/>
              <w:rPr>
                <w:sz w:val="20"/>
                <w:szCs w:val="20"/>
                <w:lang w:val="en-US"/>
              </w:rPr>
            </w:pPr>
            <w:r w:rsidRPr="00C2006D">
              <w:rPr>
                <w:sz w:val="20"/>
                <w:szCs w:val="20"/>
                <w:lang w:val="en-US"/>
              </w:rPr>
              <w:t>0.284</w:t>
            </w:r>
          </w:p>
        </w:tc>
        <w:tc>
          <w:tcPr>
            <w:tcW w:w="1948" w:type="dxa"/>
            <w:tcBorders>
              <w:bottom w:val="single" w:sz="4" w:space="0" w:color="auto"/>
            </w:tcBorders>
          </w:tcPr>
          <w:p w:rsidR="006E787E" w:rsidRPr="00C2006D" w:rsidRDefault="006E787E" w:rsidP="006E787E">
            <w:pPr>
              <w:ind w:left="-113"/>
              <w:jc w:val="right"/>
              <w:rPr>
                <w:sz w:val="20"/>
                <w:szCs w:val="20"/>
                <w:lang w:val="en-US"/>
              </w:rPr>
            </w:pPr>
            <w:r w:rsidRPr="00C2006D">
              <w:rPr>
                <w:sz w:val="20"/>
                <w:szCs w:val="20"/>
                <w:lang w:val="en-US"/>
              </w:rPr>
              <w:t>0.043</w:t>
            </w:r>
          </w:p>
        </w:tc>
      </w:tr>
      <w:tr w:rsidR="00C2006D" w:rsidRPr="00C2006D" w:rsidTr="0081620E">
        <w:trPr>
          <w:jc w:val="center"/>
        </w:trPr>
        <w:tc>
          <w:tcPr>
            <w:tcW w:w="9286" w:type="dxa"/>
            <w:gridSpan w:val="5"/>
            <w:tcBorders>
              <w:top w:val="nil"/>
              <w:bottom w:val="nil"/>
            </w:tcBorders>
          </w:tcPr>
          <w:p w:rsidR="00D854AA" w:rsidRPr="00C2006D" w:rsidRDefault="00D854AA" w:rsidP="005A0E61">
            <w:pPr>
              <w:ind w:left="-113"/>
              <w:rPr>
                <w:b/>
                <w:sz w:val="6"/>
                <w:szCs w:val="6"/>
                <w:lang w:val="en-US"/>
              </w:rPr>
            </w:pPr>
          </w:p>
        </w:tc>
      </w:tr>
      <w:tr w:rsidR="00C2006D" w:rsidRPr="008A0CCD" w:rsidTr="0081620E">
        <w:trPr>
          <w:jc w:val="center"/>
        </w:trPr>
        <w:tc>
          <w:tcPr>
            <w:tcW w:w="9286" w:type="dxa"/>
            <w:gridSpan w:val="5"/>
            <w:tcBorders>
              <w:top w:val="nil"/>
              <w:bottom w:val="nil"/>
            </w:tcBorders>
          </w:tcPr>
          <w:p w:rsidR="005A0E61" w:rsidRPr="00C2006D" w:rsidRDefault="005A0E61" w:rsidP="005A0E61">
            <w:pPr>
              <w:ind w:left="-113"/>
              <w:rPr>
                <w:sz w:val="20"/>
                <w:szCs w:val="20"/>
                <w:lang w:val="en-US"/>
              </w:rPr>
            </w:pPr>
            <w:r w:rsidRPr="00C2006D">
              <w:rPr>
                <w:b/>
                <w:sz w:val="20"/>
                <w:szCs w:val="20"/>
                <w:lang w:val="en-US"/>
              </w:rPr>
              <w:t>Passive sedentary behavior (MET-hours/week)</w:t>
            </w:r>
          </w:p>
        </w:tc>
      </w:tr>
      <w:tr w:rsidR="00C2006D" w:rsidRPr="00C2006D" w:rsidTr="006E787E">
        <w:trPr>
          <w:jc w:val="center"/>
        </w:trPr>
        <w:tc>
          <w:tcPr>
            <w:tcW w:w="1809" w:type="dxa"/>
            <w:tcBorders>
              <w:top w:val="nil"/>
            </w:tcBorders>
          </w:tcPr>
          <w:p w:rsidR="006E787E" w:rsidRPr="00C2006D" w:rsidRDefault="006E787E" w:rsidP="006E787E">
            <w:pPr>
              <w:ind w:left="113"/>
              <w:rPr>
                <w:sz w:val="20"/>
                <w:szCs w:val="20"/>
                <w:lang w:val="en-US"/>
              </w:rPr>
            </w:pPr>
            <w:r w:rsidRPr="00C2006D">
              <w:rPr>
                <w:b/>
                <w:sz w:val="20"/>
                <w:szCs w:val="20"/>
                <w:lang w:val="en-US"/>
              </w:rPr>
              <w:t>Overall</w:t>
            </w:r>
          </w:p>
        </w:tc>
        <w:tc>
          <w:tcPr>
            <w:tcW w:w="1985" w:type="dxa"/>
            <w:tcBorders>
              <w:top w:val="nil"/>
            </w:tcBorders>
          </w:tcPr>
          <w:p w:rsidR="006E787E" w:rsidRPr="00C2006D" w:rsidRDefault="006E787E" w:rsidP="006E787E">
            <w:pPr>
              <w:ind w:left="-113"/>
              <w:jc w:val="right"/>
              <w:rPr>
                <w:sz w:val="20"/>
                <w:szCs w:val="20"/>
                <w:lang w:val="en-US"/>
              </w:rPr>
            </w:pPr>
          </w:p>
        </w:tc>
        <w:tc>
          <w:tcPr>
            <w:tcW w:w="1843" w:type="dxa"/>
            <w:tcBorders>
              <w:top w:val="nil"/>
            </w:tcBorders>
          </w:tcPr>
          <w:p w:rsidR="006E787E" w:rsidRPr="00C2006D" w:rsidRDefault="006E787E" w:rsidP="006E787E">
            <w:pPr>
              <w:ind w:left="-113"/>
              <w:jc w:val="right"/>
              <w:rPr>
                <w:sz w:val="20"/>
                <w:szCs w:val="20"/>
                <w:lang w:val="en-US"/>
              </w:rPr>
            </w:pPr>
          </w:p>
        </w:tc>
        <w:tc>
          <w:tcPr>
            <w:tcW w:w="1701" w:type="dxa"/>
            <w:tcBorders>
              <w:top w:val="nil"/>
            </w:tcBorders>
          </w:tcPr>
          <w:p w:rsidR="006E787E" w:rsidRPr="00C2006D" w:rsidRDefault="006E787E" w:rsidP="006E787E">
            <w:pPr>
              <w:ind w:left="-113"/>
              <w:jc w:val="right"/>
              <w:rPr>
                <w:sz w:val="20"/>
                <w:szCs w:val="20"/>
                <w:lang w:val="en-US"/>
              </w:rPr>
            </w:pPr>
          </w:p>
        </w:tc>
        <w:tc>
          <w:tcPr>
            <w:tcW w:w="1948" w:type="dxa"/>
            <w:tcBorders>
              <w:top w:val="nil"/>
            </w:tcBorders>
          </w:tcPr>
          <w:p w:rsidR="006E787E" w:rsidRPr="00C2006D" w:rsidRDefault="006E787E" w:rsidP="006E787E">
            <w:pPr>
              <w:ind w:left="-113"/>
              <w:jc w:val="right"/>
              <w:rPr>
                <w:sz w:val="20"/>
                <w:szCs w:val="20"/>
                <w:lang w:val="en-US"/>
              </w:rPr>
            </w:pP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&lt; 2</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0.28 (-0.86; 1.42)</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0.70 (-0.38; 1.78)</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-0.74 (-1.80; 0.32)</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0.26 (-0.36; 0.88)</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2–2.9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0.00 (reference)</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3–3.9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0.54 (-0.64; 1.71)</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0.06 (-0.98; 1.10)</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-0.29 (-1.45; 0.87)</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0.29 (-0.33; 0.91)</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4–4.9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1.49 (-0.08; 3.07)</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-0.28 (-1.62; 1.07)</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-0.39 (-1.86; 1.09)</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0.36 (-0.41; 1.13)</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 5</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0.36 (-1.31; 2.03)</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0.40 (-1.18; 1.98)</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0.64 (-1.15; 2.43)</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0.79 (-0.11; 1.68)</w:t>
            </w:r>
          </w:p>
        </w:tc>
      </w:tr>
      <w:tr w:rsidR="00C2006D" w:rsidRPr="00C2006D" w:rsidTr="006E787E">
        <w:trPr>
          <w:jc w:val="center"/>
        </w:trPr>
        <w:tc>
          <w:tcPr>
            <w:tcW w:w="1809" w:type="dxa"/>
          </w:tcPr>
          <w:p w:rsidR="005A0E61" w:rsidRPr="00C2006D" w:rsidRDefault="005A0E61" w:rsidP="006E787E">
            <w:pPr>
              <w:ind w:left="227"/>
              <w:rPr>
                <w:sz w:val="20"/>
                <w:szCs w:val="20"/>
                <w:lang w:val="en-US"/>
              </w:rPr>
            </w:pPr>
            <w:r w:rsidRPr="00C2006D">
              <w:rPr>
                <w:sz w:val="20"/>
                <w:szCs w:val="20"/>
                <w:lang w:val="en-US"/>
              </w:rPr>
              <w:t>P linear trend</w:t>
            </w:r>
            <w:r w:rsidRPr="00C2006D">
              <w:rPr>
                <w:sz w:val="20"/>
                <w:szCs w:val="20"/>
                <w:vertAlign w:val="superscript"/>
                <w:lang w:val="en-US"/>
              </w:rPr>
              <w:t>b</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0.378</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0.499</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0.255</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0.269</w:t>
            </w:r>
          </w:p>
        </w:tc>
      </w:tr>
      <w:tr w:rsidR="00C2006D" w:rsidRPr="00C2006D" w:rsidTr="006E787E">
        <w:trPr>
          <w:jc w:val="center"/>
        </w:trPr>
        <w:tc>
          <w:tcPr>
            <w:tcW w:w="1809" w:type="dxa"/>
          </w:tcPr>
          <w:p w:rsidR="006E787E" w:rsidRPr="00C2006D" w:rsidRDefault="006E787E" w:rsidP="006E787E">
            <w:pPr>
              <w:ind w:left="113"/>
              <w:rPr>
                <w:b/>
                <w:sz w:val="20"/>
                <w:szCs w:val="20"/>
                <w:lang w:val="en-US"/>
              </w:rPr>
            </w:pPr>
            <w:r w:rsidRPr="00C2006D">
              <w:rPr>
                <w:b/>
                <w:sz w:val="20"/>
                <w:szCs w:val="20"/>
                <w:lang w:val="en-US"/>
              </w:rPr>
              <w:t>Men</w:t>
            </w:r>
          </w:p>
        </w:tc>
        <w:tc>
          <w:tcPr>
            <w:tcW w:w="1985" w:type="dxa"/>
          </w:tcPr>
          <w:p w:rsidR="006E787E" w:rsidRPr="00C2006D" w:rsidRDefault="006E787E" w:rsidP="006E787E">
            <w:pPr>
              <w:ind w:left="-113"/>
              <w:jc w:val="right"/>
              <w:rPr>
                <w:sz w:val="20"/>
                <w:szCs w:val="20"/>
                <w:lang w:val="en-US"/>
              </w:rPr>
            </w:pPr>
          </w:p>
        </w:tc>
        <w:tc>
          <w:tcPr>
            <w:tcW w:w="1843" w:type="dxa"/>
          </w:tcPr>
          <w:p w:rsidR="006E787E" w:rsidRPr="00C2006D" w:rsidRDefault="006E787E" w:rsidP="006E787E">
            <w:pPr>
              <w:ind w:left="-113"/>
              <w:jc w:val="right"/>
              <w:rPr>
                <w:sz w:val="20"/>
                <w:szCs w:val="20"/>
                <w:lang w:val="en-US"/>
              </w:rPr>
            </w:pPr>
          </w:p>
        </w:tc>
        <w:tc>
          <w:tcPr>
            <w:tcW w:w="1701" w:type="dxa"/>
          </w:tcPr>
          <w:p w:rsidR="006E787E" w:rsidRPr="00C2006D" w:rsidRDefault="006E787E" w:rsidP="006E787E">
            <w:pPr>
              <w:ind w:left="-113"/>
              <w:jc w:val="right"/>
              <w:rPr>
                <w:sz w:val="20"/>
                <w:szCs w:val="20"/>
                <w:lang w:val="en-US"/>
              </w:rPr>
            </w:pPr>
          </w:p>
        </w:tc>
        <w:tc>
          <w:tcPr>
            <w:tcW w:w="1948" w:type="dxa"/>
          </w:tcPr>
          <w:p w:rsidR="006E787E" w:rsidRPr="00C2006D" w:rsidRDefault="006E787E" w:rsidP="006E787E">
            <w:pPr>
              <w:ind w:left="-113"/>
              <w:jc w:val="right"/>
              <w:rPr>
                <w:sz w:val="20"/>
                <w:szCs w:val="20"/>
                <w:lang w:val="en-US"/>
              </w:rPr>
            </w:pP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&lt; 2</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0.62 (-0.95; 2.19)</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0.55 (-0.92; 2.02)</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0.99 (-0.33; 2.31)</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-0.18 (-10.7; 0.70)</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2–2.9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0.00 (reference)</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3–3.9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-0.28 (-1.92; 1.36)</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0.57 (-0.88; 2.02)</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0.97 (-0.55; 2.48)</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0.11 (-0.77; 0.99)</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4–4.9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-0.44 (-2.52; 1.63)</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0.27 (-1.48; 2.03)</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-0.14 (-1.98; 1.70)</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0.84 (-0.36; 2.05)</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 5</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-0.13 (-2.66; 2.41)</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-1.23 (-3.58; 1.13)</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-1.33 (-3.87; 1.21)</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0.18 (-1.33; 1.69)</w:t>
            </w:r>
          </w:p>
        </w:tc>
      </w:tr>
      <w:tr w:rsidR="00C2006D" w:rsidRPr="00C2006D" w:rsidTr="006E787E">
        <w:trPr>
          <w:jc w:val="center"/>
        </w:trPr>
        <w:tc>
          <w:tcPr>
            <w:tcW w:w="1809" w:type="dxa"/>
          </w:tcPr>
          <w:p w:rsidR="005A0E61" w:rsidRPr="00C2006D" w:rsidRDefault="005A0E61" w:rsidP="006E787E">
            <w:pPr>
              <w:ind w:left="227"/>
              <w:rPr>
                <w:sz w:val="20"/>
                <w:szCs w:val="20"/>
                <w:lang w:val="en-US"/>
              </w:rPr>
            </w:pPr>
            <w:r w:rsidRPr="00C2006D">
              <w:rPr>
                <w:sz w:val="20"/>
                <w:szCs w:val="20"/>
                <w:lang w:val="en-US"/>
              </w:rPr>
              <w:t>P linear trend</w:t>
            </w:r>
            <w:r w:rsidRPr="00C2006D">
              <w:rPr>
                <w:sz w:val="20"/>
                <w:szCs w:val="20"/>
                <w:vertAlign w:val="superscript"/>
                <w:lang w:val="en-US"/>
              </w:rPr>
              <w:t>b</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0.404</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0.355</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0.115</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0.285</w:t>
            </w:r>
          </w:p>
        </w:tc>
      </w:tr>
      <w:tr w:rsidR="00C2006D" w:rsidRPr="00C2006D" w:rsidTr="006E787E">
        <w:trPr>
          <w:jc w:val="center"/>
        </w:trPr>
        <w:tc>
          <w:tcPr>
            <w:tcW w:w="1809" w:type="dxa"/>
          </w:tcPr>
          <w:p w:rsidR="006E787E" w:rsidRPr="00C2006D" w:rsidRDefault="006E787E" w:rsidP="006E787E">
            <w:pPr>
              <w:ind w:left="113"/>
              <w:rPr>
                <w:b/>
                <w:sz w:val="20"/>
                <w:szCs w:val="20"/>
                <w:lang w:val="en-US"/>
              </w:rPr>
            </w:pPr>
            <w:r w:rsidRPr="00C2006D">
              <w:rPr>
                <w:b/>
                <w:sz w:val="20"/>
                <w:szCs w:val="20"/>
                <w:lang w:val="en-US"/>
              </w:rPr>
              <w:t>Women</w:t>
            </w:r>
          </w:p>
        </w:tc>
        <w:tc>
          <w:tcPr>
            <w:tcW w:w="1985" w:type="dxa"/>
          </w:tcPr>
          <w:p w:rsidR="006E787E" w:rsidRPr="00C2006D" w:rsidRDefault="006E787E" w:rsidP="006E787E">
            <w:pPr>
              <w:ind w:left="-113"/>
              <w:jc w:val="right"/>
              <w:rPr>
                <w:sz w:val="20"/>
                <w:szCs w:val="20"/>
                <w:lang w:val="en-US"/>
              </w:rPr>
            </w:pPr>
          </w:p>
        </w:tc>
        <w:tc>
          <w:tcPr>
            <w:tcW w:w="1843" w:type="dxa"/>
          </w:tcPr>
          <w:p w:rsidR="006E787E" w:rsidRPr="00C2006D" w:rsidRDefault="006E787E" w:rsidP="006E787E">
            <w:pPr>
              <w:ind w:left="-113"/>
              <w:jc w:val="right"/>
              <w:rPr>
                <w:sz w:val="20"/>
                <w:szCs w:val="20"/>
                <w:lang w:val="en-US"/>
              </w:rPr>
            </w:pPr>
          </w:p>
        </w:tc>
        <w:tc>
          <w:tcPr>
            <w:tcW w:w="1701" w:type="dxa"/>
          </w:tcPr>
          <w:p w:rsidR="006E787E" w:rsidRPr="00C2006D" w:rsidRDefault="006E787E" w:rsidP="006E787E">
            <w:pPr>
              <w:ind w:left="-113"/>
              <w:jc w:val="right"/>
              <w:rPr>
                <w:sz w:val="20"/>
                <w:szCs w:val="20"/>
                <w:lang w:val="en-US"/>
              </w:rPr>
            </w:pPr>
          </w:p>
        </w:tc>
        <w:tc>
          <w:tcPr>
            <w:tcW w:w="1948" w:type="dxa"/>
          </w:tcPr>
          <w:p w:rsidR="006E787E" w:rsidRPr="00C2006D" w:rsidRDefault="006E787E" w:rsidP="006E787E">
            <w:pPr>
              <w:ind w:left="-113"/>
              <w:jc w:val="right"/>
              <w:rPr>
                <w:sz w:val="20"/>
                <w:szCs w:val="20"/>
                <w:lang w:val="en-US"/>
              </w:rPr>
            </w:pP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&lt; 2</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-0.24 (-1.83; 1.36)</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0.88 (-0.68; 2.44)</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-2.65 (-4.35; -0.97)</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0.75 (-0.09; 1.59)</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2–2.9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0.00 (reference)</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0.00 (reference)</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3–3.9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1.31 (-0.36; 2.98)</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-0.41 (-1.90; 1.07)</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-1.46 (-3.09; 0.30)</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0.46 (-0.40; 1.33)</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4–4.9</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3.05 (0.76; 5.33)</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-0.70 (-2.63; 1.24)</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-0.68 (-2.90; 1.54)</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0.02 (-0.96; 0.99)</w:t>
            </w:r>
          </w:p>
        </w:tc>
      </w:tr>
      <w:tr w:rsidR="00C2006D" w:rsidRPr="00C2006D" w:rsidTr="006E787E">
        <w:trPr>
          <w:jc w:val="center"/>
        </w:trPr>
        <w:tc>
          <w:tcPr>
            <w:tcW w:w="1809" w:type="dxa"/>
          </w:tcPr>
          <w:p w:rsidR="005A0E61" w:rsidRPr="00C2006D" w:rsidRDefault="005A0E61" w:rsidP="00223D56">
            <w:pPr>
              <w:ind w:left="227"/>
              <w:rPr>
                <w:sz w:val="20"/>
                <w:szCs w:val="20"/>
                <w:lang w:val="en-US"/>
              </w:rPr>
            </w:pPr>
            <w:r w:rsidRPr="00C2006D">
              <w:rPr>
                <w:sz w:val="20"/>
                <w:szCs w:val="20"/>
                <w:lang w:val="en-US"/>
              </w:rPr>
              <w:t>≥ 5</w:t>
            </w:r>
          </w:p>
        </w:tc>
        <w:tc>
          <w:tcPr>
            <w:tcW w:w="1985" w:type="dxa"/>
          </w:tcPr>
          <w:p w:rsidR="005A0E61" w:rsidRPr="00C2006D" w:rsidRDefault="005A0E61" w:rsidP="00223D56">
            <w:pPr>
              <w:ind w:left="-113"/>
              <w:jc w:val="right"/>
              <w:rPr>
                <w:sz w:val="20"/>
                <w:szCs w:val="20"/>
                <w:lang w:val="en-US"/>
              </w:rPr>
            </w:pPr>
            <w:r w:rsidRPr="00C2006D">
              <w:rPr>
                <w:sz w:val="20"/>
                <w:szCs w:val="20"/>
                <w:lang w:val="en-US"/>
              </w:rPr>
              <w:t>0.79 (-1.39; 2.97)</w:t>
            </w:r>
          </w:p>
        </w:tc>
        <w:tc>
          <w:tcPr>
            <w:tcW w:w="1843" w:type="dxa"/>
          </w:tcPr>
          <w:p w:rsidR="005A0E61" w:rsidRPr="00C2006D" w:rsidRDefault="005A0E61" w:rsidP="00223D56">
            <w:pPr>
              <w:ind w:left="-113"/>
              <w:jc w:val="right"/>
              <w:rPr>
                <w:sz w:val="20"/>
                <w:szCs w:val="20"/>
                <w:lang w:val="en-US"/>
              </w:rPr>
            </w:pPr>
            <w:r w:rsidRPr="00C2006D">
              <w:rPr>
                <w:sz w:val="20"/>
                <w:szCs w:val="20"/>
                <w:lang w:val="en-US"/>
              </w:rPr>
              <w:t>1.37 (-0.72; 3.46)</w:t>
            </w:r>
          </w:p>
        </w:tc>
        <w:tc>
          <w:tcPr>
            <w:tcW w:w="1701" w:type="dxa"/>
          </w:tcPr>
          <w:p w:rsidR="005A0E61" w:rsidRPr="00C2006D" w:rsidRDefault="005A0E61" w:rsidP="00223D56">
            <w:pPr>
              <w:ind w:left="-113"/>
              <w:jc w:val="right"/>
              <w:rPr>
                <w:sz w:val="20"/>
                <w:szCs w:val="20"/>
                <w:lang w:val="en-US"/>
              </w:rPr>
            </w:pPr>
            <w:r w:rsidRPr="00C2006D">
              <w:rPr>
                <w:sz w:val="20"/>
                <w:szCs w:val="20"/>
                <w:lang w:val="en-US"/>
              </w:rPr>
              <w:t>1.61 (-0.83; 4.04)</w:t>
            </w:r>
          </w:p>
        </w:tc>
        <w:tc>
          <w:tcPr>
            <w:tcW w:w="1948" w:type="dxa"/>
          </w:tcPr>
          <w:p w:rsidR="005A0E61" w:rsidRPr="00C2006D" w:rsidRDefault="005A0E61" w:rsidP="00223D56">
            <w:pPr>
              <w:ind w:left="-113"/>
              <w:jc w:val="right"/>
              <w:rPr>
                <w:sz w:val="20"/>
                <w:szCs w:val="20"/>
                <w:lang w:val="en-US"/>
              </w:rPr>
            </w:pPr>
            <w:r w:rsidRPr="00C2006D">
              <w:rPr>
                <w:sz w:val="20"/>
                <w:szCs w:val="20"/>
                <w:lang w:val="en-US"/>
              </w:rPr>
              <w:t>1.21 (0.14; 2.27)</w:t>
            </w:r>
          </w:p>
        </w:tc>
      </w:tr>
      <w:tr w:rsidR="00C2006D" w:rsidRPr="00C2006D" w:rsidTr="006E787E">
        <w:trPr>
          <w:jc w:val="center"/>
        </w:trPr>
        <w:tc>
          <w:tcPr>
            <w:tcW w:w="1809" w:type="dxa"/>
            <w:tcBorders>
              <w:bottom w:val="nil"/>
            </w:tcBorders>
          </w:tcPr>
          <w:p w:rsidR="005A0E61" w:rsidRPr="00C2006D" w:rsidRDefault="005A0E61" w:rsidP="006E787E">
            <w:pPr>
              <w:ind w:left="227"/>
              <w:rPr>
                <w:sz w:val="20"/>
                <w:szCs w:val="20"/>
                <w:lang w:val="en-US"/>
              </w:rPr>
            </w:pPr>
            <w:r w:rsidRPr="00C2006D">
              <w:rPr>
                <w:sz w:val="20"/>
                <w:szCs w:val="20"/>
                <w:lang w:val="en-US"/>
              </w:rPr>
              <w:t>P linear trend</w:t>
            </w:r>
            <w:r w:rsidRPr="00C2006D">
              <w:rPr>
                <w:sz w:val="20"/>
                <w:szCs w:val="20"/>
                <w:vertAlign w:val="superscript"/>
                <w:lang w:val="en-US"/>
              </w:rPr>
              <w:t>b</w:t>
            </w:r>
          </w:p>
        </w:tc>
        <w:tc>
          <w:tcPr>
            <w:tcW w:w="1985" w:type="dxa"/>
            <w:tcBorders>
              <w:bottom w:val="nil"/>
            </w:tcBorders>
          </w:tcPr>
          <w:p w:rsidR="005A0E61" w:rsidRPr="00C2006D" w:rsidRDefault="005A0E61" w:rsidP="00223D56">
            <w:pPr>
              <w:ind w:left="-113"/>
              <w:jc w:val="right"/>
              <w:rPr>
                <w:sz w:val="20"/>
                <w:szCs w:val="20"/>
                <w:lang w:val="en-US"/>
              </w:rPr>
            </w:pPr>
            <w:r w:rsidRPr="00C2006D">
              <w:rPr>
                <w:sz w:val="20"/>
                <w:szCs w:val="20"/>
                <w:lang w:val="en-US"/>
              </w:rPr>
              <w:t>0.038</w:t>
            </w:r>
          </w:p>
        </w:tc>
        <w:tc>
          <w:tcPr>
            <w:tcW w:w="1843" w:type="dxa"/>
            <w:tcBorders>
              <w:bottom w:val="nil"/>
            </w:tcBorders>
          </w:tcPr>
          <w:p w:rsidR="005A0E61" w:rsidRPr="00C2006D" w:rsidRDefault="005A0E61" w:rsidP="00223D56">
            <w:pPr>
              <w:ind w:left="-113"/>
              <w:jc w:val="right"/>
              <w:rPr>
                <w:sz w:val="20"/>
                <w:szCs w:val="20"/>
                <w:lang w:val="en-US"/>
              </w:rPr>
            </w:pPr>
            <w:r w:rsidRPr="00C2006D">
              <w:rPr>
                <w:sz w:val="20"/>
                <w:szCs w:val="20"/>
                <w:lang w:val="en-US"/>
              </w:rPr>
              <w:t>0.895</w:t>
            </w:r>
          </w:p>
        </w:tc>
        <w:tc>
          <w:tcPr>
            <w:tcW w:w="1701" w:type="dxa"/>
            <w:tcBorders>
              <w:bottom w:val="nil"/>
            </w:tcBorders>
          </w:tcPr>
          <w:p w:rsidR="005A0E61" w:rsidRPr="00C2006D" w:rsidRDefault="005A0E61" w:rsidP="00223D56">
            <w:pPr>
              <w:ind w:left="-113"/>
              <w:jc w:val="right"/>
              <w:rPr>
                <w:sz w:val="20"/>
                <w:szCs w:val="20"/>
                <w:lang w:val="en-US"/>
              </w:rPr>
            </w:pPr>
            <w:r w:rsidRPr="00C2006D">
              <w:rPr>
                <w:sz w:val="20"/>
                <w:szCs w:val="20"/>
                <w:lang w:val="en-US"/>
              </w:rPr>
              <w:t>0.011</w:t>
            </w:r>
          </w:p>
        </w:tc>
        <w:tc>
          <w:tcPr>
            <w:tcW w:w="1948" w:type="dxa"/>
            <w:tcBorders>
              <w:bottom w:val="nil"/>
            </w:tcBorders>
          </w:tcPr>
          <w:p w:rsidR="005A0E61" w:rsidRPr="00C2006D" w:rsidRDefault="005A0E61" w:rsidP="00223D56">
            <w:pPr>
              <w:ind w:left="-113"/>
              <w:jc w:val="right"/>
              <w:rPr>
                <w:sz w:val="20"/>
                <w:szCs w:val="20"/>
                <w:lang w:val="en-US"/>
              </w:rPr>
            </w:pPr>
            <w:r w:rsidRPr="00C2006D">
              <w:rPr>
                <w:sz w:val="20"/>
                <w:szCs w:val="20"/>
                <w:lang w:val="en-US"/>
              </w:rPr>
              <w:t>0.590</w:t>
            </w:r>
          </w:p>
        </w:tc>
      </w:tr>
      <w:tr w:rsidR="00C2006D" w:rsidRPr="00C2006D" w:rsidTr="00C2006D">
        <w:trPr>
          <w:jc w:val="center"/>
        </w:trPr>
        <w:tc>
          <w:tcPr>
            <w:tcW w:w="1809" w:type="dxa"/>
            <w:tcBorders>
              <w:top w:val="nil"/>
              <w:bottom w:val="single" w:sz="12" w:space="0" w:color="auto"/>
            </w:tcBorders>
          </w:tcPr>
          <w:p w:rsidR="005A0E61" w:rsidRPr="00C2006D" w:rsidRDefault="005A0E61" w:rsidP="006E787E">
            <w:pPr>
              <w:rPr>
                <w:sz w:val="20"/>
                <w:szCs w:val="20"/>
                <w:lang w:val="en-US"/>
              </w:rPr>
            </w:pPr>
            <w:r w:rsidRPr="00C2006D">
              <w:rPr>
                <w:i/>
                <w:sz w:val="20"/>
                <w:szCs w:val="20"/>
                <w:lang w:val="en-US"/>
              </w:rPr>
              <w:t>P</w:t>
            </w:r>
            <w:r w:rsidRPr="00C2006D">
              <w:rPr>
                <w:sz w:val="20"/>
                <w:szCs w:val="20"/>
                <w:lang w:val="en-US"/>
              </w:rPr>
              <w:t xml:space="preserve"> sex interaction</w:t>
            </w:r>
            <w:r w:rsidRPr="00C2006D">
              <w:rPr>
                <w:sz w:val="20"/>
                <w:szCs w:val="20"/>
                <w:vertAlign w:val="superscript"/>
                <w:lang w:val="en-US"/>
              </w:rPr>
              <w:t>c</w:t>
            </w:r>
          </w:p>
        </w:tc>
        <w:tc>
          <w:tcPr>
            <w:tcW w:w="1985" w:type="dxa"/>
            <w:tcBorders>
              <w:top w:val="nil"/>
              <w:bottom w:val="single" w:sz="12" w:space="0" w:color="auto"/>
            </w:tcBorders>
          </w:tcPr>
          <w:p w:rsidR="005A0E61" w:rsidRPr="00C2006D" w:rsidRDefault="005A0E61" w:rsidP="00223D56">
            <w:pPr>
              <w:ind w:left="-113"/>
              <w:jc w:val="right"/>
              <w:rPr>
                <w:sz w:val="20"/>
                <w:szCs w:val="20"/>
                <w:lang w:val="en-US"/>
              </w:rPr>
            </w:pPr>
            <w:r w:rsidRPr="00C2006D">
              <w:rPr>
                <w:sz w:val="20"/>
                <w:szCs w:val="20"/>
                <w:lang w:val="en-US"/>
              </w:rPr>
              <w:t>0.081</w:t>
            </w:r>
          </w:p>
        </w:tc>
        <w:tc>
          <w:tcPr>
            <w:tcW w:w="1843" w:type="dxa"/>
            <w:tcBorders>
              <w:top w:val="nil"/>
              <w:bottom w:val="single" w:sz="12" w:space="0" w:color="auto"/>
            </w:tcBorders>
          </w:tcPr>
          <w:p w:rsidR="005A0E61" w:rsidRPr="00C2006D" w:rsidRDefault="005A0E61" w:rsidP="00223D56">
            <w:pPr>
              <w:ind w:left="-113"/>
              <w:jc w:val="right"/>
              <w:rPr>
                <w:sz w:val="20"/>
                <w:szCs w:val="20"/>
                <w:lang w:val="en-US"/>
              </w:rPr>
            </w:pPr>
            <w:r w:rsidRPr="00C2006D">
              <w:rPr>
                <w:sz w:val="20"/>
                <w:szCs w:val="20"/>
                <w:lang w:val="en-US"/>
              </w:rPr>
              <w:t>0.248</w:t>
            </w:r>
          </w:p>
        </w:tc>
        <w:tc>
          <w:tcPr>
            <w:tcW w:w="1701" w:type="dxa"/>
            <w:tcBorders>
              <w:top w:val="nil"/>
              <w:bottom w:val="single" w:sz="12" w:space="0" w:color="auto"/>
            </w:tcBorders>
          </w:tcPr>
          <w:p w:rsidR="005A0E61" w:rsidRPr="00C2006D" w:rsidRDefault="005A0E61" w:rsidP="00223D56">
            <w:pPr>
              <w:ind w:left="-113"/>
              <w:jc w:val="right"/>
              <w:rPr>
                <w:sz w:val="20"/>
                <w:szCs w:val="20"/>
                <w:lang w:val="en-US"/>
              </w:rPr>
            </w:pPr>
            <w:r w:rsidRPr="00C2006D">
              <w:rPr>
                <w:sz w:val="20"/>
                <w:szCs w:val="20"/>
                <w:lang w:val="en-US"/>
              </w:rPr>
              <w:t>&lt;0.001</w:t>
            </w:r>
          </w:p>
        </w:tc>
        <w:tc>
          <w:tcPr>
            <w:tcW w:w="1948" w:type="dxa"/>
            <w:tcBorders>
              <w:top w:val="nil"/>
              <w:bottom w:val="single" w:sz="12" w:space="0" w:color="auto"/>
            </w:tcBorders>
          </w:tcPr>
          <w:p w:rsidR="005A0E61" w:rsidRPr="00C2006D" w:rsidRDefault="005A0E61" w:rsidP="00223D56">
            <w:pPr>
              <w:ind w:left="-113"/>
              <w:jc w:val="right"/>
              <w:rPr>
                <w:sz w:val="20"/>
                <w:szCs w:val="20"/>
                <w:lang w:val="en-US"/>
              </w:rPr>
            </w:pPr>
            <w:r w:rsidRPr="00C2006D">
              <w:rPr>
                <w:sz w:val="20"/>
                <w:szCs w:val="20"/>
                <w:lang w:val="en-US"/>
              </w:rPr>
              <w:t>0.114</w:t>
            </w:r>
          </w:p>
        </w:tc>
      </w:tr>
    </w:tbl>
    <w:p w:rsidR="00FD1D7A" w:rsidRPr="00FD1D7A" w:rsidRDefault="00FD1D7A" w:rsidP="00FD1D7A">
      <w:pPr>
        <w:rPr>
          <w:rFonts w:eastAsia="Batang"/>
          <w:color w:val="000000" w:themeColor="text1"/>
          <w:sz w:val="20"/>
          <w:szCs w:val="20"/>
          <w:lang w:val="en-US"/>
        </w:rPr>
      </w:pPr>
      <w:r w:rsidRPr="00FD1D7A">
        <w:rPr>
          <w:rFonts w:eastAsia="Batang"/>
          <w:color w:val="000000" w:themeColor="text1"/>
          <w:sz w:val="20"/>
          <w:szCs w:val="20"/>
          <w:vertAlign w:val="superscript"/>
          <w:lang w:val="en-US"/>
        </w:rPr>
        <w:t>a</w:t>
      </w:r>
      <w:r w:rsidRPr="00FD1D7A">
        <w:rPr>
          <w:rFonts w:eastAsia="Batang"/>
          <w:color w:val="000000" w:themeColor="text1"/>
          <w:sz w:val="20"/>
          <w:szCs w:val="20"/>
          <w:lang w:val="en-US"/>
        </w:rPr>
        <w:t xml:space="preserve">Average differences in deficits accumulation index at each follow-up visit and 95% confidence intervals (CIs) by category of recreational physical activity (resp. household physical activity, mentally-active sedentary time or mentally-passive sedentary time) at previous visit were obtained from repeated measures regression models with robust standard errors accounting for within-participant correlations induced by repeated measures and weighting. Sex-specific differences were obtained by including interactions between categories of the studied exposure variable and sex in repeated measures models. Models were adjusted for age (restricted quadratic splines with knots at 65, 70, 75, and 80 years), sex (men or women), educational level (primary or less, </w:t>
      </w:r>
      <w:r w:rsidRPr="00FD1D7A">
        <w:rPr>
          <w:rFonts w:eastAsia="Batang"/>
          <w:color w:val="000000" w:themeColor="text1"/>
          <w:sz w:val="20"/>
          <w:szCs w:val="20"/>
          <w:lang w:val="en-US"/>
        </w:rPr>
        <w:lastRenderedPageBreak/>
        <w:t>secondary, or university), values of the corresponding three DA domains at previous visit (continuous), and baseline levels of each of the four DA domains (restricted quadratic splines with knots at 10, 20, and 30%), smoking status (never, former, or current), alcohol drinking (never, former, or current), Mediterranean diet score (≤ 5, 6, 7, 8, or ≥ 9 points), body mass index (&lt; 25, 25–29.9, or ≥ 30 kg/m2), household (resp. recreational) physical activity, mentally-active sedentary behavior (&lt; 1, 1–6.9, 7–14.9, 15–20.9, or ≥ 21 hours/week), and passive sedentary behavior (&lt; 2, 2–2.9, 3–3.9, 4–4.9, or ≥ 5 hours/day). Models were weighted by a) the inverse of the conditional probability of having the observed exposure history up to the previous visit given follow-up levels of deficits accumulation index, smoking status, alcohol drinking, Mediterranean diet score, body mass index, household (resp. recreational) physical activity, mentally-active sedentary behavior, and passive sedentary behavior through that visit (with the same specifications used for baseline levels); as well as by  b) the inverse of the conditional probability of remaining uncensored up to the current visit given follow-up levels of deficits accumulation index, smoking status, alcohol drinking, Mediterranean diet score, body mass index, household (resp. recreational) physical activity, mentally-active sedentary behavior, and passive sedentary behavior through the previous visit (with the same specifications used for baseline levels).</w:t>
      </w:r>
    </w:p>
    <w:p w:rsidR="00FD1D7A" w:rsidRPr="00FD1D7A" w:rsidRDefault="00FD1D7A" w:rsidP="00FD1D7A">
      <w:pPr>
        <w:rPr>
          <w:rFonts w:eastAsia="Batang"/>
          <w:color w:val="000000" w:themeColor="text1"/>
          <w:sz w:val="20"/>
          <w:szCs w:val="20"/>
          <w:lang w:val="en-US"/>
        </w:rPr>
      </w:pPr>
      <w:r w:rsidRPr="00FD1D7A">
        <w:rPr>
          <w:rFonts w:eastAsia="Batang"/>
          <w:color w:val="000000" w:themeColor="text1"/>
          <w:sz w:val="20"/>
          <w:szCs w:val="20"/>
          <w:vertAlign w:val="superscript"/>
          <w:lang w:val="en-US"/>
        </w:rPr>
        <w:t>b</w:t>
      </w:r>
      <w:r w:rsidRPr="00FD1D7A">
        <w:rPr>
          <w:rFonts w:eastAsia="Batang"/>
          <w:color w:val="000000" w:themeColor="text1"/>
          <w:sz w:val="20"/>
          <w:szCs w:val="20"/>
          <w:lang w:val="en-US"/>
        </w:rPr>
        <w:t xml:space="preserve"> P values for linear trend were obtained by using an ordinal variable with the median recreational (resp. household physical activity, mentally-active sedentary time or mentally-passive sedentary time) in each category.</w:t>
      </w:r>
    </w:p>
    <w:p w:rsidR="000057DF" w:rsidRDefault="00FD1D7A" w:rsidP="00FD1D7A">
      <w:pPr>
        <w:rPr>
          <w:rFonts w:eastAsia="Batang"/>
          <w:color w:val="000000" w:themeColor="text1"/>
          <w:sz w:val="20"/>
          <w:szCs w:val="20"/>
          <w:lang w:val="en-US"/>
        </w:rPr>
        <w:sectPr w:rsidR="000057DF" w:rsidSect="00D854AA">
          <w:pgSz w:w="11906" w:h="16838" w:code="9"/>
          <w:pgMar w:top="1418" w:right="1418" w:bottom="1418" w:left="1418" w:header="709" w:footer="709" w:gutter="0"/>
          <w:cols w:space="708"/>
          <w:docGrid w:linePitch="360"/>
        </w:sectPr>
      </w:pPr>
      <w:r w:rsidRPr="00FD1D7A">
        <w:rPr>
          <w:rFonts w:eastAsia="Batang"/>
          <w:color w:val="000000" w:themeColor="text1"/>
          <w:sz w:val="20"/>
          <w:szCs w:val="20"/>
          <w:vertAlign w:val="superscript"/>
          <w:lang w:val="en-US"/>
        </w:rPr>
        <w:t>c</w:t>
      </w:r>
      <w:r w:rsidRPr="00FD1D7A">
        <w:rPr>
          <w:rFonts w:eastAsia="Batang"/>
          <w:color w:val="000000" w:themeColor="text1"/>
          <w:sz w:val="20"/>
          <w:szCs w:val="20"/>
          <w:lang w:val="en-US"/>
        </w:rPr>
        <w:t xml:space="preserve"> P values for interaction were obtained by using joint Wald tests of interaction coefficients.</w:t>
      </w:r>
    </w:p>
    <w:p w:rsidR="00353CCF" w:rsidRPr="00E16A99" w:rsidRDefault="006D2F96" w:rsidP="00041935">
      <w:pPr>
        <w:spacing w:before="120"/>
        <w:rPr>
          <w:b/>
          <w:lang w:val="en-US"/>
        </w:rPr>
      </w:pPr>
      <w:r w:rsidRPr="00E16A99">
        <w:rPr>
          <w:b/>
          <w:noProof/>
        </w:rPr>
        <w:lastRenderedPageBreak/>
        <w:drawing>
          <wp:inline distT="0" distB="0" distL="0" distR="0" wp14:anchorId="5634BF86" wp14:editId="40A45F88">
            <wp:extent cx="9309837" cy="4455042"/>
            <wp:effectExtent l="0" t="0" r="5715" b="3175"/>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Fig1_combined.tiff"/>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07564" cy="4453954"/>
                    </a:xfrm>
                    <a:prstGeom prst="rect">
                      <a:avLst/>
                    </a:prstGeom>
                  </pic:spPr>
                </pic:pic>
              </a:graphicData>
            </a:graphic>
          </wp:inline>
        </w:drawing>
      </w:r>
    </w:p>
    <w:p w:rsidR="000057DF" w:rsidRDefault="000057DF" w:rsidP="000057DF">
      <w:pPr>
        <w:rPr>
          <w:b/>
          <w:lang w:val="en-US"/>
        </w:rPr>
      </w:pPr>
    </w:p>
    <w:p w:rsidR="00041935" w:rsidRPr="00E16A99" w:rsidRDefault="00041935" w:rsidP="000057DF">
      <w:pPr>
        <w:rPr>
          <w:lang w:val="en-US"/>
        </w:rPr>
      </w:pPr>
      <w:r w:rsidRPr="00E16A99">
        <w:rPr>
          <w:b/>
          <w:lang w:val="en-US"/>
        </w:rPr>
        <w:t xml:space="preserve">Figure </w:t>
      </w:r>
      <w:r w:rsidR="008A0CCD">
        <w:rPr>
          <w:b/>
          <w:lang w:val="en-US"/>
        </w:rPr>
        <w:t>S</w:t>
      </w:r>
      <w:r w:rsidR="0011543C" w:rsidRPr="00E16A99">
        <w:rPr>
          <w:b/>
          <w:lang w:val="en-US"/>
        </w:rPr>
        <w:t>1</w:t>
      </w:r>
      <w:r w:rsidRPr="00E16A99">
        <w:rPr>
          <w:b/>
          <w:lang w:val="en-US"/>
        </w:rPr>
        <w:t>.</w:t>
      </w:r>
      <w:r w:rsidRPr="00E16A99">
        <w:rPr>
          <w:lang w:val="en-US"/>
        </w:rPr>
        <w:t xml:space="preserve"> Distribution of stabilized exposure</w:t>
      </w:r>
      <w:r w:rsidR="00E37123" w:rsidRPr="00E16A99">
        <w:rPr>
          <w:lang w:val="en-US"/>
        </w:rPr>
        <w:t xml:space="preserve"> weights</w:t>
      </w:r>
      <w:r w:rsidR="00ED4C61" w:rsidRPr="00E16A99">
        <w:rPr>
          <w:lang w:val="en-US"/>
        </w:rPr>
        <w:t>,</w:t>
      </w:r>
      <w:r w:rsidR="00E37123" w:rsidRPr="00E16A99">
        <w:rPr>
          <w:lang w:val="en-US"/>
        </w:rPr>
        <w:t xml:space="preserve"> stabilized</w:t>
      </w:r>
      <w:r w:rsidRPr="00E16A99">
        <w:rPr>
          <w:lang w:val="en-US"/>
        </w:rPr>
        <w:t xml:space="preserve"> censoring</w:t>
      </w:r>
      <w:r w:rsidR="00E37123" w:rsidRPr="00E16A99">
        <w:rPr>
          <w:lang w:val="en-US"/>
        </w:rPr>
        <w:t xml:space="preserve"> weights</w:t>
      </w:r>
      <w:r w:rsidRPr="00E16A99">
        <w:rPr>
          <w:lang w:val="en-US"/>
        </w:rPr>
        <w:t>, and final weights for each activity variable</w:t>
      </w:r>
      <w:r w:rsidRPr="00E16A99">
        <w:rPr>
          <w:b/>
          <w:lang w:val="en-US"/>
        </w:rPr>
        <w:t xml:space="preserve"> </w:t>
      </w:r>
      <w:r w:rsidRPr="00E16A99">
        <w:rPr>
          <w:lang w:val="en-US"/>
        </w:rPr>
        <w:t>by follow-up visit</w:t>
      </w:r>
      <w:r w:rsidRPr="00E16A99">
        <w:rPr>
          <w:rFonts w:eastAsia="Batang"/>
          <w:color w:val="000000" w:themeColor="text1"/>
          <w:lang w:val="en-US"/>
        </w:rPr>
        <w:t xml:space="preserve"> in the Seniors-ENRICA cohort, 2008–2010 to 2017</w:t>
      </w:r>
      <w:r w:rsidRPr="00E16A99">
        <w:rPr>
          <w:lang w:val="en-US"/>
        </w:rPr>
        <w:t>.</w:t>
      </w:r>
    </w:p>
    <w:p w:rsidR="00041935" w:rsidRPr="00E16A99" w:rsidRDefault="00041935" w:rsidP="00041935">
      <w:pPr>
        <w:spacing w:before="120"/>
        <w:rPr>
          <w:sz w:val="20"/>
          <w:szCs w:val="20"/>
          <w:lang w:val="en-US"/>
        </w:rPr>
      </w:pPr>
      <w:r w:rsidRPr="00E16A99">
        <w:rPr>
          <w:sz w:val="20"/>
          <w:szCs w:val="20"/>
          <w:lang w:val="en-US"/>
        </w:rPr>
        <w:t>The boxes represent the mean (+), median (middle horizontal line), quartiles (border horizontal lines), and individual outlying weights (circles). Stabilized exposure and censoring weights were set at 1 at the first follow-up visit (equal numerator and denominator of the weights). The final weights, which were calculated as the product of stabilized exposure and censoring weights, had means (ranges) at the second and third follow-up visits of 1.00 (0.1</w:t>
      </w:r>
      <w:r w:rsidR="008E7B39" w:rsidRPr="00E16A99">
        <w:rPr>
          <w:sz w:val="20"/>
          <w:szCs w:val="20"/>
          <w:lang w:val="en-US"/>
        </w:rPr>
        <w:t>5</w:t>
      </w:r>
      <w:r w:rsidRPr="00E16A99">
        <w:rPr>
          <w:sz w:val="20"/>
          <w:szCs w:val="20"/>
          <w:lang w:val="en-US"/>
        </w:rPr>
        <w:t>–</w:t>
      </w:r>
      <w:r w:rsidR="008E7B39" w:rsidRPr="00E16A99">
        <w:rPr>
          <w:sz w:val="20"/>
          <w:szCs w:val="20"/>
          <w:lang w:val="en-US"/>
        </w:rPr>
        <w:t>12</w:t>
      </w:r>
      <w:r w:rsidRPr="00E16A99">
        <w:rPr>
          <w:sz w:val="20"/>
          <w:szCs w:val="20"/>
          <w:lang w:val="en-US"/>
        </w:rPr>
        <w:t>.</w:t>
      </w:r>
      <w:r w:rsidR="008E7B39" w:rsidRPr="00E16A99">
        <w:rPr>
          <w:sz w:val="20"/>
          <w:szCs w:val="20"/>
          <w:lang w:val="en-US"/>
        </w:rPr>
        <w:t>57</w:t>
      </w:r>
      <w:r w:rsidRPr="00E16A99">
        <w:rPr>
          <w:sz w:val="20"/>
          <w:szCs w:val="20"/>
          <w:lang w:val="en-US"/>
        </w:rPr>
        <w:t>) and 1.00 (0.</w:t>
      </w:r>
      <w:r w:rsidR="008E7B39" w:rsidRPr="00E16A99">
        <w:rPr>
          <w:sz w:val="20"/>
          <w:szCs w:val="20"/>
          <w:lang w:val="en-US"/>
        </w:rPr>
        <w:t>09</w:t>
      </w:r>
      <w:r w:rsidRPr="00E16A99">
        <w:rPr>
          <w:sz w:val="20"/>
          <w:szCs w:val="20"/>
          <w:lang w:val="en-US"/>
        </w:rPr>
        <w:t>–</w:t>
      </w:r>
      <w:r w:rsidR="008E7B39" w:rsidRPr="00E16A99">
        <w:rPr>
          <w:sz w:val="20"/>
          <w:szCs w:val="20"/>
          <w:lang w:val="en-US"/>
        </w:rPr>
        <w:t>13.42</w:t>
      </w:r>
      <w:r w:rsidRPr="00E16A99">
        <w:rPr>
          <w:sz w:val="20"/>
          <w:szCs w:val="20"/>
          <w:lang w:val="en-US"/>
        </w:rPr>
        <w:t>) for recreational physical activity, 1.00 (0.0</w:t>
      </w:r>
      <w:r w:rsidR="008E7B39" w:rsidRPr="00E16A99">
        <w:rPr>
          <w:sz w:val="20"/>
          <w:szCs w:val="20"/>
          <w:lang w:val="en-US"/>
        </w:rPr>
        <w:t>9</w:t>
      </w:r>
      <w:r w:rsidRPr="00E16A99">
        <w:rPr>
          <w:sz w:val="20"/>
          <w:szCs w:val="20"/>
          <w:lang w:val="en-US"/>
        </w:rPr>
        <w:t>–</w:t>
      </w:r>
      <w:r w:rsidR="008E7B39" w:rsidRPr="00E16A99">
        <w:rPr>
          <w:sz w:val="20"/>
          <w:szCs w:val="20"/>
          <w:lang w:val="en-US"/>
        </w:rPr>
        <w:t>6.73</w:t>
      </w:r>
      <w:r w:rsidRPr="00E16A99">
        <w:rPr>
          <w:sz w:val="20"/>
          <w:szCs w:val="20"/>
          <w:lang w:val="en-US"/>
        </w:rPr>
        <w:t xml:space="preserve">) and </w:t>
      </w:r>
      <w:r w:rsidR="008E7B39" w:rsidRPr="00E16A99">
        <w:rPr>
          <w:sz w:val="20"/>
          <w:szCs w:val="20"/>
          <w:lang w:val="en-US"/>
        </w:rPr>
        <w:t>0.99</w:t>
      </w:r>
      <w:r w:rsidRPr="00E16A99">
        <w:rPr>
          <w:sz w:val="20"/>
          <w:szCs w:val="20"/>
          <w:lang w:val="en-US"/>
        </w:rPr>
        <w:t xml:space="preserve"> (0.1</w:t>
      </w:r>
      <w:r w:rsidR="008E7B39" w:rsidRPr="00E16A99">
        <w:rPr>
          <w:sz w:val="20"/>
          <w:szCs w:val="20"/>
          <w:lang w:val="en-US"/>
        </w:rPr>
        <w:t>8</w:t>
      </w:r>
      <w:r w:rsidRPr="00E16A99">
        <w:rPr>
          <w:sz w:val="20"/>
          <w:szCs w:val="20"/>
          <w:lang w:val="en-US"/>
        </w:rPr>
        <w:t>–</w:t>
      </w:r>
      <w:r w:rsidR="008E7B39" w:rsidRPr="00E16A99">
        <w:rPr>
          <w:sz w:val="20"/>
          <w:szCs w:val="20"/>
          <w:lang w:val="en-US"/>
        </w:rPr>
        <w:t>7.52</w:t>
      </w:r>
      <w:r w:rsidRPr="00E16A99">
        <w:rPr>
          <w:sz w:val="20"/>
          <w:szCs w:val="20"/>
          <w:lang w:val="en-US"/>
        </w:rPr>
        <w:t xml:space="preserve">) for household physical activity, </w:t>
      </w:r>
      <w:r w:rsidR="008E7B39" w:rsidRPr="00E16A99">
        <w:rPr>
          <w:sz w:val="20"/>
          <w:szCs w:val="20"/>
          <w:lang w:val="en-US"/>
        </w:rPr>
        <w:t>1.00</w:t>
      </w:r>
      <w:r w:rsidRPr="00E16A99">
        <w:rPr>
          <w:sz w:val="20"/>
          <w:szCs w:val="20"/>
          <w:lang w:val="en-US"/>
        </w:rPr>
        <w:t xml:space="preserve"> (0.25–4.</w:t>
      </w:r>
      <w:r w:rsidR="008E7B39" w:rsidRPr="00E16A99">
        <w:rPr>
          <w:sz w:val="20"/>
          <w:szCs w:val="20"/>
          <w:lang w:val="en-US"/>
        </w:rPr>
        <w:t>83</w:t>
      </w:r>
      <w:r w:rsidRPr="00E16A99">
        <w:rPr>
          <w:sz w:val="20"/>
          <w:szCs w:val="20"/>
          <w:lang w:val="en-US"/>
        </w:rPr>
        <w:t>) and 0.98 (0.1</w:t>
      </w:r>
      <w:r w:rsidR="008E7B39" w:rsidRPr="00E16A99">
        <w:rPr>
          <w:sz w:val="20"/>
          <w:szCs w:val="20"/>
          <w:lang w:val="en-US"/>
        </w:rPr>
        <w:t>6</w:t>
      </w:r>
      <w:r w:rsidRPr="00E16A99">
        <w:rPr>
          <w:sz w:val="20"/>
          <w:szCs w:val="20"/>
          <w:lang w:val="en-US"/>
        </w:rPr>
        <w:t>–</w:t>
      </w:r>
      <w:r w:rsidR="008E7B39" w:rsidRPr="00E16A99">
        <w:rPr>
          <w:sz w:val="20"/>
          <w:szCs w:val="20"/>
          <w:lang w:val="en-US"/>
        </w:rPr>
        <w:t>3.91</w:t>
      </w:r>
      <w:r w:rsidRPr="00E16A99">
        <w:rPr>
          <w:sz w:val="20"/>
          <w:szCs w:val="20"/>
          <w:lang w:val="en-US"/>
        </w:rPr>
        <w:t>) for mentally-active sedentary behavior, and 1.01 (0.3</w:t>
      </w:r>
      <w:r w:rsidR="008E7B39" w:rsidRPr="00E16A99">
        <w:rPr>
          <w:sz w:val="20"/>
          <w:szCs w:val="20"/>
          <w:lang w:val="en-US"/>
        </w:rPr>
        <w:t>5</w:t>
      </w:r>
      <w:r w:rsidRPr="00E16A99">
        <w:rPr>
          <w:sz w:val="20"/>
          <w:szCs w:val="20"/>
          <w:lang w:val="en-US"/>
        </w:rPr>
        <w:t>–7.</w:t>
      </w:r>
      <w:r w:rsidR="008E7B39" w:rsidRPr="00E16A99">
        <w:rPr>
          <w:sz w:val="20"/>
          <w:szCs w:val="20"/>
          <w:lang w:val="en-US"/>
        </w:rPr>
        <w:t>56</w:t>
      </w:r>
      <w:r w:rsidRPr="00E16A99">
        <w:rPr>
          <w:sz w:val="20"/>
          <w:szCs w:val="20"/>
          <w:lang w:val="en-US"/>
        </w:rPr>
        <w:t>) and 0.99 (0.</w:t>
      </w:r>
      <w:r w:rsidR="008E7B39" w:rsidRPr="00E16A99">
        <w:rPr>
          <w:sz w:val="20"/>
          <w:szCs w:val="20"/>
          <w:lang w:val="en-US"/>
        </w:rPr>
        <w:t>25</w:t>
      </w:r>
      <w:r w:rsidRPr="00E16A99">
        <w:rPr>
          <w:sz w:val="20"/>
          <w:szCs w:val="20"/>
          <w:lang w:val="en-US"/>
        </w:rPr>
        <w:t>–</w:t>
      </w:r>
      <w:r w:rsidR="008E7B39" w:rsidRPr="00E16A99">
        <w:rPr>
          <w:sz w:val="20"/>
          <w:szCs w:val="20"/>
          <w:lang w:val="en-US"/>
        </w:rPr>
        <w:t>3.76</w:t>
      </w:r>
      <w:r w:rsidRPr="00E16A99">
        <w:rPr>
          <w:sz w:val="20"/>
          <w:szCs w:val="20"/>
          <w:lang w:val="en-US"/>
        </w:rPr>
        <w:t>) for passive sedentary behavior, respectively.</w:t>
      </w:r>
    </w:p>
    <w:p w:rsidR="00937AEF" w:rsidRPr="00E16A99" w:rsidRDefault="00937AEF" w:rsidP="00E4417D">
      <w:pPr>
        <w:jc w:val="center"/>
        <w:rPr>
          <w:b/>
          <w:lang w:val="en-US"/>
        </w:rPr>
        <w:sectPr w:rsidR="00937AEF" w:rsidRPr="00E16A99" w:rsidSect="000057DF">
          <w:pgSz w:w="16838" w:h="11906" w:orient="landscape" w:code="9"/>
          <w:pgMar w:top="851" w:right="851" w:bottom="851" w:left="851" w:header="709" w:footer="709" w:gutter="0"/>
          <w:cols w:space="708"/>
          <w:docGrid w:linePitch="360"/>
        </w:sectPr>
      </w:pPr>
    </w:p>
    <w:p w:rsidR="00E4417D" w:rsidRPr="00E16A99" w:rsidRDefault="00891272" w:rsidP="00E4417D">
      <w:pPr>
        <w:jc w:val="center"/>
        <w:rPr>
          <w:b/>
          <w:lang w:val="en-US"/>
        </w:rPr>
      </w:pPr>
      <w:r w:rsidRPr="00E16A99">
        <w:rPr>
          <w:b/>
          <w:noProof/>
        </w:rPr>
        <w:lastRenderedPageBreak/>
        <w:drawing>
          <wp:inline distT="0" distB="0" distL="0" distR="0" wp14:anchorId="126FBB96" wp14:editId="637C2D73">
            <wp:extent cx="7996880" cy="6081029"/>
            <wp:effectExtent l="0" t="0" r="444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2.tif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98298" cy="6082107"/>
                    </a:xfrm>
                    <a:prstGeom prst="rect">
                      <a:avLst/>
                    </a:prstGeom>
                  </pic:spPr>
                </pic:pic>
              </a:graphicData>
            </a:graphic>
          </wp:inline>
        </w:drawing>
      </w:r>
    </w:p>
    <w:p w:rsidR="00AA3044" w:rsidRPr="00E16A99" w:rsidRDefault="00AA3044" w:rsidP="003D2F40">
      <w:pPr>
        <w:rPr>
          <w:lang w:val="en-GB"/>
        </w:rPr>
      </w:pPr>
      <w:r w:rsidRPr="00E16A99">
        <w:rPr>
          <w:b/>
          <w:szCs w:val="20"/>
          <w:lang w:val="en-US"/>
        </w:rPr>
        <w:lastRenderedPageBreak/>
        <w:t>Figure</w:t>
      </w:r>
      <w:r w:rsidR="008A0CCD">
        <w:rPr>
          <w:b/>
          <w:szCs w:val="20"/>
          <w:lang w:val="en-US"/>
        </w:rPr>
        <w:t xml:space="preserve"> S</w:t>
      </w:r>
      <w:r w:rsidRPr="00E16A99">
        <w:rPr>
          <w:b/>
          <w:szCs w:val="20"/>
          <w:lang w:val="en-US"/>
        </w:rPr>
        <w:t xml:space="preserve">2. </w:t>
      </w:r>
      <w:r w:rsidR="00650A89" w:rsidRPr="00E16A99">
        <w:rPr>
          <w:szCs w:val="20"/>
          <w:lang w:val="en-US"/>
        </w:rPr>
        <w:t>Differences in health deficits accumulation by previous recreational physical activity in subgroups of participants in the Seniors-ENRICA cohort, 2008–2010 to 2017</w:t>
      </w:r>
      <w:r w:rsidRPr="00E16A99">
        <w:rPr>
          <w:lang w:val="en-GB"/>
        </w:rPr>
        <w:t>.</w:t>
      </w:r>
    </w:p>
    <w:p w:rsidR="00C25448" w:rsidRPr="00E16A99" w:rsidRDefault="00650A89" w:rsidP="00B9769E">
      <w:pPr>
        <w:spacing w:before="120"/>
        <w:rPr>
          <w:lang w:val="en-US"/>
        </w:rPr>
      </w:pPr>
      <w:r w:rsidRPr="00E16A99">
        <w:rPr>
          <w:sz w:val="20"/>
          <w:szCs w:val="20"/>
          <w:lang w:val="en-US"/>
        </w:rPr>
        <w:t>Subgroup-specific average differences in deficits accumulation index at each follow-up visit (squares with area inversely proportional to the variance) and 95% confidence intervals (CIs, horizontal lines) by category of recreational physical activity at previous visit were obtained from repeated measures regression models with interactions between recreational physical activity categories (&lt; 10, 10–19.9, 20–29.9, or ≥ 30 MET-hours/week) and the corresponding subgroups</w:t>
      </w:r>
      <w:r w:rsidR="00B9769E" w:rsidRPr="00E16A99">
        <w:rPr>
          <w:sz w:val="20"/>
          <w:szCs w:val="20"/>
          <w:lang w:val="en-US"/>
        </w:rPr>
        <w:t>;</w:t>
      </w:r>
      <w:r w:rsidRPr="00E16A99">
        <w:rPr>
          <w:sz w:val="20"/>
          <w:szCs w:val="20"/>
          <w:lang w:val="en-US"/>
        </w:rPr>
        <w:t xml:space="preserve"> adjusted for age, sex, education, baseline levels of deficits accumulation index, smoking status, alcohol drinking, Mediterranean diet score, </w:t>
      </w:r>
      <w:r w:rsidR="00B9769E" w:rsidRPr="00E16A99">
        <w:rPr>
          <w:sz w:val="20"/>
          <w:szCs w:val="20"/>
          <w:lang w:val="en-US"/>
        </w:rPr>
        <w:t>body mass index, household physical activity, mentally-active sedentary behavior</w:t>
      </w:r>
      <w:r w:rsidRPr="00E16A99">
        <w:rPr>
          <w:sz w:val="20"/>
          <w:szCs w:val="20"/>
          <w:lang w:val="en-US"/>
        </w:rPr>
        <w:t>, and</w:t>
      </w:r>
      <w:r w:rsidR="00B9769E" w:rsidRPr="00E16A99">
        <w:rPr>
          <w:sz w:val="20"/>
          <w:szCs w:val="20"/>
          <w:lang w:val="en-US"/>
        </w:rPr>
        <w:t xml:space="preserve"> passive sedentary behavior;</w:t>
      </w:r>
      <w:r w:rsidRPr="00E16A99">
        <w:rPr>
          <w:sz w:val="20"/>
          <w:szCs w:val="20"/>
          <w:lang w:val="en-US"/>
        </w:rPr>
        <w:t xml:space="preserve"> weighted by the inverse of the conditional probabilities of exposure and censoring given follow-up levels of the above factors up to the previous visit</w:t>
      </w:r>
      <w:r w:rsidR="00B9769E" w:rsidRPr="00E16A99">
        <w:rPr>
          <w:sz w:val="20"/>
          <w:szCs w:val="20"/>
          <w:lang w:val="en-US"/>
        </w:rPr>
        <w:t>;</w:t>
      </w:r>
      <w:r w:rsidRPr="00E16A99">
        <w:rPr>
          <w:sz w:val="20"/>
          <w:szCs w:val="20"/>
          <w:lang w:val="en-US"/>
        </w:rPr>
        <w:t xml:space="preserve"> and accounting for within-participant correlations induced by repeated measures and weighting</w:t>
      </w:r>
      <w:r w:rsidR="000E2609" w:rsidRPr="00E16A99">
        <w:rPr>
          <w:sz w:val="20"/>
          <w:szCs w:val="20"/>
          <w:lang w:val="en-US"/>
        </w:rPr>
        <w:t>.</w:t>
      </w:r>
      <w:r w:rsidR="00C25448" w:rsidRPr="00E16A99">
        <w:rPr>
          <w:lang w:val="en-US"/>
        </w:rPr>
        <w:br w:type="page"/>
      </w:r>
    </w:p>
    <w:p w:rsidR="00E4417D" w:rsidRPr="00E16A99" w:rsidRDefault="00891272" w:rsidP="00E4417D">
      <w:pPr>
        <w:spacing w:before="120"/>
        <w:jc w:val="center"/>
        <w:rPr>
          <w:b/>
          <w:szCs w:val="20"/>
          <w:lang w:val="en-US"/>
        </w:rPr>
      </w:pPr>
      <w:r w:rsidRPr="00E16A99">
        <w:rPr>
          <w:b/>
          <w:noProof/>
          <w:szCs w:val="20"/>
        </w:rPr>
        <w:lastRenderedPageBreak/>
        <w:drawing>
          <wp:inline distT="0" distB="0" distL="0" distR="0" wp14:anchorId="2DE88B51" wp14:editId="4D35638A">
            <wp:extent cx="7995600" cy="6080400"/>
            <wp:effectExtent l="0" t="0" r="5715" b="0"/>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3.tif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995600" cy="6080400"/>
                    </a:xfrm>
                    <a:prstGeom prst="rect">
                      <a:avLst/>
                    </a:prstGeom>
                  </pic:spPr>
                </pic:pic>
              </a:graphicData>
            </a:graphic>
          </wp:inline>
        </w:drawing>
      </w:r>
    </w:p>
    <w:p w:rsidR="00AA3044" w:rsidRPr="00E16A99" w:rsidRDefault="00AA3044" w:rsidP="00402D0A">
      <w:pPr>
        <w:spacing w:before="120"/>
        <w:rPr>
          <w:b/>
          <w:szCs w:val="20"/>
          <w:lang w:val="en-US"/>
        </w:rPr>
      </w:pPr>
      <w:r w:rsidRPr="00E16A99">
        <w:rPr>
          <w:b/>
          <w:szCs w:val="20"/>
          <w:lang w:val="en-US"/>
        </w:rPr>
        <w:lastRenderedPageBreak/>
        <w:t xml:space="preserve">Figure </w:t>
      </w:r>
      <w:r w:rsidR="008A0CCD">
        <w:rPr>
          <w:b/>
          <w:szCs w:val="20"/>
          <w:lang w:val="en-US"/>
        </w:rPr>
        <w:t>S</w:t>
      </w:r>
      <w:r w:rsidRPr="00E16A99">
        <w:rPr>
          <w:b/>
          <w:szCs w:val="20"/>
          <w:lang w:val="en-US"/>
        </w:rPr>
        <w:t xml:space="preserve">3. </w:t>
      </w:r>
      <w:r w:rsidRPr="00E16A99">
        <w:rPr>
          <w:lang w:val="en-US"/>
        </w:rPr>
        <w:t xml:space="preserve">Differences in health deficits accumulation </w:t>
      </w:r>
      <w:r w:rsidRPr="00E16A99">
        <w:rPr>
          <w:rFonts w:eastAsia="Batang"/>
          <w:color w:val="000000" w:themeColor="text1"/>
          <w:lang w:val="en-US"/>
        </w:rPr>
        <w:t xml:space="preserve">by previous household physical activity in subgroups of </w:t>
      </w:r>
      <w:r w:rsidRPr="00E16A99">
        <w:rPr>
          <w:color w:val="000000"/>
          <w:szCs w:val="20"/>
          <w:lang w:val="en-US"/>
        </w:rPr>
        <w:t xml:space="preserve">participants </w:t>
      </w:r>
      <w:r w:rsidRPr="00E16A99">
        <w:rPr>
          <w:rFonts w:eastAsia="Batang"/>
          <w:color w:val="000000" w:themeColor="text1"/>
          <w:lang w:val="en-US"/>
        </w:rPr>
        <w:t>in the Seniors-ENRICA cohort, 2008–2010 to 2017</w:t>
      </w:r>
      <w:r w:rsidRPr="00E16A99">
        <w:rPr>
          <w:lang w:val="en-GB"/>
        </w:rPr>
        <w:t>.</w:t>
      </w:r>
    </w:p>
    <w:p w:rsidR="000E2609" w:rsidRPr="00E16A99" w:rsidRDefault="000E2609" w:rsidP="00402D0A">
      <w:pPr>
        <w:spacing w:before="120"/>
        <w:rPr>
          <w:b/>
          <w:szCs w:val="20"/>
          <w:lang w:val="en-US"/>
        </w:rPr>
      </w:pPr>
      <w:r w:rsidRPr="00E16A99">
        <w:rPr>
          <w:sz w:val="20"/>
          <w:szCs w:val="20"/>
          <w:lang w:val="en-US"/>
        </w:rPr>
        <w:t>Subgroup-specific average differences in deficits accumulation index at each follow-up visit (squares with area inversely proportional to the variance) and 95% confidence intervals (CIs, horizontal lines) by category of household physical activity at previous visit were obtained from repeated measures regression models with interactions between household physical activity categories (&lt;</w:t>
      </w:r>
      <w:r w:rsidR="00D710DB" w:rsidRPr="00E16A99">
        <w:rPr>
          <w:sz w:val="20"/>
          <w:szCs w:val="20"/>
          <w:lang w:val="en-US"/>
        </w:rPr>
        <w:t xml:space="preserve"> </w:t>
      </w:r>
      <w:r w:rsidRPr="00E16A99">
        <w:rPr>
          <w:sz w:val="20"/>
          <w:szCs w:val="20"/>
          <w:lang w:val="en-US"/>
        </w:rPr>
        <w:t>20, 20</w:t>
      </w:r>
      <w:r w:rsidR="00D710DB" w:rsidRPr="00E16A99">
        <w:rPr>
          <w:sz w:val="20"/>
          <w:szCs w:val="20"/>
          <w:lang w:val="en-US"/>
        </w:rPr>
        <w:t>–</w:t>
      </w:r>
      <w:r w:rsidRPr="00E16A99">
        <w:rPr>
          <w:sz w:val="20"/>
          <w:szCs w:val="20"/>
          <w:lang w:val="en-US"/>
        </w:rPr>
        <w:t>39.9, 40</w:t>
      </w:r>
      <w:r w:rsidR="00D710DB" w:rsidRPr="00E16A99">
        <w:rPr>
          <w:sz w:val="20"/>
          <w:szCs w:val="20"/>
          <w:lang w:val="en-US"/>
        </w:rPr>
        <w:t>–</w:t>
      </w:r>
      <w:r w:rsidRPr="00E16A99">
        <w:rPr>
          <w:sz w:val="20"/>
          <w:szCs w:val="20"/>
          <w:lang w:val="en-US"/>
        </w:rPr>
        <w:t>59.9, or ≥ 60 MET-hours/week) and the corresponding subgroups</w:t>
      </w:r>
      <w:r w:rsidR="00D710DB" w:rsidRPr="00E16A99">
        <w:rPr>
          <w:sz w:val="20"/>
          <w:szCs w:val="20"/>
          <w:lang w:val="en-US"/>
        </w:rPr>
        <w:t>; adjusted for age, sex, education, baseline levels of deficits accumulation index, smoking status, alcohol drinking, Mediterranean diet score, body mass index, recreational physical activity, mentally-active sedentary behavior, and passive sedentary behavior; weighted by the inverse of the conditional probabilities of exposure and censoring given follow-up levels of the above factors up to the previous visit; and accounting for within-participant correlations induced by repeated measures and weighting</w:t>
      </w:r>
      <w:r w:rsidRPr="00E16A99">
        <w:rPr>
          <w:sz w:val="20"/>
          <w:szCs w:val="20"/>
          <w:lang w:val="en-US"/>
        </w:rPr>
        <w:t>.</w:t>
      </w:r>
      <w:r w:rsidRPr="00E16A99">
        <w:rPr>
          <w:b/>
          <w:szCs w:val="20"/>
          <w:lang w:val="en-US"/>
        </w:rPr>
        <w:br w:type="page"/>
      </w:r>
    </w:p>
    <w:p w:rsidR="005C1FA4" w:rsidRPr="00E16A99" w:rsidRDefault="00891272" w:rsidP="005C1FA4">
      <w:pPr>
        <w:spacing w:before="120"/>
        <w:jc w:val="center"/>
        <w:rPr>
          <w:b/>
          <w:szCs w:val="20"/>
          <w:lang w:val="en-US"/>
        </w:rPr>
      </w:pPr>
      <w:r w:rsidRPr="00E16A99">
        <w:rPr>
          <w:b/>
          <w:noProof/>
          <w:szCs w:val="20"/>
        </w:rPr>
        <w:lastRenderedPageBreak/>
        <w:drawing>
          <wp:inline distT="0" distB="0" distL="0" distR="0" wp14:anchorId="1438790E" wp14:editId="5588D258">
            <wp:extent cx="7959600" cy="6051600"/>
            <wp:effectExtent l="0" t="0" r="3810" b="635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4.tif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59600" cy="6051600"/>
                    </a:xfrm>
                    <a:prstGeom prst="rect">
                      <a:avLst/>
                    </a:prstGeom>
                  </pic:spPr>
                </pic:pic>
              </a:graphicData>
            </a:graphic>
          </wp:inline>
        </w:drawing>
      </w:r>
    </w:p>
    <w:p w:rsidR="00402D0A" w:rsidRPr="00E16A99" w:rsidRDefault="00402D0A" w:rsidP="005C1FA4">
      <w:pPr>
        <w:spacing w:before="120"/>
        <w:rPr>
          <w:lang w:val="en-GB"/>
        </w:rPr>
      </w:pPr>
      <w:r w:rsidRPr="00E16A99">
        <w:rPr>
          <w:b/>
          <w:szCs w:val="20"/>
          <w:lang w:val="en-US"/>
        </w:rPr>
        <w:lastRenderedPageBreak/>
        <w:t xml:space="preserve">Figure </w:t>
      </w:r>
      <w:r w:rsidR="008A0CCD">
        <w:rPr>
          <w:b/>
          <w:szCs w:val="20"/>
          <w:lang w:val="en-US"/>
        </w:rPr>
        <w:t>S</w:t>
      </w:r>
      <w:r w:rsidRPr="00E16A99">
        <w:rPr>
          <w:b/>
          <w:szCs w:val="20"/>
          <w:lang w:val="en-US"/>
        </w:rPr>
        <w:t>4.</w:t>
      </w:r>
      <w:r w:rsidRPr="00E16A99">
        <w:rPr>
          <w:lang w:val="en-US"/>
        </w:rPr>
        <w:t xml:space="preserve"> Differences in health deficits accumulation </w:t>
      </w:r>
      <w:r w:rsidRPr="00E16A99">
        <w:rPr>
          <w:rFonts w:eastAsia="Batang"/>
          <w:color w:val="000000" w:themeColor="text1"/>
          <w:lang w:val="en-US"/>
        </w:rPr>
        <w:t xml:space="preserve">by </w:t>
      </w:r>
      <w:r w:rsidR="00EF0A29" w:rsidRPr="00E16A99">
        <w:rPr>
          <w:rFonts w:eastAsia="Batang"/>
          <w:color w:val="000000" w:themeColor="text1"/>
          <w:lang w:val="en-US"/>
        </w:rPr>
        <w:t xml:space="preserve">previous </w:t>
      </w:r>
      <w:r w:rsidRPr="00E16A99">
        <w:rPr>
          <w:rFonts w:eastAsia="Batang"/>
          <w:color w:val="000000" w:themeColor="text1"/>
          <w:lang w:val="en-US"/>
        </w:rPr>
        <w:t xml:space="preserve">mentally-active sedentary </w:t>
      </w:r>
      <w:r w:rsidR="00EF0A29" w:rsidRPr="00E16A99">
        <w:rPr>
          <w:rFonts w:eastAsia="Batang"/>
          <w:color w:val="000000" w:themeColor="text1"/>
          <w:lang w:val="en-US"/>
        </w:rPr>
        <w:t>behavior</w:t>
      </w:r>
      <w:r w:rsidRPr="00E16A99">
        <w:rPr>
          <w:rFonts w:eastAsia="Batang"/>
          <w:color w:val="000000" w:themeColor="text1"/>
          <w:lang w:val="en-US"/>
        </w:rPr>
        <w:t xml:space="preserve"> in subgroups of </w:t>
      </w:r>
      <w:r w:rsidRPr="00E16A99">
        <w:rPr>
          <w:color w:val="000000"/>
          <w:szCs w:val="20"/>
          <w:lang w:val="en-US"/>
        </w:rPr>
        <w:t xml:space="preserve">participants </w:t>
      </w:r>
      <w:r w:rsidRPr="00E16A99">
        <w:rPr>
          <w:rFonts w:eastAsia="Batang"/>
          <w:color w:val="000000" w:themeColor="text1"/>
          <w:lang w:val="en-US"/>
        </w:rPr>
        <w:t>in the Seniors-ENRICA cohort, 2008–2010 to 2017</w:t>
      </w:r>
      <w:r w:rsidRPr="00E16A99">
        <w:rPr>
          <w:lang w:val="en-GB"/>
        </w:rPr>
        <w:t>.</w:t>
      </w:r>
    </w:p>
    <w:p w:rsidR="00C25448" w:rsidRPr="00E16A99" w:rsidRDefault="000E2609" w:rsidP="005C1FA4">
      <w:pPr>
        <w:spacing w:before="120"/>
        <w:rPr>
          <w:lang w:val="en-US"/>
        </w:rPr>
      </w:pPr>
      <w:r w:rsidRPr="00E16A99">
        <w:rPr>
          <w:sz w:val="20"/>
          <w:szCs w:val="20"/>
          <w:lang w:val="en-US"/>
        </w:rPr>
        <w:t xml:space="preserve">Subgroup-specific average differences in deficits accumulation index at each follow-up visit (squares with area inversely proportional to the variance) and 95% confidence intervals (CIs, horizontal lines) by category of mentally-active sedentary </w:t>
      </w:r>
      <w:r w:rsidR="00EF0A29" w:rsidRPr="00E16A99">
        <w:rPr>
          <w:sz w:val="20"/>
          <w:szCs w:val="20"/>
          <w:lang w:val="en-US"/>
        </w:rPr>
        <w:t>behavior</w:t>
      </w:r>
      <w:r w:rsidRPr="00E16A99">
        <w:rPr>
          <w:sz w:val="20"/>
          <w:szCs w:val="20"/>
          <w:lang w:val="en-US"/>
        </w:rPr>
        <w:t xml:space="preserve"> at previous visit were obtained from repeated measures regression models with interactions between mentally-active sedentary </w:t>
      </w:r>
      <w:r w:rsidR="00EF0A29" w:rsidRPr="00E16A99">
        <w:rPr>
          <w:sz w:val="20"/>
          <w:szCs w:val="20"/>
          <w:lang w:val="en-US"/>
        </w:rPr>
        <w:t>behavior</w:t>
      </w:r>
      <w:r w:rsidRPr="00E16A99">
        <w:rPr>
          <w:sz w:val="20"/>
          <w:szCs w:val="20"/>
          <w:lang w:val="en-US"/>
        </w:rPr>
        <w:t xml:space="preserve"> categories (&lt;</w:t>
      </w:r>
      <w:r w:rsidR="00EF0A29" w:rsidRPr="00E16A99">
        <w:rPr>
          <w:sz w:val="20"/>
          <w:szCs w:val="20"/>
          <w:lang w:val="en-US"/>
        </w:rPr>
        <w:t xml:space="preserve"> </w:t>
      </w:r>
      <w:r w:rsidRPr="00E16A99">
        <w:rPr>
          <w:sz w:val="20"/>
          <w:szCs w:val="20"/>
          <w:lang w:val="en-US"/>
        </w:rPr>
        <w:t>1, 1</w:t>
      </w:r>
      <w:r w:rsidR="00EF0A29" w:rsidRPr="00E16A99">
        <w:rPr>
          <w:sz w:val="20"/>
          <w:szCs w:val="20"/>
          <w:lang w:val="en-US"/>
        </w:rPr>
        <w:t>–6.9</w:t>
      </w:r>
      <w:r w:rsidRPr="00E16A99">
        <w:rPr>
          <w:sz w:val="20"/>
          <w:szCs w:val="20"/>
          <w:lang w:val="en-US"/>
        </w:rPr>
        <w:t>,</w:t>
      </w:r>
      <w:r w:rsidR="00EF0A29" w:rsidRPr="00E16A99">
        <w:rPr>
          <w:sz w:val="20"/>
          <w:szCs w:val="20"/>
          <w:lang w:val="en-US"/>
        </w:rPr>
        <w:t xml:space="preserve"> 7–</w:t>
      </w:r>
      <w:r w:rsidRPr="00E16A99">
        <w:rPr>
          <w:sz w:val="20"/>
          <w:szCs w:val="20"/>
          <w:lang w:val="en-US"/>
        </w:rPr>
        <w:t>14</w:t>
      </w:r>
      <w:r w:rsidR="00EF0A29" w:rsidRPr="00E16A99">
        <w:rPr>
          <w:sz w:val="20"/>
          <w:szCs w:val="20"/>
          <w:lang w:val="en-US"/>
        </w:rPr>
        <w:t>.9</w:t>
      </w:r>
      <w:r w:rsidRPr="00E16A99">
        <w:rPr>
          <w:sz w:val="20"/>
          <w:szCs w:val="20"/>
          <w:lang w:val="en-US"/>
        </w:rPr>
        <w:t>, or ≥ 1</w:t>
      </w:r>
      <w:r w:rsidR="00EF0A29" w:rsidRPr="00E16A99">
        <w:rPr>
          <w:sz w:val="20"/>
          <w:szCs w:val="20"/>
          <w:lang w:val="en-US"/>
        </w:rPr>
        <w:t>5</w:t>
      </w:r>
      <w:r w:rsidRPr="00E16A99">
        <w:rPr>
          <w:sz w:val="20"/>
          <w:szCs w:val="20"/>
          <w:lang w:val="en-US"/>
        </w:rPr>
        <w:t xml:space="preserve"> hours/week) and the corresponding subgroups</w:t>
      </w:r>
      <w:r w:rsidR="00EF0A29" w:rsidRPr="00E16A99">
        <w:rPr>
          <w:sz w:val="20"/>
          <w:szCs w:val="20"/>
          <w:lang w:val="en-US"/>
        </w:rPr>
        <w:t>;</w:t>
      </w:r>
      <w:r w:rsidRPr="00E16A99">
        <w:rPr>
          <w:sz w:val="20"/>
          <w:szCs w:val="20"/>
          <w:lang w:val="en-US"/>
        </w:rPr>
        <w:t xml:space="preserve"> </w:t>
      </w:r>
      <w:r w:rsidR="00EF0A29" w:rsidRPr="00E16A99">
        <w:rPr>
          <w:sz w:val="20"/>
          <w:szCs w:val="20"/>
          <w:lang w:val="en-US"/>
        </w:rPr>
        <w:t>adjusted for age, sex, education, baseline levels of deficits accumulation index, smoking status, alcohol drinking, Mediterranean diet score, body mass index, recreational physical activity, household physical activity, and passive sedentary behavior; weighted by the inverse of the conditional probabilities of exposure and censoring given follow-up levels of the above factors up to the previous visit; and accounting for within-participant correlations induced by repeated measures and weighting</w:t>
      </w:r>
      <w:r w:rsidRPr="00E16A99">
        <w:rPr>
          <w:sz w:val="20"/>
          <w:szCs w:val="20"/>
          <w:lang w:val="en-US"/>
        </w:rPr>
        <w:t>.</w:t>
      </w:r>
      <w:r w:rsidR="00C25448" w:rsidRPr="00E16A99">
        <w:rPr>
          <w:lang w:val="en-US"/>
        </w:rPr>
        <w:br w:type="page"/>
      </w:r>
    </w:p>
    <w:p w:rsidR="005C1FA4" w:rsidRPr="00E16A99" w:rsidRDefault="00891272" w:rsidP="005C1FA4">
      <w:pPr>
        <w:spacing w:before="120"/>
        <w:jc w:val="center"/>
        <w:rPr>
          <w:b/>
          <w:szCs w:val="20"/>
          <w:lang w:val="en-US"/>
        </w:rPr>
      </w:pPr>
      <w:r w:rsidRPr="00E16A99">
        <w:rPr>
          <w:b/>
          <w:noProof/>
          <w:szCs w:val="20"/>
        </w:rPr>
        <w:lastRenderedPageBreak/>
        <w:drawing>
          <wp:inline distT="0" distB="0" distL="0" distR="0" wp14:anchorId="7CFA6603" wp14:editId="2D287E72">
            <wp:extent cx="7959600" cy="6051600"/>
            <wp:effectExtent l="0" t="0" r="3810" b="6350"/>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Fig5.tif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959600" cy="6051600"/>
                    </a:xfrm>
                    <a:prstGeom prst="rect">
                      <a:avLst/>
                    </a:prstGeom>
                  </pic:spPr>
                </pic:pic>
              </a:graphicData>
            </a:graphic>
          </wp:inline>
        </w:drawing>
      </w:r>
    </w:p>
    <w:p w:rsidR="00402D0A" w:rsidRPr="00E16A99" w:rsidRDefault="00402D0A" w:rsidP="005C1FA4">
      <w:pPr>
        <w:spacing w:line="276" w:lineRule="auto"/>
        <w:rPr>
          <w:b/>
          <w:szCs w:val="20"/>
          <w:lang w:val="en-US"/>
        </w:rPr>
      </w:pPr>
      <w:r w:rsidRPr="00E16A99">
        <w:rPr>
          <w:b/>
          <w:szCs w:val="20"/>
          <w:lang w:val="en-US"/>
        </w:rPr>
        <w:lastRenderedPageBreak/>
        <w:t xml:space="preserve">Figure </w:t>
      </w:r>
      <w:r w:rsidR="008A0CCD">
        <w:rPr>
          <w:b/>
          <w:szCs w:val="20"/>
          <w:lang w:val="en-US"/>
        </w:rPr>
        <w:t>S</w:t>
      </w:r>
      <w:bookmarkStart w:id="0" w:name="_GoBack"/>
      <w:bookmarkEnd w:id="0"/>
      <w:r w:rsidRPr="00E16A99">
        <w:rPr>
          <w:b/>
          <w:szCs w:val="20"/>
          <w:lang w:val="en-US"/>
        </w:rPr>
        <w:t xml:space="preserve">5. </w:t>
      </w:r>
      <w:r w:rsidRPr="00E16A99">
        <w:rPr>
          <w:lang w:val="en-US"/>
        </w:rPr>
        <w:t xml:space="preserve">Differences in health deficits accumulation </w:t>
      </w:r>
      <w:r w:rsidRPr="00E16A99">
        <w:rPr>
          <w:rFonts w:eastAsia="Batang"/>
          <w:color w:val="000000" w:themeColor="text1"/>
          <w:lang w:val="en-US"/>
        </w:rPr>
        <w:t xml:space="preserve">by </w:t>
      </w:r>
      <w:r w:rsidR="00266ADB" w:rsidRPr="00E16A99">
        <w:rPr>
          <w:rFonts w:eastAsia="Batang"/>
          <w:color w:val="000000" w:themeColor="text1"/>
          <w:lang w:val="en-US"/>
        </w:rPr>
        <w:t xml:space="preserve">previous </w:t>
      </w:r>
      <w:r w:rsidRPr="00E16A99">
        <w:rPr>
          <w:rFonts w:eastAsia="Batang"/>
          <w:color w:val="000000" w:themeColor="text1"/>
          <w:lang w:val="en-US"/>
        </w:rPr>
        <w:t xml:space="preserve">passive sedentary </w:t>
      </w:r>
      <w:r w:rsidR="00266ADB" w:rsidRPr="00E16A99">
        <w:rPr>
          <w:rFonts w:eastAsia="Batang"/>
          <w:color w:val="000000" w:themeColor="text1"/>
          <w:lang w:val="en-US"/>
        </w:rPr>
        <w:t>behavior</w:t>
      </w:r>
      <w:r w:rsidRPr="00E16A99">
        <w:rPr>
          <w:rFonts w:eastAsia="Batang"/>
          <w:color w:val="000000" w:themeColor="text1"/>
          <w:lang w:val="en-US"/>
        </w:rPr>
        <w:t xml:space="preserve"> in subgroups of </w:t>
      </w:r>
      <w:r w:rsidRPr="00E16A99">
        <w:rPr>
          <w:color w:val="000000"/>
          <w:szCs w:val="20"/>
          <w:lang w:val="en-US"/>
        </w:rPr>
        <w:t xml:space="preserve">participants </w:t>
      </w:r>
      <w:r w:rsidRPr="00E16A99">
        <w:rPr>
          <w:rFonts w:eastAsia="Batang"/>
          <w:color w:val="000000" w:themeColor="text1"/>
          <w:lang w:val="en-US"/>
        </w:rPr>
        <w:t>in the Seniors-ENRICA cohort, 2008–2010 to 2017</w:t>
      </w:r>
      <w:r w:rsidRPr="00E16A99">
        <w:rPr>
          <w:lang w:val="en-GB"/>
        </w:rPr>
        <w:t>.</w:t>
      </w:r>
    </w:p>
    <w:p w:rsidR="0097623F" w:rsidRPr="00C25448" w:rsidRDefault="000E2609" w:rsidP="005C1FA4">
      <w:pPr>
        <w:spacing w:before="120"/>
        <w:rPr>
          <w:b/>
          <w:lang w:val="en-US"/>
        </w:rPr>
      </w:pPr>
      <w:r w:rsidRPr="00E16A99">
        <w:rPr>
          <w:sz w:val="20"/>
          <w:szCs w:val="20"/>
          <w:lang w:val="en-US"/>
        </w:rPr>
        <w:t xml:space="preserve">Subgroup-specific average differences in deficits accumulation index at each follow-up visit (squares with area inversely proportional to the variance) and 95% confidence intervals (CIs, horizontal lines) by category of </w:t>
      </w:r>
      <w:r w:rsidR="00266ADB" w:rsidRPr="00E16A99">
        <w:rPr>
          <w:sz w:val="20"/>
          <w:szCs w:val="20"/>
          <w:lang w:val="en-US"/>
        </w:rPr>
        <w:t>passive</w:t>
      </w:r>
      <w:r w:rsidRPr="00E16A99">
        <w:rPr>
          <w:sz w:val="20"/>
          <w:szCs w:val="20"/>
          <w:lang w:val="en-US"/>
        </w:rPr>
        <w:t xml:space="preserve"> sedentary </w:t>
      </w:r>
      <w:r w:rsidR="00266ADB" w:rsidRPr="00E16A99">
        <w:rPr>
          <w:sz w:val="20"/>
          <w:szCs w:val="20"/>
          <w:lang w:val="en-US"/>
        </w:rPr>
        <w:t>behavior</w:t>
      </w:r>
      <w:r w:rsidRPr="00E16A99">
        <w:rPr>
          <w:sz w:val="20"/>
          <w:szCs w:val="20"/>
          <w:lang w:val="en-US"/>
        </w:rPr>
        <w:t xml:space="preserve"> at previous visit were obtained from repeated measures regression models with interactions between </w:t>
      </w:r>
      <w:r w:rsidR="00266ADB" w:rsidRPr="00E16A99">
        <w:rPr>
          <w:sz w:val="20"/>
          <w:szCs w:val="20"/>
          <w:lang w:val="en-US"/>
        </w:rPr>
        <w:t>passive</w:t>
      </w:r>
      <w:r w:rsidRPr="00E16A99">
        <w:rPr>
          <w:sz w:val="20"/>
          <w:szCs w:val="20"/>
          <w:lang w:val="en-US"/>
        </w:rPr>
        <w:t xml:space="preserve"> sedentary </w:t>
      </w:r>
      <w:r w:rsidR="00266ADB" w:rsidRPr="00E16A99">
        <w:rPr>
          <w:sz w:val="20"/>
          <w:szCs w:val="20"/>
          <w:lang w:val="en-US"/>
        </w:rPr>
        <w:t>behavior</w:t>
      </w:r>
      <w:r w:rsidRPr="00E16A99">
        <w:rPr>
          <w:sz w:val="20"/>
          <w:szCs w:val="20"/>
          <w:lang w:val="en-US"/>
        </w:rPr>
        <w:t xml:space="preserve"> categories (&lt; 2, 2</w:t>
      </w:r>
      <w:r w:rsidR="00266ADB" w:rsidRPr="00E16A99">
        <w:rPr>
          <w:sz w:val="20"/>
          <w:szCs w:val="20"/>
          <w:lang w:val="en-US"/>
        </w:rPr>
        <w:t>–</w:t>
      </w:r>
      <w:r w:rsidRPr="00E16A99">
        <w:rPr>
          <w:sz w:val="20"/>
          <w:szCs w:val="20"/>
          <w:lang w:val="en-US"/>
        </w:rPr>
        <w:t>2.9, 3</w:t>
      </w:r>
      <w:r w:rsidR="00266ADB" w:rsidRPr="00E16A99">
        <w:rPr>
          <w:sz w:val="20"/>
          <w:szCs w:val="20"/>
          <w:lang w:val="en-US"/>
        </w:rPr>
        <w:t>–</w:t>
      </w:r>
      <w:r w:rsidRPr="00E16A99">
        <w:rPr>
          <w:sz w:val="20"/>
          <w:szCs w:val="20"/>
          <w:lang w:val="en-US"/>
        </w:rPr>
        <w:t>3.9, or ≥ 4 hours/day) and the corresponding subgroups</w:t>
      </w:r>
      <w:r w:rsidR="00266ADB" w:rsidRPr="00E16A99">
        <w:rPr>
          <w:sz w:val="20"/>
          <w:szCs w:val="20"/>
          <w:lang w:val="en-US"/>
        </w:rPr>
        <w:t>; adjusted for age, sex, education, baseline levels of deficits accumulation index, smoking status, alcohol drinking, Mediterranean diet score, body mass index, recreational physical activity, household physical activity, and mentally-active sedentary behavior; weighted by the inverse of the conditional probabilities of exposure and censoring given follow-up levels of the above factors up to the previous visit; and accounting for within-participant correlations induced by repeated measures and weighting</w:t>
      </w:r>
      <w:r w:rsidRPr="00E16A99">
        <w:rPr>
          <w:sz w:val="20"/>
          <w:szCs w:val="20"/>
          <w:lang w:val="en-US"/>
        </w:rPr>
        <w:t>.</w:t>
      </w:r>
    </w:p>
    <w:sectPr w:rsidR="0097623F" w:rsidRPr="00C25448" w:rsidSect="000057DF">
      <w:pgSz w:w="16838" w:h="11906" w:orient="landscape"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11C8" w:rsidRDefault="00D511C8" w:rsidP="00CF586E">
      <w:r>
        <w:separator/>
      </w:r>
    </w:p>
  </w:endnote>
  <w:endnote w:type="continuationSeparator" w:id="0">
    <w:p w:rsidR="00D511C8" w:rsidRDefault="00D511C8" w:rsidP="00CF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Shaker 2 Lancet Regular">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illSans-BoldItalic">
    <w:altName w:val="Malgun Gothic Semilight"/>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GulimChe">
    <w:panose1 w:val="020B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2164535"/>
      <w:docPartObj>
        <w:docPartGallery w:val="Page Numbers (Bottom of Page)"/>
        <w:docPartUnique/>
      </w:docPartObj>
    </w:sdtPr>
    <w:sdtEndPr/>
    <w:sdtContent>
      <w:p w:rsidR="006E787E" w:rsidRDefault="006E787E">
        <w:pPr>
          <w:pStyle w:val="Piedepgina"/>
          <w:jc w:val="right"/>
        </w:pPr>
        <w:r>
          <w:fldChar w:fldCharType="begin"/>
        </w:r>
        <w:r>
          <w:instrText>PAGE   \* MERGEFORMAT</w:instrText>
        </w:r>
        <w:r>
          <w:fldChar w:fldCharType="separate"/>
        </w:r>
        <w:r w:rsidR="00C2006D">
          <w:rPr>
            <w:noProof/>
          </w:rPr>
          <w:t>21</w:t>
        </w:r>
        <w:r>
          <w:fldChar w:fldCharType="end"/>
        </w:r>
      </w:p>
    </w:sdtContent>
  </w:sdt>
  <w:p w:rsidR="006E787E" w:rsidRDefault="006E787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11C8" w:rsidRDefault="00D511C8" w:rsidP="00CF586E">
      <w:r>
        <w:separator/>
      </w:r>
    </w:p>
  </w:footnote>
  <w:footnote w:type="continuationSeparator" w:id="0">
    <w:p w:rsidR="00D511C8" w:rsidRDefault="00D511C8" w:rsidP="00CF5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713C85F8"/>
    <w:lvl w:ilvl="0">
      <w:numFmt w:val="bullet"/>
      <w:lvlText w:val="*"/>
      <w:lvlJc w:val="left"/>
    </w:lvl>
  </w:abstractNum>
  <w:abstractNum w:abstractNumId="1" w15:restartNumberingAfterBreak="0">
    <w:nsid w:val="0C484A66"/>
    <w:multiLevelType w:val="multilevel"/>
    <w:tmpl w:val="FA4017DA"/>
    <w:lvl w:ilvl="0">
      <w:start w:val="1"/>
      <w:numFmt w:val="decimal"/>
      <w:lvlText w:val="%1."/>
      <w:lvlJc w:val="left"/>
      <w:pPr>
        <w:tabs>
          <w:tab w:val="num" w:pos="357"/>
        </w:tabs>
        <w:ind w:left="357" w:hanging="357"/>
      </w:pPr>
      <w:rPr>
        <w:rFonts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3F33F9"/>
    <w:multiLevelType w:val="hybridMultilevel"/>
    <w:tmpl w:val="2488D88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E8D4FCD"/>
    <w:multiLevelType w:val="hybridMultilevel"/>
    <w:tmpl w:val="4FE80454"/>
    <w:lvl w:ilvl="0" w:tplc="12A6E586">
      <w:start w:val="1"/>
      <w:numFmt w:val="decimal"/>
      <w:lvlText w:val="%1."/>
      <w:lvlJc w:val="left"/>
      <w:pPr>
        <w:tabs>
          <w:tab w:val="num" w:pos="357"/>
        </w:tabs>
        <w:ind w:left="357" w:hanging="35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F01F0B"/>
    <w:multiLevelType w:val="hybridMultilevel"/>
    <w:tmpl w:val="1E22754A"/>
    <w:lvl w:ilvl="0" w:tplc="DF6A91BA">
      <w:start w:val="1"/>
      <w:numFmt w:val="decimal"/>
      <w:lvlText w:val="%1."/>
      <w:lvlJc w:val="left"/>
      <w:pPr>
        <w:tabs>
          <w:tab w:val="num" w:pos="360"/>
        </w:tabs>
        <w:ind w:left="36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4D3F0A"/>
    <w:multiLevelType w:val="hybridMultilevel"/>
    <w:tmpl w:val="418AC044"/>
    <w:lvl w:ilvl="0" w:tplc="7EA89658">
      <w:start w:val="3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4782372"/>
    <w:multiLevelType w:val="hybridMultilevel"/>
    <w:tmpl w:val="FE2C6306"/>
    <w:lvl w:ilvl="0" w:tplc="55E6D44C">
      <w:start w:val="1"/>
      <w:numFmt w:val="bullet"/>
      <w:lvlText w:val=""/>
      <w:lvlJc w:val="left"/>
      <w:pPr>
        <w:tabs>
          <w:tab w:val="num" w:pos="720"/>
        </w:tabs>
        <w:ind w:left="720" w:hanging="360"/>
      </w:pPr>
      <w:rPr>
        <w:rFonts w:ascii="Webdings" w:hAnsi="Webdings" w:hint="default"/>
      </w:rPr>
    </w:lvl>
    <w:lvl w:ilvl="1" w:tplc="FC62D82E" w:tentative="1">
      <w:start w:val="1"/>
      <w:numFmt w:val="bullet"/>
      <w:lvlText w:val=""/>
      <w:lvlJc w:val="left"/>
      <w:pPr>
        <w:tabs>
          <w:tab w:val="num" w:pos="1440"/>
        </w:tabs>
        <w:ind w:left="1440" w:hanging="360"/>
      </w:pPr>
      <w:rPr>
        <w:rFonts w:ascii="Webdings" w:hAnsi="Webdings" w:hint="default"/>
      </w:rPr>
    </w:lvl>
    <w:lvl w:ilvl="2" w:tplc="EE946374" w:tentative="1">
      <w:start w:val="1"/>
      <w:numFmt w:val="bullet"/>
      <w:lvlText w:val=""/>
      <w:lvlJc w:val="left"/>
      <w:pPr>
        <w:tabs>
          <w:tab w:val="num" w:pos="2160"/>
        </w:tabs>
        <w:ind w:left="2160" w:hanging="360"/>
      </w:pPr>
      <w:rPr>
        <w:rFonts w:ascii="Webdings" w:hAnsi="Webdings" w:hint="default"/>
      </w:rPr>
    </w:lvl>
    <w:lvl w:ilvl="3" w:tplc="DA322D1C" w:tentative="1">
      <w:start w:val="1"/>
      <w:numFmt w:val="bullet"/>
      <w:lvlText w:val=""/>
      <w:lvlJc w:val="left"/>
      <w:pPr>
        <w:tabs>
          <w:tab w:val="num" w:pos="2880"/>
        </w:tabs>
        <w:ind w:left="2880" w:hanging="360"/>
      </w:pPr>
      <w:rPr>
        <w:rFonts w:ascii="Webdings" w:hAnsi="Webdings" w:hint="default"/>
      </w:rPr>
    </w:lvl>
    <w:lvl w:ilvl="4" w:tplc="00308DB6" w:tentative="1">
      <w:start w:val="1"/>
      <w:numFmt w:val="bullet"/>
      <w:lvlText w:val=""/>
      <w:lvlJc w:val="left"/>
      <w:pPr>
        <w:tabs>
          <w:tab w:val="num" w:pos="3600"/>
        </w:tabs>
        <w:ind w:left="3600" w:hanging="360"/>
      </w:pPr>
      <w:rPr>
        <w:rFonts w:ascii="Webdings" w:hAnsi="Webdings" w:hint="default"/>
      </w:rPr>
    </w:lvl>
    <w:lvl w:ilvl="5" w:tplc="F3A6B358" w:tentative="1">
      <w:start w:val="1"/>
      <w:numFmt w:val="bullet"/>
      <w:lvlText w:val=""/>
      <w:lvlJc w:val="left"/>
      <w:pPr>
        <w:tabs>
          <w:tab w:val="num" w:pos="4320"/>
        </w:tabs>
        <w:ind w:left="4320" w:hanging="360"/>
      </w:pPr>
      <w:rPr>
        <w:rFonts w:ascii="Webdings" w:hAnsi="Webdings" w:hint="default"/>
      </w:rPr>
    </w:lvl>
    <w:lvl w:ilvl="6" w:tplc="E44E0F6A" w:tentative="1">
      <w:start w:val="1"/>
      <w:numFmt w:val="bullet"/>
      <w:lvlText w:val=""/>
      <w:lvlJc w:val="left"/>
      <w:pPr>
        <w:tabs>
          <w:tab w:val="num" w:pos="5040"/>
        </w:tabs>
        <w:ind w:left="5040" w:hanging="360"/>
      </w:pPr>
      <w:rPr>
        <w:rFonts w:ascii="Webdings" w:hAnsi="Webdings" w:hint="default"/>
      </w:rPr>
    </w:lvl>
    <w:lvl w:ilvl="7" w:tplc="B69E7DC4" w:tentative="1">
      <w:start w:val="1"/>
      <w:numFmt w:val="bullet"/>
      <w:lvlText w:val=""/>
      <w:lvlJc w:val="left"/>
      <w:pPr>
        <w:tabs>
          <w:tab w:val="num" w:pos="5760"/>
        </w:tabs>
        <w:ind w:left="5760" w:hanging="360"/>
      </w:pPr>
      <w:rPr>
        <w:rFonts w:ascii="Webdings" w:hAnsi="Webdings" w:hint="default"/>
      </w:rPr>
    </w:lvl>
    <w:lvl w:ilvl="8" w:tplc="35044FE2" w:tentative="1">
      <w:start w:val="1"/>
      <w:numFmt w:val="bullet"/>
      <w:lvlText w:val=""/>
      <w:lvlJc w:val="left"/>
      <w:pPr>
        <w:tabs>
          <w:tab w:val="num" w:pos="6480"/>
        </w:tabs>
        <w:ind w:left="6480" w:hanging="360"/>
      </w:pPr>
      <w:rPr>
        <w:rFonts w:ascii="Webdings" w:hAnsi="Webdings" w:hint="default"/>
      </w:rPr>
    </w:lvl>
  </w:abstractNum>
  <w:abstractNum w:abstractNumId="7" w15:restartNumberingAfterBreak="0">
    <w:nsid w:val="4815059D"/>
    <w:multiLevelType w:val="hybridMultilevel"/>
    <w:tmpl w:val="549C40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155710"/>
    <w:multiLevelType w:val="hybridMultilevel"/>
    <w:tmpl w:val="8E9ECD06"/>
    <w:lvl w:ilvl="0" w:tplc="DF3A6D3C">
      <w:start w:val="1"/>
      <w:numFmt w:val="bullet"/>
      <w:lvlText w:val=""/>
      <w:lvlJc w:val="left"/>
      <w:pPr>
        <w:tabs>
          <w:tab w:val="num" w:pos="720"/>
        </w:tabs>
        <w:ind w:left="720" w:hanging="360"/>
      </w:pPr>
      <w:rPr>
        <w:rFonts w:ascii="Webdings" w:hAnsi="Webdings" w:hint="default"/>
      </w:rPr>
    </w:lvl>
    <w:lvl w:ilvl="1" w:tplc="FC5E4196" w:tentative="1">
      <w:start w:val="1"/>
      <w:numFmt w:val="bullet"/>
      <w:lvlText w:val=""/>
      <w:lvlJc w:val="left"/>
      <w:pPr>
        <w:tabs>
          <w:tab w:val="num" w:pos="1440"/>
        </w:tabs>
        <w:ind w:left="1440" w:hanging="360"/>
      </w:pPr>
      <w:rPr>
        <w:rFonts w:ascii="Webdings" w:hAnsi="Webdings" w:hint="default"/>
      </w:rPr>
    </w:lvl>
    <w:lvl w:ilvl="2" w:tplc="A1A6CD26" w:tentative="1">
      <w:start w:val="1"/>
      <w:numFmt w:val="bullet"/>
      <w:lvlText w:val=""/>
      <w:lvlJc w:val="left"/>
      <w:pPr>
        <w:tabs>
          <w:tab w:val="num" w:pos="2160"/>
        </w:tabs>
        <w:ind w:left="2160" w:hanging="360"/>
      </w:pPr>
      <w:rPr>
        <w:rFonts w:ascii="Webdings" w:hAnsi="Webdings" w:hint="default"/>
      </w:rPr>
    </w:lvl>
    <w:lvl w:ilvl="3" w:tplc="A0988E60" w:tentative="1">
      <w:start w:val="1"/>
      <w:numFmt w:val="bullet"/>
      <w:lvlText w:val=""/>
      <w:lvlJc w:val="left"/>
      <w:pPr>
        <w:tabs>
          <w:tab w:val="num" w:pos="2880"/>
        </w:tabs>
        <w:ind w:left="2880" w:hanging="360"/>
      </w:pPr>
      <w:rPr>
        <w:rFonts w:ascii="Webdings" w:hAnsi="Webdings" w:hint="default"/>
      </w:rPr>
    </w:lvl>
    <w:lvl w:ilvl="4" w:tplc="7C229D7E" w:tentative="1">
      <w:start w:val="1"/>
      <w:numFmt w:val="bullet"/>
      <w:lvlText w:val=""/>
      <w:lvlJc w:val="left"/>
      <w:pPr>
        <w:tabs>
          <w:tab w:val="num" w:pos="3600"/>
        </w:tabs>
        <w:ind w:left="3600" w:hanging="360"/>
      </w:pPr>
      <w:rPr>
        <w:rFonts w:ascii="Webdings" w:hAnsi="Webdings" w:hint="default"/>
      </w:rPr>
    </w:lvl>
    <w:lvl w:ilvl="5" w:tplc="7B02A0A2" w:tentative="1">
      <w:start w:val="1"/>
      <w:numFmt w:val="bullet"/>
      <w:lvlText w:val=""/>
      <w:lvlJc w:val="left"/>
      <w:pPr>
        <w:tabs>
          <w:tab w:val="num" w:pos="4320"/>
        </w:tabs>
        <w:ind w:left="4320" w:hanging="360"/>
      </w:pPr>
      <w:rPr>
        <w:rFonts w:ascii="Webdings" w:hAnsi="Webdings" w:hint="default"/>
      </w:rPr>
    </w:lvl>
    <w:lvl w:ilvl="6" w:tplc="EE70DD5C" w:tentative="1">
      <w:start w:val="1"/>
      <w:numFmt w:val="bullet"/>
      <w:lvlText w:val=""/>
      <w:lvlJc w:val="left"/>
      <w:pPr>
        <w:tabs>
          <w:tab w:val="num" w:pos="5040"/>
        </w:tabs>
        <w:ind w:left="5040" w:hanging="360"/>
      </w:pPr>
      <w:rPr>
        <w:rFonts w:ascii="Webdings" w:hAnsi="Webdings" w:hint="default"/>
      </w:rPr>
    </w:lvl>
    <w:lvl w:ilvl="7" w:tplc="C582B3D2" w:tentative="1">
      <w:start w:val="1"/>
      <w:numFmt w:val="bullet"/>
      <w:lvlText w:val=""/>
      <w:lvlJc w:val="left"/>
      <w:pPr>
        <w:tabs>
          <w:tab w:val="num" w:pos="5760"/>
        </w:tabs>
        <w:ind w:left="5760" w:hanging="360"/>
      </w:pPr>
      <w:rPr>
        <w:rFonts w:ascii="Webdings" w:hAnsi="Webdings" w:hint="default"/>
      </w:rPr>
    </w:lvl>
    <w:lvl w:ilvl="8" w:tplc="2F22A1E8" w:tentative="1">
      <w:start w:val="1"/>
      <w:numFmt w:val="bullet"/>
      <w:lvlText w:val=""/>
      <w:lvlJc w:val="left"/>
      <w:pPr>
        <w:tabs>
          <w:tab w:val="num" w:pos="6480"/>
        </w:tabs>
        <w:ind w:left="6480" w:hanging="360"/>
      </w:pPr>
      <w:rPr>
        <w:rFonts w:ascii="Webdings" w:hAnsi="Webdings" w:hint="default"/>
      </w:rPr>
    </w:lvl>
  </w:abstractNum>
  <w:abstractNum w:abstractNumId="9" w15:restartNumberingAfterBreak="0">
    <w:nsid w:val="5E687F9E"/>
    <w:multiLevelType w:val="hybridMultilevel"/>
    <w:tmpl w:val="DA5A4B70"/>
    <w:lvl w:ilvl="0" w:tplc="9AEA880E">
      <w:start w:val="1"/>
      <w:numFmt w:val="decimal"/>
      <w:lvlText w:val="%1."/>
      <w:lvlJc w:val="left"/>
      <w:pPr>
        <w:tabs>
          <w:tab w:val="num" w:pos="357"/>
        </w:tabs>
        <w:ind w:left="357" w:hanging="357"/>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F632983"/>
    <w:multiLevelType w:val="multilevel"/>
    <w:tmpl w:val="A2F6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57E675A"/>
    <w:multiLevelType w:val="hybridMultilevel"/>
    <w:tmpl w:val="222E91B2"/>
    <w:lvl w:ilvl="0" w:tplc="C024C4DE">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8B7CAA"/>
    <w:multiLevelType w:val="singleLevel"/>
    <w:tmpl w:val="A448010E"/>
    <w:lvl w:ilvl="0">
      <w:start w:val="1"/>
      <w:numFmt w:val="lowerRoman"/>
      <w:lvlText w:val="%1)"/>
      <w:lvlJc w:val="left"/>
      <w:pPr>
        <w:tabs>
          <w:tab w:val="num" w:pos="720"/>
        </w:tabs>
        <w:ind w:left="720" w:hanging="720"/>
      </w:pPr>
      <w:rPr>
        <w:rFonts w:hint="default"/>
      </w:rPr>
    </w:lvl>
  </w:abstractNum>
  <w:abstractNum w:abstractNumId="13" w15:restartNumberingAfterBreak="0">
    <w:nsid w:val="72EA58EB"/>
    <w:multiLevelType w:val="multilevel"/>
    <w:tmpl w:val="50542BF8"/>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
  </w:num>
  <w:num w:numId="2">
    <w:abstractNumId w:val="3"/>
  </w:num>
  <w:num w:numId="3">
    <w:abstractNumId w:val="8"/>
  </w:num>
  <w:num w:numId="4">
    <w:abstractNumId w:val="6"/>
  </w:num>
  <w:num w:numId="5">
    <w:abstractNumId w:val="4"/>
  </w:num>
  <w:num w:numId="6">
    <w:abstractNumId w:val="5"/>
  </w:num>
  <w:num w:numId="7">
    <w:abstractNumId w:val="9"/>
  </w:num>
  <w:num w:numId="8">
    <w:abstractNumId w:val="13"/>
  </w:num>
  <w:num w:numId="9">
    <w:abstractNumId w:val="11"/>
  </w:num>
  <w:num w:numId="10">
    <w:abstractNumId w:val="7"/>
  </w:num>
  <w:num w:numId="11">
    <w:abstractNumId w:val="1"/>
  </w:num>
  <w:num w:numId="12">
    <w:abstractNumId w:val="0"/>
    <w:lvlOverride w:ilvl="0">
      <w:lvl w:ilvl="0">
        <w:numFmt w:val="bullet"/>
        <w:lvlText w:val="•"/>
        <w:legacy w:legacy="1" w:legacySpace="0" w:legacyIndent="0"/>
        <w:lvlJc w:val="left"/>
        <w:rPr>
          <w:rFonts w:ascii="Arial" w:hAnsi="Arial" w:cs="Arial" w:hint="default"/>
          <w:sz w:val="20"/>
        </w:rPr>
      </w:lvl>
    </w:lvlOverride>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733B9"/>
    <w:rsid w:val="00000B04"/>
    <w:rsid w:val="0000186F"/>
    <w:rsid w:val="00004D4B"/>
    <w:rsid w:val="000057DF"/>
    <w:rsid w:val="00005DB8"/>
    <w:rsid w:val="00006056"/>
    <w:rsid w:val="0000613C"/>
    <w:rsid w:val="000106EB"/>
    <w:rsid w:val="000133EC"/>
    <w:rsid w:val="00014960"/>
    <w:rsid w:val="00016114"/>
    <w:rsid w:val="0002057E"/>
    <w:rsid w:val="00022E74"/>
    <w:rsid w:val="00024E69"/>
    <w:rsid w:val="00025B9C"/>
    <w:rsid w:val="00027617"/>
    <w:rsid w:val="00030DDD"/>
    <w:rsid w:val="00031624"/>
    <w:rsid w:val="0003592F"/>
    <w:rsid w:val="00037B03"/>
    <w:rsid w:val="00041515"/>
    <w:rsid w:val="00041935"/>
    <w:rsid w:val="00042475"/>
    <w:rsid w:val="00042A3F"/>
    <w:rsid w:val="00052F1E"/>
    <w:rsid w:val="00055D1A"/>
    <w:rsid w:val="0005669E"/>
    <w:rsid w:val="000624D6"/>
    <w:rsid w:val="00063D02"/>
    <w:rsid w:val="000703E3"/>
    <w:rsid w:val="0007146B"/>
    <w:rsid w:val="00072D2F"/>
    <w:rsid w:val="00076BB9"/>
    <w:rsid w:val="00085070"/>
    <w:rsid w:val="00085B5D"/>
    <w:rsid w:val="00093023"/>
    <w:rsid w:val="00093DA1"/>
    <w:rsid w:val="00095BE4"/>
    <w:rsid w:val="000971EE"/>
    <w:rsid w:val="00097E8A"/>
    <w:rsid w:val="000A023D"/>
    <w:rsid w:val="000A0B03"/>
    <w:rsid w:val="000A1FF7"/>
    <w:rsid w:val="000A361A"/>
    <w:rsid w:val="000A56BF"/>
    <w:rsid w:val="000A5715"/>
    <w:rsid w:val="000B1800"/>
    <w:rsid w:val="000B431D"/>
    <w:rsid w:val="000B44E0"/>
    <w:rsid w:val="000B69FB"/>
    <w:rsid w:val="000C37EE"/>
    <w:rsid w:val="000D12A6"/>
    <w:rsid w:val="000D49F4"/>
    <w:rsid w:val="000D67F1"/>
    <w:rsid w:val="000D7D4E"/>
    <w:rsid w:val="000D7FDF"/>
    <w:rsid w:val="000E12FC"/>
    <w:rsid w:val="000E2609"/>
    <w:rsid w:val="000F26E3"/>
    <w:rsid w:val="000F46A0"/>
    <w:rsid w:val="000F4B35"/>
    <w:rsid w:val="000F50D0"/>
    <w:rsid w:val="00101A38"/>
    <w:rsid w:val="001025B1"/>
    <w:rsid w:val="00105B8A"/>
    <w:rsid w:val="00111D9B"/>
    <w:rsid w:val="0011543C"/>
    <w:rsid w:val="00115667"/>
    <w:rsid w:val="0011730F"/>
    <w:rsid w:val="0012067E"/>
    <w:rsid w:val="00120A26"/>
    <w:rsid w:val="0012185D"/>
    <w:rsid w:val="001254C3"/>
    <w:rsid w:val="00125F0F"/>
    <w:rsid w:val="00130B99"/>
    <w:rsid w:val="00130E8F"/>
    <w:rsid w:val="00131134"/>
    <w:rsid w:val="00131A8B"/>
    <w:rsid w:val="0013280A"/>
    <w:rsid w:val="00132E7F"/>
    <w:rsid w:val="00133164"/>
    <w:rsid w:val="00140084"/>
    <w:rsid w:val="00142F3E"/>
    <w:rsid w:val="00145A15"/>
    <w:rsid w:val="00150C18"/>
    <w:rsid w:val="00152383"/>
    <w:rsid w:val="00153B82"/>
    <w:rsid w:val="00154CD1"/>
    <w:rsid w:val="00155616"/>
    <w:rsid w:val="00155988"/>
    <w:rsid w:val="00160087"/>
    <w:rsid w:val="00160E9C"/>
    <w:rsid w:val="00162656"/>
    <w:rsid w:val="0016345D"/>
    <w:rsid w:val="0016664B"/>
    <w:rsid w:val="00166AEA"/>
    <w:rsid w:val="0016715F"/>
    <w:rsid w:val="001701D7"/>
    <w:rsid w:val="00170967"/>
    <w:rsid w:val="00173F07"/>
    <w:rsid w:val="00183399"/>
    <w:rsid w:val="00183B45"/>
    <w:rsid w:val="00183EFC"/>
    <w:rsid w:val="00186A0E"/>
    <w:rsid w:val="0019037A"/>
    <w:rsid w:val="00194B8A"/>
    <w:rsid w:val="00196436"/>
    <w:rsid w:val="001A0B2F"/>
    <w:rsid w:val="001A1581"/>
    <w:rsid w:val="001A4109"/>
    <w:rsid w:val="001A4292"/>
    <w:rsid w:val="001B24AC"/>
    <w:rsid w:val="001B3E58"/>
    <w:rsid w:val="001B58D9"/>
    <w:rsid w:val="001B5B02"/>
    <w:rsid w:val="001B738B"/>
    <w:rsid w:val="001C0D6B"/>
    <w:rsid w:val="001C2CF4"/>
    <w:rsid w:val="001C2D1D"/>
    <w:rsid w:val="001C6A95"/>
    <w:rsid w:val="001D0F93"/>
    <w:rsid w:val="001D23E2"/>
    <w:rsid w:val="001D2516"/>
    <w:rsid w:val="001D46AE"/>
    <w:rsid w:val="001D7E7A"/>
    <w:rsid w:val="001E02B2"/>
    <w:rsid w:val="001E74E9"/>
    <w:rsid w:val="001F0983"/>
    <w:rsid w:val="001F79B0"/>
    <w:rsid w:val="00200605"/>
    <w:rsid w:val="002032AE"/>
    <w:rsid w:val="002036BE"/>
    <w:rsid w:val="0020607E"/>
    <w:rsid w:val="00206998"/>
    <w:rsid w:val="002231CC"/>
    <w:rsid w:val="002332CD"/>
    <w:rsid w:val="002375A7"/>
    <w:rsid w:val="00241B0E"/>
    <w:rsid w:val="00246824"/>
    <w:rsid w:val="00260A80"/>
    <w:rsid w:val="0026221A"/>
    <w:rsid w:val="002645F4"/>
    <w:rsid w:val="00266ADB"/>
    <w:rsid w:val="002672EE"/>
    <w:rsid w:val="002735B6"/>
    <w:rsid w:val="00274301"/>
    <w:rsid w:val="002773EF"/>
    <w:rsid w:val="00281D06"/>
    <w:rsid w:val="00283026"/>
    <w:rsid w:val="00287659"/>
    <w:rsid w:val="00291AEB"/>
    <w:rsid w:val="00296057"/>
    <w:rsid w:val="00296EA3"/>
    <w:rsid w:val="00297E65"/>
    <w:rsid w:val="002A279F"/>
    <w:rsid w:val="002A2EF1"/>
    <w:rsid w:val="002A7BFE"/>
    <w:rsid w:val="002B091C"/>
    <w:rsid w:val="002B10AB"/>
    <w:rsid w:val="002C2829"/>
    <w:rsid w:val="002C3D50"/>
    <w:rsid w:val="002C5311"/>
    <w:rsid w:val="002C5F2F"/>
    <w:rsid w:val="002C7161"/>
    <w:rsid w:val="002D3742"/>
    <w:rsid w:val="002D56AC"/>
    <w:rsid w:val="002E25D1"/>
    <w:rsid w:val="002E2C6D"/>
    <w:rsid w:val="002E528E"/>
    <w:rsid w:val="002E599A"/>
    <w:rsid w:val="002E7838"/>
    <w:rsid w:val="002E7D46"/>
    <w:rsid w:val="002F3C6B"/>
    <w:rsid w:val="002F6334"/>
    <w:rsid w:val="003107AB"/>
    <w:rsid w:val="00310E5E"/>
    <w:rsid w:val="00312B35"/>
    <w:rsid w:val="0031665D"/>
    <w:rsid w:val="00322457"/>
    <w:rsid w:val="003265F5"/>
    <w:rsid w:val="00333160"/>
    <w:rsid w:val="003417BE"/>
    <w:rsid w:val="00341C0C"/>
    <w:rsid w:val="003434C9"/>
    <w:rsid w:val="00347CD2"/>
    <w:rsid w:val="00351297"/>
    <w:rsid w:val="00351D6D"/>
    <w:rsid w:val="003539A3"/>
    <w:rsid w:val="00353CCF"/>
    <w:rsid w:val="003555D9"/>
    <w:rsid w:val="00360245"/>
    <w:rsid w:val="00365B15"/>
    <w:rsid w:val="003662DF"/>
    <w:rsid w:val="003664E7"/>
    <w:rsid w:val="003672E0"/>
    <w:rsid w:val="003701FB"/>
    <w:rsid w:val="003704BC"/>
    <w:rsid w:val="00371939"/>
    <w:rsid w:val="00372862"/>
    <w:rsid w:val="003733B9"/>
    <w:rsid w:val="0037498E"/>
    <w:rsid w:val="00375ED6"/>
    <w:rsid w:val="00376152"/>
    <w:rsid w:val="00376665"/>
    <w:rsid w:val="003800E4"/>
    <w:rsid w:val="00383FFA"/>
    <w:rsid w:val="00396D5D"/>
    <w:rsid w:val="003A45F0"/>
    <w:rsid w:val="003A4B1F"/>
    <w:rsid w:val="003A4C70"/>
    <w:rsid w:val="003A53E5"/>
    <w:rsid w:val="003A6EB2"/>
    <w:rsid w:val="003B7A5C"/>
    <w:rsid w:val="003C0758"/>
    <w:rsid w:val="003C0C24"/>
    <w:rsid w:val="003C23B7"/>
    <w:rsid w:val="003C3567"/>
    <w:rsid w:val="003D2C78"/>
    <w:rsid w:val="003D2F40"/>
    <w:rsid w:val="003D5817"/>
    <w:rsid w:val="003D672F"/>
    <w:rsid w:val="003E2799"/>
    <w:rsid w:val="003E2839"/>
    <w:rsid w:val="003E3954"/>
    <w:rsid w:val="003E5802"/>
    <w:rsid w:val="003E595C"/>
    <w:rsid w:val="003E7EBA"/>
    <w:rsid w:val="003F4351"/>
    <w:rsid w:val="003F6767"/>
    <w:rsid w:val="00400408"/>
    <w:rsid w:val="004018BB"/>
    <w:rsid w:val="00401BD5"/>
    <w:rsid w:val="00402D0A"/>
    <w:rsid w:val="004035A4"/>
    <w:rsid w:val="004051A9"/>
    <w:rsid w:val="00410628"/>
    <w:rsid w:val="00414C11"/>
    <w:rsid w:val="00416040"/>
    <w:rsid w:val="004161CA"/>
    <w:rsid w:val="00417216"/>
    <w:rsid w:val="00421F8A"/>
    <w:rsid w:val="004251CE"/>
    <w:rsid w:val="004256DD"/>
    <w:rsid w:val="0042625C"/>
    <w:rsid w:val="0043044F"/>
    <w:rsid w:val="004330D4"/>
    <w:rsid w:val="0043432C"/>
    <w:rsid w:val="00442E1A"/>
    <w:rsid w:val="00443A1D"/>
    <w:rsid w:val="00444943"/>
    <w:rsid w:val="00445134"/>
    <w:rsid w:val="004463ED"/>
    <w:rsid w:val="00447770"/>
    <w:rsid w:val="00447CC6"/>
    <w:rsid w:val="00451F61"/>
    <w:rsid w:val="00455265"/>
    <w:rsid w:val="004564D2"/>
    <w:rsid w:val="00456ACC"/>
    <w:rsid w:val="00461AFF"/>
    <w:rsid w:val="004634DE"/>
    <w:rsid w:val="00463738"/>
    <w:rsid w:val="0046444F"/>
    <w:rsid w:val="00464D2A"/>
    <w:rsid w:val="0046547D"/>
    <w:rsid w:val="00466AAB"/>
    <w:rsid w:val="004679FE"/>
    <w:rsid w:val="00471AB9"/>
    <w:rsid w:val="0047623A"/>
    <w:rsid w:val="00481D17"/>
    <w:rsid w:val="00482950"/>
    <w:rsid w:val="00484D25"/>
    <w:rsid w:val="0048655A"/>
    <w:rsid w:val="00487187"/>
    <w:rsid w:val="00487966"/>
    <w:rsid w:val="00493347"/>
    <w:rsid w:val="004934E0"/>
    <w:rsid w:val="004A0A64"/>
    <w:rsid w:val="004A286D"/>
    <w:rsid w:val="004A484A"/>
    <w:rsid w:val="004A4D1D"/>
    <w:rsid w:val="004A5FBA"/>
    <w:rsid w:val="004A622E"/>
    <w:rsid w:val="004A768B"/>
    <w:rsid w:val="004B052B"/>
    <w:rsid w:val="004B4095"/>
    <w:rsid w:val="004B4C58"/>
    <w:rsid w:val="004B4CC5"/>
    <w:rsid w:val="004B6573"/>
    <w:rsid w:val="004B6AEB"/>
    <w:rsid w:val="004C00E5"/>
    <w:rsid w:val="004C4D56"/>
    <w:rsid w:val="004C5854"/>
    <w:rsid w:val="004C59B1"/>
    <w:rsid w:val="004C6ECA"/>
    <w:rsid w:val="004D01CE"/>
    <w:rsid w:val="004D0D3F"/>
    <w:rsid w:val="004D1ED0"/>
    <w:rsid w:val="004D3E76"/>
    <w:rsid w:val="004D6179"/>
    <w:rsid w:val="004E2496"/>
    <w:rsid w:val="004E5BFB"/>
    <w:rsid w:val="004E6427"/>
    <w:rsid w:val="004E6651"/>
    <w:rsid w:val="004E7D84"/>
    <w:rsid w:val="004F2401"/>
    <w:rsid w:val="004F4DC2"/>
    <w:rsid w:val="004F65E1"/>
    <w:rsid w:val="004F6B9C"/>
    <w:rsid w:val="0050291F"/>
    <w:rsid w:val="0050364C"/>
    <w:rsid w:val="005100C2"/>
    <w:rsid w:val="005132FF"/>
    <w:rsid w:val="0051582E"/>
    <w:rsid w:val="00516EFC"/>
    <w:rsid w:val="00527B6C"/>
    <w:rsid w:val="00527BF1"/>
    <w:rsid w:val="00531E69"/>
    <w:rsid w:val="0053361D"/>
    <w:rsid w:val="005339B8"/>
    <w:rsid w:val="0053521C"/>
    <w:rsid w:val="0054244A"/>
    <w:rsid w:val="00542E95"/>
    <w:rsid w:val="005433E3"/>
    <w:rsid w:val="00543B03"/>
    <w:rsid w:val="00551C76"/>
    <w:rsid w:val="005543B5"/>
    <w:rsid w:val="00555708"/>
    <w:rsid w:val="00556555"/>
    <w:rsid w:val="00557420"/>
    <w:rsid w:val="00560717"/>
    <w:rsid w:val="00562DA6"/>
    <w:rsid w:val="00563770"/>
    <w:rsid w:val="005639FE"/>
    <w:rsid w:val="005646E5"/>
    <w:rsid w:val="00566998"/>
    <w:rsid w:val="005677BC"/>
    <w:rsid w:val="00567E2C"/>
    <w:rsid w:val="0057106B"/>
    <w:rsid w:val="00581349"/>
    <w:rsid w:val="00581551"/>
    <w:rsid w:val="00581693"/>
    <w:rsid w:val="0058412B"/>
    <w:rsid w:val="00584330"/>
    <w:rsid w:val="0058513F"/>
    <w:rsid w:val="00586B0E"/>
    <w:rsid w:val="00586C42"/>
    <w:rsid w:val="0059045E"/>
    <w:rsid w:val="00595028"/>
    <w:rsid w:val="00597556"/>
    <w:rsid w:val="005A0E61"/>
    <w:rsid w:val="005A2B63"/>
    <w:rsid w:val="005A3271"/>
    <w:rsid w:val="005A331F"/>
    <w:rsid w:val="005A3DEB"/>
    <w:rsid w:val="005A7D4F"/>
    <w:rsid w:val="005B0BC4"/>
    <w:rsid w:val="005B1A9E"/>
    <w:rsid w:val="005B3685"/>
    <w:rsid w:val="005B5393"/>
    <w:rsid w:val="005B7AE5"/>
    <w:rsid w:val="005C1FA4"/>
    <w:rsid w:val="005C41D6"/>
    <w:rsid w:val="005C581A"/>
    <w:rsid w:val="005C5881"/>
    <w:rsid w:val="005C6E76"/>
    <w:rsid w:val="005D0692"/>
    <w:rsid w:val="005D217D"/>
    <w:rsid w:val="005D64DE"/>
    <w:rsid w:val="005D66F7"/>
    <w:rsid w:val="005D6928"/>
    <w:rsid w:val="005E1CEB"/>
    <w:rsid w:val="005E3B9F"/>
    <w:rsid w:val="005E4023"/>
    <w:rsid w:val="005E41E0"/>
    <w:rsid w:val="005E4242"/>
    <w:rsid w:val="005E57A1"/>
    <w:rsid w:val="005E6168"/>
    <w:rsid w:val="00603598"/>
    <w:rsid w:val="00605D72"/>
    <w:rsid w:val="00606C10"/>
    <w:rsid w:val="00613CE9"/>
    <w:rsid w:val="00613DE7"/>
    <w:rsid w:val="00613F70"/>
    <w:rsid w:val="006145C7"/>
    <w:rsid w:val="00615DDA"/>
    <w:rsid w:val="00622FAE"/>
    <w:rsid w:val="00625ABC"/>
    <w:rsid w:val="00625E6A"/>
    <w:rsid w:val="00632398"/>
    <w:rsid w:val="00633218"/>
    <w:rsid w:val="006374AD"/>
    <w:rsid w:val="00640DBC"/>
    <w:rsid w:val="006414EB"/>
    <w:rsid w:val="00641CAC"/>
    <w:rsid w:val="00643787"/>
    <w:rsid w:val="00650A89"/>
    <w:rsid w:val="00650EDC"/>
    <w:rsid w:val="00651147"/>
    <w:rsid w:val="00655BE1"/>
    <w:rsid w:val="0065704E"/>
    <w:rsid w:val="00657A87"/>
    <w:rsid w:val="00662BCC"/>
    <w:rsid w:val="00663F08"/>
    <w:rsid w:val="00664C71"/>
    <w:rsid w:val="006664B1"/>
    <w:rsid w:val="006704AE"/>
    <w:rsid w:val="006708FB"/>
    <w:rsid w:val="00674CE5"/>
    <w:rsid w:val="00677E15"/>
    <w:rsid w:val="00681077"/>
    <w:rsid w:val="00683C11"/>
    <w:rsid w:val="00683D93"/>
    <w:rsid w:val="006841E4"/>
    <w:rsid w:val="00685B2D"/>
    <w:rsid w:val="006907A0"/>
    <w:rsid w:val="0069549C"/>
    <w:rsid w:val="0069593E"/>
    <w:rsid w:val="00695F64"/>
    <w:rsid w:val="006A6707"/>
    <w:rsid w:val="006A76D4"/>
    <w:rsid w:val="006B03CF"/>
    <w:rsid w:val="006B3D25"/>
    <w:rsid w:val="006B41F4"/>
    <w:rsid w:val="006B502E"/>
    <w:rsid w:val="006B7D82"/>
    <w:rsid w:val="006C0631"/>
    <w:rsid w:val="006C2A74"/>
    <w:rsid w:val="006C3C82"/>
    <w:rsid w:val="006C4615"/>
    <w:rsid w:val="006C6D67"/>
    <w:rsid w:val="006C6FF6"/>
    <w:rsid w:val="006C7776"/>
    <w:rsid w:val="006D14F5"/>
    <w:rsid w:val="006D187A"/>
    <w:rsid w:val="006D1CFC"/>
    <w:rsid w:val="006D2F96"/>
    <w:rsid w:val="006D4B8F"/>
    <w:rsid w:val="006D548D"/>
    <w:rsid w:val="006D6291"/>
    <w:rsid w:val="006E0334"/>
    <w:rsid w:val="006E12C3"/>
    <w:rsid w:val="006E36B4"/>
    <w:rsid w:val="006E787E"/>
    <w:rsid w:val="006F0029"/>
    <w:rsid w:val="006F0CDB"/>
    <w:rsid w:val="006F1DA1"/>
    <w:rsid w:val="006F54C5"/>
    <w:rsid w:val="006F6A1D"/>
    <w:rsid w:val="006F6A4A"/>
    <w:rsid w:val="00700698"/>
    <w:rsid w:val="00701821"/>
    <w:rsid w:val="0070196B"/>
    <w:rsid w:val="00701CB9"/>
    <w:rsid w:val="00701FEF"/>
    <w:rsid w:val="0070366E"/>
    <w:rsid w:val="00703935"/>
    <w:rsid w:val="007136D3"/>
    <w:rsid w:val="007161D2"/>
    <w:rsid w:val="00721218"/>
    <w:rsid w:val="00724C3F"/>
    <w:rsid w:val="00725391"/>
    <w:rsid w:val="00725D18"/>
    <w:rsid w:val="00732691"/>
    <w:rsid w:val="007349C5"/>
    <w:rsid w:val="00740220"/>
    <w:rsid w:val="0075059D"/>
    <w:rsid w:val="007517AF"/>
    <w:rsid w:val="00751C08"/>
    <w:rsid w:val="007524FD"/>
    <w:rsid w:val="00752AF0"/>
    <w:rsid w:val="0075391A"/>
    <w:rsid w:val="00754B02"/>
    <w:rsid w:val="00771C08"/>
    <w:rsid w:val="00771F38"/>
    <w:rsid w:val="00776D73"/>
    <w:rsid w:val="00780731"/>
    <w:rsid w:val="00794FDB"/>
    <w:rsid w:val="0079640C"/>
    <w:rsid w:val="007977BA"/>
    <w:rsid w:val="007A0AD5"/>
    <w:rsid w:val="007A4301"/>
    <w:rsid w:val="007A49E4"/>
    <w:rsid w:val="007A57A8"/>
    <w:rsid w:val="007A66B7"/>
    <w:rsid w:val="007A680A"/>
    <w:rsid w:val="007B2265"/>
    <w:rsid w:val="007C0056"/>
    <w:rsid w:val="007C0D0B"/>
    <w:rsid w:val="007C2A36"/>
    <w:rsid w:val="007C4D41"/>
    <w:rsid w:val="007C4FB9"/>
    <w:rsid w:val="007C79CB"/>
    <w:rsid w:val="007D2D6D"/>
    <w:rsid w:val="007D3E3B"/>
    <w:rsid w:val="007D3EF3"/>
    <w:rsid w:val="007D497F"/>
    <w:rsid w:val="007D6352"/>
    <w:rsid w:val="007D706E"/>
    <w:rsid w:val="007E0125"/>
    <w:rsid w:val="007E0179"/>
    <w:rsid w:val="007E376B"/>
    <w:rsid w:val="007E59B7"/>
    <w:rsid w:val="007E7D5E"/>
    <w:rsid w:val="007F1812"/>
    <w:rsid w:val="007F334E"/>
    <w:rsid w:val="007F4A24"/>
    <w:rsid w:val="007F59C6"/>
    <w:rsid w:val="0080000E"/>
    <w:rsid w:val="0080289A"/>
    <w:rsid w:val="008043FD"/>
    <w:rsid w:val="00805AE0"/>
    <w:rsid w:val="00806A99"/>
    <w:rsid w:val="0081578F"/>
    <w:rsid w:val="008157EC"/>
    <w:rsid w:val="00815A0C"/>
    <w:rsid w:val="00815FFD"/>
    <w:rsid w:val="008201B6"/>
    <w:rsid w:val="0082026A"/>
    <w:rsid w:val="00820836"/>
    <w:rsid w:val="00821FA7"/>
    <w:rsid w:val="008226F8"/>
    <w:rsid w:val="00826B47"/>
    <w:rsid w:val="00833309"/>
    <w:rsid w:val="0083600C"/>
    <w:rsid w:val="00840582"/>
    <w:rsid w:val="008409AB"/>
    <w:rsid w:val="00841D66"/>
    <w:rsid w:val="00842D3C"/>
    <w:rsid w:val="008437D1"/>
    <w:rsid w:val="008448A1"/>
    <w:rsid w:val="00845BE6"/>
    <w:rsid w:val="00845F50"/>
    <w:rsid w:val="00846CB0"/>
    <w:rsid w:val="0085388E"/>
    <w:rsid w:val="008567BA"/>
    <w:rsid w:val="0086121B"/>
    <w:rsid w:val="00861E78"/>
    <w:rsid w:val="0086572F"/>
    <w:rsid w:val="008713CD"/>
    <w:rsid w:val="00872015"/>
    <w:rsid w:val="008732BA"/>
    <w:rsid w:val="00874955"/>
    <w:rsid w:val="00881064"/>
    <w:rsid w:val="00882558"/>
    <w:rsid w:val="00884F54"/>
    <w:rsid w:val="00885DF1"/>
    <w:rsid w:val="00885EDA"/>
    <w:rsid w:val="00886818"/>
    <w:rsid w:val="00887B91"/>
    <w:rsid w:val="00891272"/>
    <w:rsid w:val="00894CA6"/>
    <w:rsid w:val="00896A03"/>
    <w:rsid w:val="00897A12"/>
    <w:rsid w:val="008A0CCD"/>
    <w:rsid w:val="008A234B"/>
    <w:rsid w:val="008A2DAB"/>
    <w:rsid w:val="008A4424"/>
    <w:rsid w:val="008A5D32"/>
    <w:rsid w:val="008A6CE9"/>
    <w:rsid w:val="008B04F5"/>
    <w:rsid w:val="008C167F"/>
    <w:rsid w:val="008C3503"/>
    <w:rsid w:val="008C7951"/>
    <w:rsid w:val="008D5931"/>
    <w:rsid w:val="008D5C1D"/>
    <w:rsid w:val="008D6793"/>
    <w:rsid w:val="008E2F81"/>
    <w:rsid w:val="008E4732"/>
    <w:rsid w:val="008E7B39"/>
    <w:rsid w:val="008F1281"/>
    <w:rsid w:val="008F133D"/>
    <w:rsid w:val="008F1C9A"/>
    <w:rsid w:val="008F2759"/>
    <w:rsid w:val="008F2C58"/>
    <w:rsid w:val="008F6FDA"/>
    <w:rsid w:val="009005C6"/>
    <w:rsid w:val="00900F5B"/>
    <w:rsid w:val="00904FE8"/>
    <w:rsid w:val="009055AC"/>
    <w:rsid w:val="0090643F"/>
    <w:rsid w:val="009078C0"/>
    <w:rsid w:val="009104F1"/>
    <w:rsid w:val="00910E82"/>
    <w:rsid w:val="00915E3A"/>
    <w:rsid w:val="0091652B"/>
    <w:rsid w:val="009232A9"/>
    <w:rsid w:val="00923EB1"/>
    <w:rsid w:val="00924D0F"/>
    <w:rsid w:val="00925A1B"/>
    <w:rsid w:val="00930086"/>
    <w:rsid w:val="0093443E"/>
    <w:rsid w:val="009347EA"/>
    <w:rsid w:val="00934EF5"/>
    <w:rsid w:val="00937AEF"/>
    <w:rsid w:val="00940A27"/>
    <w:rsid w:val="00946444"/>
    <w:rsid w:val="009467EF"/>
    <w:rsid w:val="00953161"/>
    <w:rsid w:val="009547BD"/>
    <w:rsid w:val="00955EB3"/>
    <w:rsid w:val="00964008"/>
    <w:rsid w:val="00965451"/>
    <w:rsid w:val="009718CA"/>
    <w:rsid w:val="00974D9D"/>
    <w:rsid w:val="0097623F"/>
    <w:rsid w:val="00976478"/>
    <w:rsid w:val="00983082"/>
    <w:rsid w:val="00990FDD"/>
    <w:rsid w:val="009A3FCD"/>
    <w:rsid w:val="009A5370"/>
    <w:rsid w:val="009B1B55"/>
    <w:rsid w:val="009B4F93"/>
    <w:rsid w:val="009B7075"/>
    <w:rsid w:val="009C0198"/>
    <w:rsid w:val="009C1703"/>
    <w:rsid w:val="009D30E1"/>
    <w:rsid w:val="009D43F0"/>
    <w:rsid w:val="009D6304"/>
    <w:rsid w:val="009D661E"/>
    <w:rsid w:val="009E59EF"/>
    <w:rsid w:val="009F0C84"/>
    <w:rsid w:val="009F1BB8"/>
    <w:rsid w:val="009F424B"/>
    <w:rsid w:val="009F459C"/>
    <w:rsid w:val="009F4831"/>
    <w:rsid w:val="009F4CA0"/>
    <w:rsid w:val="00A00C37"/>
    <w:rsid w:val="00A03ECC"/>
    <w:rsid w:val="00A04E1E"/>
    <w:rsid w:val="00A12EDA"/>
    <w:rsid w:val="00A14238"/>
    <w:rsid w:val="00A20586"/>
    <w:rsid w:val="00A20DAC"/>
    <w:rsid w:val="00A21920"/>
    <w:rsid w:val="00A226AA"/>
    <w:rsid w:val="00A22A0E"/>
    <w:rsid w:val="00A24C02"/>
    <w:rsid w:val="00A25FA3"/>
    <w:rsid w:val="00A31BA9"/>
    <w:rsid w:val="00A31DA1"/>
    <w:rsid w:val="00A32FBB"/>
    <w:rsid w:val="00A34083"/>
    <w:rsid w:val="00A344D8"/>
    <w:rsid w:val="00A35A6E"/>
    <w:rsid w:val="00A4187D"/>
    <w:rsid w:val="00A444BC"/>
    <w:rsid w:val="00A44AD0"/>
    <w:rsid w:val="00A452C9"/>
    <w:rsid w:val="00A45DBE"/>
    <w:rsid w:val="00A50BC8"/>
    <w:rsid w:val="00A50D0E"/>
    <w:rsid w:val="00A5645A"/>
    <w:rsid w:val="00A57A1D"/>
    <w:rsid w:val="00A601B2"/>
    <w:rsid w:val="00A6351C"/>
    <w:rsid w:val="00A67811"/>
    <w:rsid w:val="00A679B2"/>
    <w:rsid w:val="00A739B7"/>
    <w:rsid w:val="00A763E7"/>
    <w:rsid w:val="00A802FD"/>
    <w:rsid w:val="00A81202"/>
    <w:rsid w:val="00A8363A"/>
    <w:rsid w:val="00A84C39"/>
    <w:rsid w:val="00A85D7C"/>
    <w:rsid w:val="00A87F5C"/>
    <w:rsid w:val="00A90F8A"/>
    <w:rsid w:val="00AA1712"/>
    <w:rsid w:val="00AA2CAF"/>
    <w:rsid w:val="00AA3044"/>
    <w:rsid w:val="00AA4A56"/>
    <w:rsid w:val="00AA7F13"/>
    <w:rsid w:val="00AB4C04"/>
    <w:rsid w:val="00AB5718"/>
    <w:rsid w:val="00AB6CED"/>
    <w:rsid w:val="00AB799F"/>
    <w:rsid w:val="00AC5194"/>
    <w:rsid w:val="00AC74A1"/>
    <w:rsid w:val="00AD5945"/>
    <w:rsid w:val="00AD5B34"/>
    <w:rsid w:val="00AE016F"/>
    <w:rsid w:val="00AE281D"/>
    <w:rsid w:val="00AE501D"/>
    <w:rsid w:val="00AF00BB"/>
    <w:rsid w:val="00AF04C7"/>
    <w:rsid w:val="00AF0589"/>
    <w:rsid w:val="00AF0822"/>
    <w:rsid w:val="00AF1C06"/>
    <w:rsid w:val="00AF2EE6"/>
    <w:rsid w:val="00AF5BBB"/>
    <w:rsid w:val="00AF6C55"/>
    <w:rsid w:val="00AF6D96"/>
    <w:rsid w:val="00B020AD"/>
    <w:rsid w:val="00B02D0D"/>
    <w:rsid w:val="00B03DBC"/>
    <w:rsid w:val="00B0462E"/>
    <w:rsid w:val="00B04E7E"/>
    <w:rsid w:val="00B061F8"/>
    <w:rsid w:val="00B07F39"/>
    <w:rsid w:val="00B14F6B"/>
    <w:rsid w:val="00B15D4E"/>
    <w:rsid w:val="00B16934"/>
    <w:rsid w:val="00B1698B"/>
    <w:rsid w:val="00B169A7"/>
    <w:rsid w:val="00B27E4B"/>
    <w:rsid w:val="00B30C57"/>
    <w:rsid w:val="00B30E15"/>
    <w:rsid w:val="00B30E30"/>
    <w:rsid w:val="00B33E65"/>
    <w:rsid w:val="00B3565B"/>
    <w:rsid w:val="00B368EF"/>
    <w:rsid w:val="00B376FB"/>
    <w:rsid w:val="00B40E6B"/>
    <w:rsid w:val="00B417EC"/>
    <w:rsid w:val="00B41899"/>
    <w:rsid w:val="00B50E29"/>
    <w:rsid w:val="00B52E67"/>
    <w:rsid w:val="00B53C09"/>
    <w:rsid w:val="00B577E7"/>
    <w:rsid w:val="00B63864"/>
    <w:rsid w:val="00B718E4"/>
    <w:rsid w:val="00B73D81"/>
    <w:rsid w:val="00B74A72"/>
    <w:rsid w:val="00B77785"/>
    <w:rsid w:val="00B81C45"/>
    <w:rsid w:val="00B82651"/>
    <w:rsid w:val="00B8405F"/>
    <w:rsid w:val="00B8607E"/>
    <w:rsid w:val="00B93924"/>
    <w:rsid w:val="00B9565B"/>
    <w:rsid w:val="00B97379"/>
    <w:rsid w:val="00B9769E"/>
    <w:rsid w:val="00BA0AE7"/>
    <w:rsid w:val="00BA4CC3"/>
    <w:rsid w:val="00BB01C9"/>
    <w:rsid w:val="00BB056A"/>
    <w:rsid w:val="00BB1988"/>
    <w:rsid w:val="00BB1C38"/>
    <w:rsid w:val="00BB68C0"/>
    <w:rsid w:val="00BC0877"/>
    <w:rsid w:val="00BC175F"/>
    <w:rsid w:val="00BC2051"/>
    <w:rsid w:val="00BC2A05"/>
    <w:rsid w:val="00BC4FFF"/>
    <w:rsid w:val="00BC6F66"/>
    <w:rsid w:val="00BC774C"/>
    <w:rsid w:val="00BC7B8C"/>
    <w:rsid w:val="00BD097E"/>
    <w:rsid w:val="00BD43A8"/>
    <w:rsid w:val="00BD4422"/>
    <w:rsid w:val="00BD594A"/>
    <w:rsid w:val="00BD5F91"/>
    <w:rsid w:val="00BE050A"/>
    <w:rsid w:val="00BE078D"/>
    <w:rsid w:val="00BE2BDD"/>
    <w:rsid w:val="00BE3225"/>
    <w:rsid w:val="00BE5C97"/>
    <w:rsid w:val="00BF0659"/>
    <w:rsid w:val="00BF2EB0"/>
    <w:rsid w:val="00BF4C89"/>
    <w:rsid w:val="00C02669"/>
    <w:rsid w:val="00C03325"/>
    <w:rsid w:val="00C039A9"/>
    <w:rsid w:val="00C070BE"/>
    <w:rsid w:val="00C1114A"/>
    <w:rsid w:val="00C146D0"/>
    <w:rsid w:val="00C179BC"/>
    <w:rsid w:val="00C17A31"/>
    <w:rsid w:val="00C2006D"/>
    <w:rsid w:val="00C230B5"/>
    <w:rsid w:val="00C23986"/>
    <w:rsid w:val="00C25448"/>
    <w:rsid w:val="00C2789F"/>
    <w:rsid w:val="00C30D48"/>
    <w:rsid w:val="00C30E8F"/>
    <w:rsid w:val="00C31244"/>
    <w:rsid w:val="00C36653"/>
    <w:rsid w:val="00C458DA"/>
    <w:rsid w:val="00C4696E"/>
    <w:rsid w:val="00C50035"/>
    <w:rsid w:val="00C5017E"/>
    <w:rsid w:val="00C5024E"/>
    <w:rsid w:val="00C527E7"/>
    <w:rsid w:val="00C60E4F"/>
    <w:rsid w:val="00C62904"/>
    <w:rsid w:val="00C63CCF"/>
    <w:rsid w:val="00C657C8"/>
    <w:rsid w:val="00C6767F"/>
    <w:rsid w:val="00C73CCF"/>
    <w:rsid w:val="00C764AF"/>
    <w:rsid w:val="00C772EF"/>
    <w:rsid w:val="00C851CA"/>
    <w:rsid w:val="00C87B86"/>
    <w:rsid w:val="00C929AC"/>
    <w:rsid w:val="00C9313C"/>
    <w:rsid w:val="00C9397E"/>
    <w:rsid w:val="00C942F2"/>
    <w:rsid w:val="00C95C8A"/>
    <w:rsid w:val="00CA0588"/>
    <w:rsid w:val="00CA546D"/>
    <w:rsid w:val="00CA55AA"/>
    <w:rsid w:val="00CA79C4"/>
    <w:rsid w:val="00CB2722"/>
    <w:rsid w:val="00CB342A"/>
    <w:rsid w:val="00CB7969"/>
    <w:rsid w:val="00CC1BD1"/>
    <w:rsid w:val="00CD0E3A"/>
    <w:rsid w:val="00CD2309"/>
    <w:rsid w:val="00CD32ED"/>
    <w:rsid w:val="00CD4E48"/>
    <w:rsid w:val="00CD651C"/>
    <w:rsid w:val="00CD665A"/>
    <w:rsid w:val="00CD7128"/>
    <w:rsid w:val="00CD72FB"/>
    <w:rsid w:val="00CE0EA4"/>
    <w:rsid w:val="00CE33A5"/>
    <w:rsid w:val="00CE40D7"/>
    <w:rsid w:val="00CE450A"/>
    <w:rsid w:val="00CE6CAD"/>
    <w:rsid w:val="00CF1933"/>
    <w:rsid w:val="00CF4BCD"/>
    <w:rsid w:val="00CF4DB9"/>
    <w:rsid w:val="00CF586E"/>
    <w:rsid w:val="00CF6DC0"/>
    <w:rsid w:val="00CF7664"/>
    <w:rsid w:val="00D00A3A"/>
    <w:rsid w:val="00D04DD3"/>
    <w:rsid w:val="00D05C3E"/>
    <w:rsid w:val="00D06500"/>
    <w:rsid w:val="00D15457"/>
    <w:rsid w:val="00D205B5"/>
    <w:rsid w:val="00D2559F"/>
    <w:rsid w:val="00D332DC"/>
    <w:rsid w:val="00D3360F"/>
    <w:rsid w:val="00D36020"/>
    <w:rsid w:val="00D3700F"/>
    <w:rsid w:val="00D44224"/>
    <w:rsid w:val="00D45D42"/>
    <w:rsid w:val="00D47D2F"/>
    <w:rsid w:val="00D5021B"/>
    <w:rsid w:val="00D51133"/>
    <w:rsid w:val="00D511B6"/>
    <w:rsid w:val="00D511C8"/>
    <w:rsid w:val="00D5145F"/>
    <w:rsid w:val="00D52556"/>
    <w:rsid w:val="00D530AC"/>
    <w:rsid w:val="00D55299"/>
    <w:rsid w:val="00D554E4"/>
    <w:rsid w:val="00D555A9"/>
    <w:rsid w:val="00D621F1"/>
    <w:rsid w:val="00D63E3B"/>
    <w:rsid w:val="00D70798"/>
    <w:rsid w:val="00D71060"/>
    <w:rsid w:val="00D710DB"/>
    <w:rsid w:val="00D734F5"/>
    <w:rsid w:val="00D755D4"/>
    <w:rsid w:val="00D82A65"/>
    <w:rsid w:val="00D84229"/>
    <w:rsid w:val="00D8505F"/>
    <w:rsid w:val="00D854AA"/>
    <w:rsid w:val="00D864C1"/>
    <w:rsid w:val="00D90049"/>
    <w:rsid w:val="00D909D4"/>
    <w:rsid w:val="00D91E22"/>
    <w:rsid w:val="00DA0B7A"/>
    <w:rsid w:val="00DA1328"/>
    <w:rsid w:val="00DA2B83"/>
    <w:rsid w:val="00DA3E44"/>
    <w:rsid w:val="00DA42CB"/>
    <w:rsid w:val="00DA5095"/>
    <w:rsid w:val="00DA69E4"/>
    <w:rsid w:val="00DB0399"/>
    <w:rsid w:val="00DB21CB"/>
    <w:rsid w:val="00DB50B3"/>
    <w:rsid w:val="00DB6C51"/>
    <w:rsid w:val="00DC0FE1"/>
    <w:rsid w:val="00DC6845"/>
    <w:rsid w:val="00DC6DF0"/>
    <w:rsid w:val="00DC6E84"/>
    <w:rsid w:val="00DD1484"/>
    <w:rsid w:val="00DD169F"/>
    <w:rsid w:val="00DD25C6"/>
    <w:rsid w:val="00DD50D4"/>
    <w:rsid w:val="00DD6988"/>
    <w:rsid w:val="00DD7433"/>
    <w:rsid w:val="00DE0100"/>
    <w:rsid w:val="00DE0A05"/>
    <w:rsid w:val="00DE0E12"/>
    <w:rsid w:val="00DE1934"/>
    <w:rsid w:val="00DE24E2"/>
    <w:rsid w:val="00DE2A03"/>
    <w:rsid w:val="00DE453A"/>
    <w:rsid w:val="00DE4F5E"/>
    <w:rsid w:val="00DF0B6D"/>
    <w:rsid w:val="00DF38B0"/>
    <w:rsid w:val="00DF4B36"/>
    <w:rsid w:val="00DF5D48"/>
    <w:rsid w:val="00DF6283"/>
    <w:rsid w:val="00DF7B63"/>
    <w:rsid w:val="00E00732"/>
    <w:rsid w:val="00E11820"/>
    <w:rsid w:val="00E154A1"/>
    <w:rsid w:val="00E16A99"/>
    <w:rsid w:val="00E202C0"/>
    <w:rsid w:val="00E21A7F"/>
    <w:rsid w:val="00E227D4"/>
    <w:rsid w:val="00E256EE"/>
    <w:rsid w:val="00E262F7"/>
    <w:rsid w:val="00E263FA"/>
    <w:rsid w:val="00E27902"/>
    <w:rsid w:val="00E316D0"/>
    <w:rsid w:val="00E329AA"/>
    <w:rsid w:val="00E329AC"/>
    <w:rsid w:val="00E33EA3"/>
    <w:rsid w:val="00E363EB"/>
    <w:rsid w:val="00E37123"/>
    <w:rsid w:val="00E416F5"/>
    <w:rsid w:val="00E432F3"/>
    <w:rsid w:val="00E4417D"/>
    <w:rsid w:val="00E45ADD"/>
    <w:rsid w:val="00E4675F"/>
    <w:rsid w:val="00E4719B"/>
    <w:rsid w:val="00E474AF"/>
    <w:rsid w:val="00E5489D"/>
    <w:rsid w:val="00E55545"/>
    <w:rsid w:val="00E56B37"/>
    <w:rsid w:val="00E606B9"/>
    <w:rsid w:val="00E6081A"/>
    <w:rsid w:val="00E6333E"/>
    <w:rsid w:val="00E66F94"/>
    <w:rsid w:val="00E6752A"/>
    <w:rsid w:val="00E74986"/>
    <w:rsid w:val="00E83C68"/>
    <w:rsid w:val="00E91F5E"/>
    <w:rsid w:val="00E92630"/>
    <w:rsid w:val="00E94472"/>
    <w:rsid w:val="00E947B9"/>
    <w:rsid w:val="00E95A74"/>
    <w:rsid w:val="00E9691C"/>
    <w:rsid w:val="00E96BA7"/>
    <w:rsid w:val="00EA07D7"/>
    <w:rsid w:val="00EA0DB2"/>
    <w:rsid w:val="00EA2915"/>
    <w:rsid w:val="00EA2A85"/>
    <w:rsid w:val="00EA41A7"/>
    <w:rsid w:val="00EA5625"/>
    <w:rsid w:val="00EA5CE3"/>
    <w:rsid w:val="00EA6CE7"/>
    <w:rsid w:val="00EA7FB2"/>
    <w:rsid w:val="00EB0254"/>
    <w:rsid w:val="00EB1BF1"/>
    <w:rsid w:val="00EB3E97"/>
    <w:rsid w:val="00EC2D96"/>
    <w:rsid w:val="00EC3BC2"/>
    <w:rsid w:val="00EC68E1"/>
    <w:rsid w:val="00EC7847"/>
    <w:rsid w:val="00ED134D"/>
    <w:rsid w:val="00ED2D2F"/>
    <w:rsid w:val="00ED2EEA"/>
    <w:rsid w:val="00ED4C61"/>
    <w:rsid w:val="00ED5358"/>
    <w:rsid w:val="00ED6CD0"/>
    <w:rsid w:val="00ED7E9E"/>
    <w:rsid w:val="00EE14B2"/>
    <w:rsid w:val="00EE18AE"/>
    <w:rsid w:val="00EE2BB7"/>
    <w:rsid w:val="00EE2CB0"/>
    <w:rsid w:val="00EF0A29"/>
    <w:rsid w:val="00EF46C0"/>
    <w:rsid w:val="00EF6431"/>
    <w:rsid w:val="00EF6C13"/>
    <w:rsid w:val="00F010E9"/>
    <w:rsid w:val="00F04556"/>
    <w:rsid w:val="00F06B18"/>
    <w:rsid w:val="00F102D9"/>
    <w:rsid w:val="00F120A9"/>
    <w:rsid w:val="00F13ADB"/>
    <w:rsid w:val="00F158B9"/>
    <w:rsid w:val="00F175FD"/>
    <w:rsid w:val="00F24E3A"/>
    <w:rsid w:val="00F27055"/>
    <w:rsid w:val="00F30466"/>
    <w:rsid w:val="00F4134C"/>
    <w:rsid w:val="00F44075"/>
    <w:rsid w:val="00F44756"/>
    <w:rsid w:val="00F458A2"/>
    <w:rsid w:val="00F500DB"/>
    <w:rsid w:val="00F515FF"/>
    <w:rsid w:val="00F517F5"/>
    <w:rsid w:val="00F53591"/>
    <w:rsid w:val="00F659D2"/>
    <w:rsid w:val="00F6601F"/>
    <w:rsid w:val="00F66869"/>
    <w:rsid w:val="00F70680"/>
    <w:rsid w:val="00F713DB"/>
    <w:rsid w:val="00F76774"/>
    <w:rsid w:val="00F76BA2"/>
    <w:rsid w:val="00F77F46"/>
    <w:rsid w:val="00F876EC"/>
    <w:rsid w:val="00F92A17"/>
    <w:rsid w:val="00FA11D1"/>
    <w:rsid w:val="00FA1DA9"/>
    <w:rsid w:val="00FA26A6"/>
    <w:rsid w:val="00FA4FB0"/>
    <w:rsid w:val="00FB0584"/>
    <w:rsid w:val="00FB36FB"/>
    <w:rsid w:val="00FB69CF"/>
    <w:rsid w:val="00FC107C"/>
    <w:rsid w:val="00FC1A60"/>
    <w:rsid w:val="00FC4AE3"/>
    <w:rsid w:val="00FC52EB"/>
    <w:rsid w:val="00FC65BD"/>
    <w:rsid w:val="00FC70B0"/>
    <w:rsid w:val="00FC7D2E"/>
    <w:rsid w:val="00FD1D7A"/>
    <w:rsid w:val="00FD3700"/>
    <w:rsid w:val="00FD5C56"/>
    <w:rsid w:val="00FE03D5"/>
    <w:rsid w:val="00FE09F2"/>
    <w:rsid w:val="00FE1A8F"/>
    <w:rsid w:val="00FE1CE6"/>
    <w:rsid w:val="00FE35DA"/>
    <w:rsid w:val="00FE37FD"/>
    <w:rsid w:val="00FE605E"/>
    <w:rsid w:val="00FE6373"/>
    <w:rsid w:val="00FE64E6"/>
    <w:rsid w:val="00FF4ED0"/>
    <w:rsid w:val="00FF5217"/>
    <w:rsid w:val="00FF5411"/>
    <w:rsid w:val="00FF5A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C16DD"/>
  <w15:docId w15:val="{F5489442-5566-495E-8C75-897AABE7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934"/>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131134"/>
    <w:pPr>
      <w:keepNext/>
      <w:spacing w:before="240" w:after="60"/>
      <w:outlineLvl w:val="0"/>
    </w:pPr>
    <w:rPr>
      <w:rFonts w:ascii="Arial" w:hAnsi="Arial" w:cs="Arial"/>
      <w:b/>
      <w:bCs/>
      <w:kern w:val="32"/>
      <w:sz w:val="32"/>
      <w:szCs w:val="32"/>
      <w:lang w:val="en-GB"/>
    </w:rPr>
  </w:style>
  <w:style w:type="paragraph" w:styleId="Ttulo3">
    <w:name w:val="heading 3"/>
    <w:basedOn w:val="Normal"/>
    <w:next w:val="Normal"/>
    <w:link w:val="Ttulo3Car"/>
    <w:qFormat/>
    <w:rsid w:val="00B52E67"/>
    <w:pPr>
      <w:keepNext/>
      <w:spacing w:line="360" w:lineRule="auto"/>
      <w:outlineLvl w:val="2"/>
    </w:pPr>
    <w:rPr>
      <w:rFonts w:ascii="Arial" w:hAnsi="Arial"/>
      <w:b/>
      <w:i/>
      <w:szCs w:val="20"/>
      <w:lang w:val="en-GB"/>
    </w:rPr>
  </w:style>
  <w:style w:type="paragraph" w:styleId="Ttulo4">
    <w:name w:val="heading 4"/>
    <w:basedOn w:val="Normal"/>
    <w:next w:val="Normal"/>
    <w:link w:val="Ttulo4Car"/>
    <w:qFormat/>
    <w:rsid w:val="00B52E67"/>
    <w:pPr>
      <w:keepNext/>
      <w:outlineLvl w:val="3"/>
    </w:pPr>
    <w:rPr>
      <w:snapToGrid w:val="0"/>
      <w:szCs w:val="20"/>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31134"/>
    <w:rPr>
      <w:rFonts w:ascii="Arial" w:eastAsia="Times New Roman" w:hAnsi="Arial" w:cs="Arial"/>
      <w:b/>
      <w:bCs/>
      <w:kern w:val="32"/>
      <w:sz w:val="32"/>
      <w:szCs w:val="32"/>
      <w:lang w:val="en-GB"/>
    </w:rPr>
  </w:style>
  <w:style w:type="character" w:customStyle="1" w:styleId="Ttulo3Car">
    <w:name w:val="Título 3 Car"/>
    <w:basedOn w:val="Fuentedeprrafopredeter"/>
    <w:link w:val="Ttulo3"/>
    <w:rsid w:val="00B52E67"/>
    <w:rPr>
      <w:rFonts w:ascii="Arial" w:eastAsia="Times New Roman" w:hAnsi="Arial" w:cs="Times New Roman"/>
      <w:b/>
      <w:i/>
      <w:sz w:val="24"/>
      <w:szCs w:val="20"/>
      <w:lang w:val="en-GB"/>
    </w:rPr>
  </w:style>
  <w:style w:type="character" w:customStyle="1" w:styleId="Ttulo4Car">
    <w:name w:val="Título 4 Car"/>
    <w:basedOn w:val="Fuentedeprrafopredeter"/>
    <w:link w:val="Ttulo4"/>
    <w:rsid w:val="00B52E67"/>
    <w:rPr>
      <w:rFonts w:ascii="Times New Roman" w:eastAsia="Times New Roman" w:hAnsi="Times New Roman" w:cs="Times New Roman"/>
      <w:snapToGrid w:val="0"/>
      <w:sz w:val="24"/>
      <w:szCs w:val="20"/>
      <w:lang w:val="en-GB"/>
    </w:rPr>
  </w:style>
  <w:style w:type="paragraph" w:styleId="Textodeglobo">
    <w:name w:val="Balloon Text"/>
    <w:basedOn w:val="Normal"/>
    <w:link w:val="TextodegloboCar"/>
    <w:semiHidden/>
    <w:unhideWhenUsed/>
    <w:rsid w:val="00FB0584"/>
    <w:rPr>
      <w:rFonts w:ascii="Tahoma" w:hAnsi="Tahoma" w:cs="Tahoma"/>
      <w:sz w:val="16"/>
      <w:szCs w:val="16"/>
    </w:rPr>
  </w:style>
  <w:style w:type="character" w:customStyle="1" w:styleId="TextodegloboCar">
    <w:name w:val="Texto de globo Car"/>
    <w:basedOn w:val="Fuentedeprrafopredeter"/>
    <w:link w:val="Textodeglobo"/>
    <w:uiPriority w:val="99"/>
    <w:semiHidden/>
    <w:rsid w:val="00FB0584"/>
    <w:rPr>
      <w:rFonts w:ascii="Tahoma" w:hAnsi="Tahoma" w:cs="Tahoma"/>
      <w:sz w:val="16"/>
      <w:szCs w:val="16"/>
    </w:rPr>
  </w:style>
  <w:style w:type="paragraph" w:styleId="Prrafodelista">
    <w:name w:val="List Paragraph"/>
    <w:basedOn w:val="Normal"/>
    <w:uiPriority w:val="34"/>
    <w:qFormat/>
    <w:rsid w:val="006C0631"/>
    <w:pPr>
      <w:ind w:left="720"/>
      <w:contextualSpacing/>
    </w:pPr>
  </w:style>
  <w:style w:type="paragraph" w:styleId="Encabezado">
    <w:name w:val="header"/>
    <w:basedOn w:val="Normal"/>
    <w:link w:val="EncabezadoCar"/>
    <w:unhideWhenUsed/>
    <w:rsid w:val="00CF586E"/>
    <w:pPr>
      <w:tabs>
        <w:tab w:val="center" w:pos="4252"/>
        <w:tab w:val="right" w:pos="8504"/>
      </w:tabs>
    </w:pPr>
  </w:style>
  <w:style w:type="character" w:customStyle="1" w:styleId="EncabezadoCar">
    <w:name w:val="Encabezado Car"/>
    <w:basedOn w:val="Fuentedeprrafopredeter"/>
    <w:link w:val="Encabezado"/>
    <w:rsid w:val="00CF586E"/>
    <w:rPr>
      <w:rFonts w:ascii="Times New Roman" w:hAnsi="Times New Roman"/>
      <w:sz w:val="24"/>
    </w:rPr>
  </w:style>
  <w:style w:type="paragraph" w:styleId="Piedepgina">
    <w:name w:val="footer"/>
    <w:basedOn w:val="Normal"/>
    <w:link w:val="PiedepginaCar"/>
    <w:uiPriority w:val="99"/>
    <w:unhideWhenUsed/>
    <w:rsid w:val="00CF586E"/>
    <w:pPr>
      <w:tabs>
        <w:tab w:val="center" w:pos="4252"/>
        <w:tab w:val="right" w:pos="8504"/>
      </w:tabs>
    </w:pPr>
  </w:style>
  <w:style w:type="character" w:customStyle="1" w:styleId="PiedepginaCar">
    <w:name w:val="Pie de página Car"/>
    <w:basedOn w:val="Fuentedeprrafopredeter"/>
    <w:link w:val="Piedepgina"/>
    <w:uiPriority w:val="99"/>
    <w:rsid w:val="00CF586E"/>
    <w:rPr>
      <w:rFonts w:ascii="Times New Roman" w:hAnsi="Times New Roman"/>
      <w:sz w:val="24"/>
    </w:rPr>
  </w:style>
  <w:style w:type="character" w:styleId="Refdecomentario">
    <w:name w:val="annotation reference"/>
    <w:basedOn w:val="Fuentedeprrafopredeter"/>
    <w:uiPriority w:val="99"/>
    <w:semiHidden/>
    <w:unhideWhenUsed/>
    <w:rsid w:val="00D36020"/>
    <w:rPr>
      <w:sz w:val="16"/>
      <w:szCs w:val="16"/>
    </w:rPr>
  </w:style>
  <w:style w:type="paragraph" w:styleId="Textocomentario">
    <w:name w:val="annotation text"/>
    <w:basedOn w:val="Normal"/>
    <w:link w:val="TextocomentarioCar"/>
    <w:uiPriority w:val="99"/>
    <w:semiHidden/>
    <w:unhideWhenUsed/>
    <w:rsid w:val="00D36020"/>
    <w:rPr>
      <w:sz w:val="20"/>
      <w:szCs w:val="20"/>
    </w:rPr>
  </w:style>
  <w:style w:type="character" w:customStyle="1" w:styleId="TextocomentarioCar">
    <w:name w:val="Texto comentario Car"/>
    <w:basedOn w:val="Fuentedeprrafopredeter"/>
    <w:link w:val="Textocomentario"/>
    <w:uiPriority w:val="99"/>
    <w:semiHidden/>
    <w:rsid w:val="00D36020"/>
    <w:rPr>
      <w:rFonts w:ascii="Times New Roman" w:hAnsi="Times New Roman"/>
      <w:sz w:val="20"/>
      <w:szCs w:val="20"/>
    </w:rPr>
  </w:style>
  <w:style w:type="paragraph" w:styleId="Asuntodelcomentario">
    <w:name w:val="annotation subject"/>
    <w:basedOn w:val="Textocomentario"/>
    <w:next w:val="Textocomentario"/>
    <w:link w:val="AsuntodelcomentarioCar"/>
    <w:uiPriority w:val="99"/>
    <w:semiHidden/>
    <w:unhideWhenUsed/>
    <w:rsid w:val="00D36020"/>
    <w:rPr>
      <w:b/>
      <w:bCs/>
    </w:rPr>
  </w:style>
  <w:style w:type="character" w:customStyle="1" w:styleId="AsuntodelcomentarioCar">
    <w:name w:val="Asunto del comentario Car"/>
    <w:basedOn w:val="TextocomentarioCar"/>
    <w:link w:val="Asuntodelcomentario"/>
    <w:uiPriority w:val="99"/>
    <w:semiHidden/>
    <w:rsid w:val="00D36020"/>
    <w:rPr>
      <w:rFonts w:ascii="Times New Roman" w:hAnsi="Times New Roman"/>
      <w:b/>
      <w:bCs/>
      <w:sz w:val="20"/>
      <w:szCs w:val="20"/>
    </w:rPr>
  </w:style>
  <w:style w:type="paragraph" w:styleId="Bibliografa">
    <w:name w:val="Bibliography"/>
    <w:basedOn w:val="Normal"/>
    <w:next w:val="Normal"/>
    <w:uiPriority w:val="37"/>
    <w:unhideWhenUsed/>
    <w:rsid w:val="008448A1"/>
    <w:pPr>
      <w:tabs>
        <w:tab w:val="left" w:pos="384"/>
      </w:tabs>
      <w:spacing w:after="240"/>
      <w:ind w:left="384" w:hanging="384"/>
    </w:pPr>
  </w:style>
  <w:style w:type="character" w:customStyle="1" w:styleId="st">
    <w:name w:val="st"/>
    <w:basedOn w:val="Fuentedeprrafopredeter"/>
    <w:rsid w:val="00183EFC"/>
  </w:style>
  <w:style w:type="character" w:styleId="Hipervnculo">
    <w:name w:val="Hyperlink"/>
    <w:rsid w:val="00B52E67"/>
    <w:rPr>
      <w:color w:val="0000FF"/>
      <w:u w:val="single"/>
    </w:rPr>
  </w:style>
  <w:style w:type="paragraph" w:customStyle="1" w:styleId="rprtbody1">
    <w:name w:val="rprtbody1"/>
    <w:basedOn w:val="Normal"/>
    <w:rsid w:val="00B52E67"/>
    <w:pPr>
      <w:spacing w:before="34" w:after="34"/>
    </w:pPr>
    <w:rPr>
      <w:sz w:val="28"/>
      <w:szCs w:val="28"/>
      <w:lang w:val="en-GB" w:eastAsia="en-GB"/>
    </w:rPr>
  </w:style>
  <w:style w:type="character" w:customStyle="1" w:styleId="src1">
    <w:name w:val="src1"/>
    <w:rsid w:val="00B52E67"/>
    <w:rPr>
      <w:vanish w:val="0"/>
      <w:webHidden w:val="0"/>
      <w:specVanish w:val="0"/>
    </w:rPr>
  </w:style>
  <w:style w:type="character" w:customStyle="1" w:styleId="jrnl">
    <w:name w:val="jrnl"/>
    <w:basedOn w:val="Fuentedeprrafopredeter"/>
    <w:rsid w:val="00B52E67"/>
  </w:style>
  <w:style w:type="paragraph" w:customStyle="1" w:styleId="authlist">
    <w:name w:val="auth_list"/>
    <w:basedOn w:val="Normal"/>
    <w:rsid w:val="00B52E67"/>
    <w:pPr>
      <w:spacing w:before="100" w:beforeAutospacing="1" w:after="100" w:afterAutospacing="1"/>
    </w:pPr>
    <w:rPr>
      <w:lang w:val="en-GB" w:eastAsia="en-GB"/>
    </w:rPr>
  </w:style>
  <w:style w:type="paragraph" w:styleId="Textoindependiente2">
    <w:name w:val="Body Text 2"/>
    <w:basedOn w:val="Normal"/>
    <w:link w:val="Textoindependiente2Car"/>
    <w:rsid w:val="00B52E67"/>
    <w:rPr>
      <w:szCs w:val="20"/>
      <w:lang w:val="en-GB"/>
    </w:rPr>
  </w:style>
  <w:style w:type="character" w:customStyle="1" w:styleId="Textoindependiente2Car">
    <w:name w:val="Texto independiente 2 Car"/>
    <w:basedOn w:val="Fuentedeprrafopredeter"/>
    <w:link w:val="Textoindependiente2"/>
    <w:rsid w:val="00B52E67"/>
    <w:rPr>
      <w:rFonts w:ascii="Times New Roman" w:eastAsia="Times New Roman" w:hAnsi="Times New Roman" w:cs="Times New Roman"/>
      <w:sz w:val="24"/>
      <w:szCs w:val="20"/>
      <w:lang w:val="en-GB"/>
    </w:rPr>
  </w:style>
  <w:style w:type="paragraph" w:styleId="Descripcin">
    <w:name w:val="caption"/>
    <w:basedOn w:val="Normal"/>
    <w:next w:val="Normal"/>
    <w:qFormat/>
    <w:rsid w:val="00B52E67"/>
    <w:pPr>
      <w:widowControl w:val="0"/>
      <w:tabs>
        <w:tab w:val="left" w:pos="454"/>
      </w:tabs>
      <w:jc w:val="center"/>
    </w:pPr>
    <w:rPr>
      <w:rFonts w:ascii="Arial" w:hAnsi="Arial"/>
      <w:b/>
      <w:sz w:val="23"/>
      <w:szCs w:val="20"/>
      <w:lang w:val="en-GB"/>
    </w:rPr>
  </w:style>
  <w:style w:type="character" w:customStyle="1" w:styleId="rprtid1">
    <w:name w:val="rprtid1"/>
    <w:rsid w:val="00B52E67"/>
    <w:rPr>
      <w:vanish w:val="0"/>
      <w:webHidden w:val="0"/>
      <w:color w:val="696969"/>
      <w:specVanish w:val="0"/>
    </w:rPr>
  </w:style>
  <w:style w:type="paragraph" w:customStyle="1" w:styleId="citation">
    <w:name w:val="citation"/>
    <w:basedOn w:val="Normal"/>
    <w:rsid w:val="00B52E67"/>
    <w:pPr>
      <w:spacing w:before="100" w:beforeAutospacing="1" w:after="100" w:afterAutospacing="1"/>
    </w:pPr>
    <w:rPr>
      <w:lang w:val="en-US"/>
    </w:rPr>
  </w:style>
  <w:style w:type="character" w:styleId="Textoennegrita">
    <w:name w:val="Strong"/>
    <w:qFormat/>
    <w:rsid w:val="00B52E67"/>
    <w:rPr>
      <w:b/>
      <w:bCs/>
    </w:rPr>
  </w:style>
  <w:style w:type="paragraph" w:customStyle="1" w:styleId="title1">
    <w:name w:val="title1"/>
    <w:basedOn w:val="Normal"/>
    <w:rsid w:val="00B52E67"/>
    <w:rPr>
      <w:sz w:val="29"/>
      <w:szCs w:val="29"/>
      <w:lang w:val="en-US"/>
    </w:rPr>
  </w:style>
  <w:style w:type="paragraph" w:customStyle="1" w:styleId="aux1">
    <w:name w:val="aux1"/>
    <w:basedOn w:val="Normal"/>
    <w:rsid w:val="00B52E67"/>
    <w:pPr>
      <w:spacing w:line="320" w:lineRule="atLeast"/>
    </w:pPr>
    <w:rPr>
      <w:lang w:val="en-US"/>
    </w:rPr>
  </w:style>
  <w:style w:type="character" w:styleId="nfasis">
    <w:name w:val="Emphasis"/>
    <w:qFormat/>
    <w:rsid w:val="00B52E67"/>
    <w:rPr>
      <w:b/>
      <w:bCs/>
      <w:i w:val="0"/>
      <w:iCs w:val="0"/>
    </w:rPr>
  </w:style>
  <w:style w:type="character" w:styleId="Nmerodepgina">
    <w:name w:val="page number"/>
    <w:basedOn w:val="Fuentedeprrafopredeter"/>
    <w:rsid w:val="00B52E67"/>
  </w:style>
  <w:style w:type="paragraph" w:styleId="NormalWeb">
    <w:name w:val="Normal (Web)"/>
    <w:basedOn w:val="Normal"/>
    <w:rsid w:val="00B52E67"/>
    <w:pPr>
      <w:spacing w:before="100" w:beforeAutospacing="1" w:after="100" w:afterAutospacing="1"/>
    </w:pPr>
    <w:rPr>
      <w:rFonts w:ascii="Verdana" w:hAnsi="Verdana"/>
      <w:color w:val="000000"/>
      <w:sz w:val="17"/>
      <w:szCs w:val="17"/>
      <w:lang w:val="en-GB" w:eastAsia="en-GB"/>
    </w:rPr>
  </w:style>
  <w:style w:type="paragraph" w:customStyle="1" w:styleId="Pa4">
    <w:name w:val="Pa4"/>
    <w:basedOn w:val="Normal"/>
    <w:next w:val="Normal"/>
    <w:rsid w:val="00B52E67"/>
    <w:pPr>
      <w:autoSpaceDE w:val="0"/>
      <w:autoSpaceDN w:val="0"/>
      <w:adjustRightInd w:val="0"/>
      <w:spacing w:line="187" w:lineRule="atLeast"/>
    </w:pPr>
    <w:rPr>
      <w:rFonts w:ascii="Shaker 2 Lancet Regular" w:hAnsi="Shaker 2 Lancet Regular"/>
      <w:lang w:val="en-GB" w:eastAsia="en-GB"/>
    </w:rPr>
  </w:style>
  <w:style w:type="character" w:customStyle="1" w:styleId="rwrro">
    <w:name w:val="rwrro"/>
    <w:basedOn w:val="Fuentedeprrafopredeter"/>
    <w:rsid w:val="00B52E67"/>
  </w:style>
  <w:style w:type="character" w:customStyle="1" w:styleId="Normal1">
    <w:name w:val="Normal1"/>
    <w:basedOn w:val="Fuentedeprrafopredeter"/>
    <w:rsid w:val="00B52E67"/>
  </w:style>
  <w:style w:type="paragraph" w:styleId="Ttulo">
    <w:name w:val="Title"/>
    <w:basedOn w:val="Normal"/>
    <w:link w:val="TtuloCar"/>
    <w:qFormat/>
    <w:rsid w:val="00B52E67"/>
    <w:pPr>
      <w:widowControl w:val="0"/>
      <w:autoSpaceDE w:val="0"/>
      <w:autoSpaceDN w:val="0"/>
      <w:jc w:val="center"/>
    </w:pPr>
    <w:rPr>
      <w:b/>
      <w:bCs/>
      <w:lang w:val="en-GB" w:eastAsia="en-GB"/>
    </w:rPr>
  </w:style>
  <w:style w:type="character" w:customStyle="1" w:styleId="TtuloCar">
    <w:name w:val="Título Car"/>
    <w:basedOn w:val="Fuentedeprrafopredeter"/>
    <w:link w:val="Ttulo"/>
    <w:rsid w:val="00B52E67"/>
    <w:rPr>
      <w:rFonts w:ascii="Times New Roman" w:eastAsia="Times New Roman" w:hAnsi="Times New Roman" w:cs="Times New Roman"/>
      <w:b/>
      <w:bCs/>
      <w:sz w:val="24"/>
      <w:szCs w:val="24"/>
      <w:lang w:val="en-GB" w:eastAsia="en-GB"/>
    </w:rPr>
  </w:style>
  <w:style w:type="character" w:customStyle="1" w:styleId="Heading1Char">
    <w:name w:val="Heading 1 Char"/>
    <w:locked/>
    <w:rsid w:val="00B52E67"/>
    <w:rPr>
      <w:rFonts w:ascii="Arial" w:hAnsi="Arial" w:cs="Arial"/>
      <w:b/>
      <w:bCs/>
      <w:kern w:val="32"/>
      <w:sz w:val="32"/>
      <w:szCs w:val="32"/>
      <w:lang w:val="en-GB" w:eastAsia="en-US"/>
    </w:rPr>
  </w:style>
  <w:style w:type="table" w:styleId="Tablaconcuadrcula">
    <w:name w:val="Table Grid"/>
    <w:basedOn w:val="Tablanormal"/>
    <w:uiPriority w:val="59"/>
    <w:rsid w:val="006E7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31158">
      <w:bodyDiv w:val="1"/>
      <w:marLeft w:val="0"/>
      <w:marRight w:val="0"/>
      <w:marTop w:val="0"/>
      <w:marBottom w:val="0"/>
      <w:divBdr>
        <w:top w:val="none" w:sz="0" w:space="0" w:color="auto"/>
        <w:left w:val="none" w:sz="0" w:space="0" w:color="auto"/>
        <w:bottom w:val="none" w:sz="0" w:space="0" w:color="auto"/>
        <w:right w:val="none" w:sz="0" w:space="0" w:color="auto"/>
      </w:divBdr>
    </w:div>
    <w:div w:id="22752307">
      <w:bodyDiv w:val="1"/>
      <w:marLeft w:val="0"/>
      <w:marRight w:val="0"/>
      <w:marTop w:val="0"/>
      <w:marBottom w:val="0"/>
      <w:divBdr>
        <w:top w:val="none" w:sz="0" w:space="0" w:color="auto"/>
        <w:left w:val="none" w:sz="0" w:space="0" w:color="auto"/>
        <w:bottom w:val="none" w:sz="0" w:space="0" w:color="auto"/>
        <w:right w:val="none" w:sz="0" w:space="0" w:color="auto"/>
      </w:divBdr>
    </w:div>
    <w:div w:id="24451786">
      <w:bodyDiv w:val="1"/>
      <w:marLeft w:val="0"/>
      <w:marRight w:val="0"/>
      <w:marTop w:val="0"/>
      <w:marBottom w:val="0"/>
      <w:divBdr>
        <w:top w:val="none" w:sz="0" w:space="0" w:color="auto"/>
        <w:left w:val="none" w:sz="0" w:space="0" w:color="auto"/>
        <w:bottom w:val="none" w:sz="0" w:space="0" w:color="auto"/>
        <w:right w:val="none" w:sz="0" w:space="0" w:color="auto"/>
      </w:divBdr>
    </w:div>
    <w:div w:id="24907184">
      <w:bodyDiv w:val="1"/>
      <w:marLeft w:val="0"/>
      <w:marRight w:val="0"/>
      <w:marTop w:val="0"/>
      <w:marBottom w:val="0"/>
      <w:divBdr>
        <w:top w:val="none" w:sz="0" w:space="0" w:color="auto"/>
        <w:left w:val="none" w:sz="0" w:space="0" w:color="auto"/>
        <w:bottom w:val="none" w:sz="0" w:space="0" w:color="auto"/>
        <w:right w:val="none" w:sz="0" w:space="0" w:color="auto"/>
      </w:divBdr>
    </w:div>
    <w:div w:id="34240972">
      <w:bodyDiv w:val="1"/>
      <w:marLeft w:val="0"/>
      <w:marRight w:val="0"/>
      <w:marTop w:val="0"/>
      <w:marBottom w:val="0"/>
      <w:divBdr>
        <w:top w:val="none" w:sz="0" w:space="0" w:color="auto"/>
        <w:left w:val="none" w:sz="0" w:space="0" w:color="auto"/>
        <w:bottom w:val="none" w:sz="0" w:space="0" w:color="auto"/>
        <w:right w:val="none" w:sz="0" w:space="0" w:color="auto"/>
      </w:divBdr>
    </w:div>
    <w:div w:id="38408706">
      <w:bodyDiv w:val="1"/>
      <w:marLeft w:val="0"/>
      <w:marRight w:val="0"/>
      <w:marTop w:val="0"/>
      <w:marBottom w:val="0"/>
      <w:divBdr>
        <w:top w:val="none" w:sz="0" w:space="0" w:color="auto"/>
        <w:left w:val="none" w:sz="0" w:space="0" w:color="auto"/>
        <w:bottom w:val="none" w:sz="0" w:space="0" w:color="auto"/>
        <w:right w:val="none" w:sz="0" w:space="0" w:color="auto"/>
      </w:divBdr>
    </w:div>
    <w:div w:id="82843896">
      <w:bodyDiv w:val="1"/>
      <w:marLeft w:val="0"/>
      <w:marRight w:val="0"/>
      <w:marTop w:val="0"/>
      <w:marBottom w:val="0"/>
      <w:divBdr>
        <w:top w:val="none" w:sz="0" w:space="0" w:color="auto"/>
        <w:left w:val="none" w:sz="0" w:space="0" w:color="auto"/>
        <w:bottom w:val="none" w:sz="0" w:space="0" w:color="auto"/>
        <w:right w:val="none" w:sz="0" w:space="0" w:color="auto"/>
      </w:divBdr>
    </w:div>
    <w:div w:id="94062411">
      <w:bodyDiv w:val="1"/>
      <w:marLeft w:val="0"/>
      <w:marRight w:val="0"/>
      <w:marTop w:val="0"/>
      <w:marBottom w:val="0"/>
      <w:divBdr>
        <w:top w:val="none" w:sz="0" w:space="0" w:color="auto"/>
        <w:left w:val="none" w:sz="0" w:space="0" w:color="auto"/>
        <w:bottom w:val="none" w:sz="0" w:space="0" w:color="auto"/>
        <w:right w:val="none" w:sz="0" w:space="0" w:color="auto"/>
      </w:divBdr>
    </w:div>
    <w:div w:id="124201507">
      <w:bodyDiv w:val="1"/>
      <w:marLeft w:val="0"/>
      <w:marRight w:val="0"/>
      <w:marTop w:val="0"/>
      <w:marBottom w:val="0"/>
      <w:divBdr>
        <w:top w:val="none" w:sz="0" w:space="0" w:color="auto"/>
        <w:left w:val="none" w:sz="0" w:space="0" w:color="auto"/>
        <w:bottom w:val="none" w:sz="0" w:space="0" w:color="auto"/>
        <w:right w:val="none" w:sz="0" w:space="0" w:color="auto"/>
      </w:divBdr>
    </w:div>
    <w:div w:id="156923803">
      <w:bodyDiv w:val="1"/>
      <w:marLeft w:val="0"/>
      <w:marRight w:val="0"/>
      <w:marTop w:val="0"/>
      <w:marBottom w:val="0"/>
      <w:divBdr>
        <w:top w:val="none" w:sz="0" w:space="0" w:color="auto"/>
        <w:left w:val="none" w:sz="0" w:space="0" w:color="auto"/>
        <w:bottom w:val="none" w:sz="0" w:space="0" w:color="auto"/>
        <w:right w:val="none" w:sz="0" w:space="0" w:color="auto"/>
      </w:divBdr>
    </w:div>
    <w:div w:id="196479292">
      <w:bodyDiv w:val="1"/>
      <w:marLeft w:val="0"/>
      <w:marRight w:val="0"/>
      <w:marTop w:val="0"/>
      <w:marBottom w:val="0"/>
      <w:divBdr>
        <w:top w:val="none" w:sz="0" w:space="0" w:color="auto"/>
        <w:left w:val="none" w:sz="0" w:space="0" w:color="auto"/>
        <w:bottom w:val="none" w:sz="0" w:space="0" w:color="auto"/>
        <w:right w:val="none" w:sz="0" w:space="0" w:color="auto"/>
      </w:divBdr>
    </w:div>
    <w:div w:id="240680810">
      <w:bodyDiv w:val="1"/>
      <w:marLeft w:val="0"/>
      <w:marRight w:val="0"/>
      <w:marTop w:val="0"/>
      <w:marBottom w:val="0"/>
      <w:divBdr>
        <w:top w:val="none" w:sz="0" w:space="0" w:color="auto"/>
        <w:left w:val="none" w:sz="0" w:space="0" w:color="auto"/>
        <w:bottom w:val="none" w:sz="0" w:space="0" w:color="auto"/>
        <w:right w:val="none" w:sz="0" w:space="0" w:color="auto"/>
      </w:divBdr>
    </w:div>
    <w:div w:id="244195505">
      <w:bodyDiv w:val="1"/>
      <w:marLeft w:val="0"/>
      <w:marRight w:val="0"/>
      <w:marTop w:val="0"/>
      <w:marBottom w:val="0"/>
      <w:divBdr>
        <w:top w:val="none" w:sz="0" w:space="0" w:color="auto"/>
        <w:left w:val="none" w:sz="0" w:space="0" w:color="auto"/>
        <w:bottom w:val="none" w:sz="0" w:space="0" w:color="auto"/>
        <w:right w:val="none" w:sz="0" w:space="0" w:color="auto"/>
      </w:divBdr>
    </w:div>
    <w:div w:id="245960469">
      <w:bodyDiv w:val="1"/>
      <w:marLeft w:val="0"/>
      <w:marRight w:val="0"/>
      <w:marTop w:val="0"/>
      <w:marBottom w:val="0"/>
      <w:divBdr>
        <w:top w:val="none" w:sz="0" w:space="0" w:color="auto"/>
        <w:left w:val="none" w:sz="0" w:space="0" w:color="auto"/>
        <w:bottom w:val="none" w:sz="0" w:space="0" w:color="auto"/>
        <w:right w:val="none" w:sz="0" w:space="0" w:color="auto"/>
      </w:divBdr>
    </w:div>
    <w:div w:id="249168140">
      <w:bodyDiv w:val="1"/>
      <w:marLeft w:val="0"/>
      <w:marRight w:val="0"/>
      <w:marTop w:val="0"/>
      <w:marBottom w:val="0"/>
      <w:divBdr>
        <w:top w:val="none" w:sz="0" w:space="0" w:color="auto"/>
        <w:left w:val="none" w:sz="0" w:space="0" w:color="auto"/>
        <w:bottom w:val="none" w:sz="0" w:space="0" w:color="auto"/>
        <w:right w:val="none" w:sz="0" w:space="0" w:color="auto"/>
      </w:divBdr>
    </w:div>
    <w:div w:id="274097499">
      <w:bodyDiv w:val="1"/>
      <w:marLeft w:val="0"/>
      <w:marRight w:val="0"/>
      <w:marTop w:val="0"/>
      <w:marBottom w:val="0"/>
      <w:divBdr>
        <w:top w:val="none" w:sz="0" w:space="0" w:color="auto"/>
        <w:left w:val="none" w:sz="0" w:space="0" w:color="auto"/>
        <w:bottom w:val="none" w:sz="0" w:space="0" w:color="auto"/>
        <w:right w:val="none" w:sz="0" w:space="0" w:color="auto"/>
      </w:divBdr>
    </w:div>
    <w:div w:id="299186906">
      <w:bodyDiv w:val="1"/>
      <w:marLeft w:val="0"/>
      <w:marRight w:val="0"/>
      <w:marTop w:val="0"/>
      <w:marBottom w:val="0"/>
      <w:divBdr>
        <w:top w:val="none" w:sz="0" w:space="0" w:color="auto"/>
        <w:left w:val="none" w:sz="0" w:space="0" w:color="auto"/>
        <w:bottom w:val="none" w:sz="0" w:space="0" w:color="auto"/>
        <w:right w:val="none" w:sz="0" w:space="0" w:color="auto"/>
      </w:divBdr>
    </w:div>
    <w:div w:id="347097081">
      <w:bodyDiv w:val="1"/>
      <w:marLeft w:val="0"/>
      <w:marRight w:val="0"/>
      <w:marTop w:val="0"/>
      <w:marBottom w:val="0"/>
      <w:divBdr>
        <w:top w:val="none" w:sz="0" w:space="0" w:color="auto"/>
        <w:left w:val="none" w:sz="0" w:space="0" w:color="auto"/>
        <w:bottom w:val="none" w:sz="0" w:space="0" w:color="auto"/>
        <w:right w:val="none" w:sz="0" w:space="0" w:color="auto"/>
      </w:divBdr>
    </w:div>
    <w:div w:id="378821879">
      <w:bodyDiv w:val="1"/>
      <w:marLeft w:val="0"/>
      <w:marRight w:val="0"/>
      <w:marTop w:val="0"/>
      <w:marBottom w:val="0"/>
      <w:divBdr>
        <w:top w:val="none" w:sz="0" w:space="0" w:color="auto"/>
        <w:left w:val="none" w:sz="0" w:space="0" w:color="auto"/>
        <w:bottom w:val="none" w:sz="0" w:space="0" w:color="auto"/>
        <w:right w:val="none" w:sz="0" w:space="0" w:color="auto"/>
      </w:divBdr>
    </w:div>
    <w:div w:id="425462731">
      <w:bodyDiv w:val="1"/>
      <w:marLeft w:val="0"/>
      <w:marRight w:val="0"/>
      <w:marTop w:val="0"/>
      <w:marBottom w:val="0"/>
      <w:divBdr>
        <w:top w:val="none" w:sz="0" w:space="0" w:color="auto"/>
        <w:left w:val="none" w:sz="0" w:space="0" w:color="auto"/>
        <w:bottom w:val="none" w:sz="0" w:space="0" w:color="auto"/>
        <w:right w:val="none" w:sz="0" w:space="0" w:color="auto"/>
      </w:divBdr>
    </w:div>
    <w:div w:id="482622297">
      <w:bodyDiv w:val="1"/>
      <w:marLeft w:val="0"/>
      <w:marRight w:val="0"/>
      <w:marTop w:val="0"/>
      <w:marBottom w:val="0"/>
      <w:divBdr>
        <w:top w:val="none" w:sz="0" w:space="0" w:color="auto"/>
        <w:left w:val="none" w:sz="0" w:space="0" w:color="auto"/>
        <w:bottom w:val="none" w:sz="0" w:space="0" w:color="auto"/>
        <w:right w:val="none" w:sz="0" w:space="0" w:color="auto"/>
      </w:divBdr>
    </w:div>
    <w:div w:id="494496163">
      <w:bodyDiv w:val="1"/>
      <w:marLeft w:val="0"/>
      <w:marRight w:val="0"/>
      <w:marTop w:val="0"/>
      <w:marBottom w:val="0"/>
      <w:divBdr>
        <w:top w:val="none" w:sz="0" w:space="0" w:color="auto"/>
        <w:left w:val="none" w:sz="0" w:space="0" w:color="auto"/>
        <w:bottom w:val="none" w:sz="0" w:space="0" w:color="auto"/>
        <w:right w:val="none" w:sz="0" w:space="0" w:color="auto"/>
      </w:divBdr>
    </w:div>
    <w:div w:id="495923321">
      <w:bodyDiv w:val="1"/>
      <w:marLeft w:val="0"/>
      <w:marRight w:val="0"/>
      <w:marTop w:val="0"/>
      <w:marBottom w:val="0"/>
      <w:divBdr>
        <w:top w:val="none" w:sz="0" w:space="0" w:color="auto"/>
        <w:left w:val="none" w:sz="0" w:space="0" w:color="auto"/>
        <w:bottom w:val="none" w:sz="0" w:space="0" w:color="auto"/>
        <w:right w:val="none" w:sz="0" w:space="0" w:color="auto"/>
      </w:divBdr>
    </w:div>
    <w:div w:id="508563471">
      <w:bodyDiv w:val="1"/>
      <w:marLeft w:val="0"/>
      <w:marRight w:val="0"/>
      <w:marTop w:val="0"/>
      <w:marBottom w:val="0"/>
      <w:divBdr>
        <w:top w:val="none" w:sz="0" w:space="0" w:color="auto"/>
        <w:left w:val="none" w:sz="0" w:space="0" w:color="auto"/>
        <w:bottom w:val="none" w:sz="0" w:space="0" w:color="auto"/>
        <w:right w:val="none" w:sz="0" w:space="0" w:color="auto"/>
      </w:divBdr>
    </w:div>
    <w:div w:id="530993924">
      <w:bodyDiv w:val="1"/>
      <w:marLeft w:val="0"/>
      <w:marRight w:val="0"/>
      <w:marTop w:val="0"/>
      <w:marBottom w:val="0"/>
      <w:divBdr>
        <w:top w:val="none" w:sz="0" w:space="0" w:color="auto"/>
        <w:left w:val="none" w:sz="0" w:space="0" w:color="auto"/>
        <w:bottom w:val="none" w:sz="0" w:space="0" w:color="auto"/>
        <w:right w:val="none" w:sz="0" w:space="0" w:color="auto"/>
      </w:divBdr>
    </w:div>
    <w:div w:id="580288057">
      <w:bodyDiv w:val="1"/>
      <w:marLeft w:val="0"/>
      <w:marRight w:val="0"/>
      <w:marTop w:val="0"/>
      <w:marBottom w:val="0"/>
      <w:divBdr>
        <w:top w:val="none" w:sz="0" w:space="0" w:color="auto"/>
        <w:left w:val="none" w:sz="0" w:space="0" w:color="auto"/>
        <w:bottom w:val="none" w:sz="0" w:space="0" w:color="auto"/>
        <w:right w:val="none" w:sz="0" w:space="0" w:color="auto"/>
      </w:divBdr>
    </w:div>
    <w:div w:id="597374646">
      <w:bodyDiv w:val="1"/>
      <w:marLeft w:val="0"/>
      <w:marRight w:val="0"/>
      <w:marTop w:val="0"/>
      <w:marBottom w:val="0"/>
      <w:divBdr>
        <w:top w:val="none" w:sz="0" w:space="0" w:color="auto"/>
        <w:left w:val="none" w:sz="0" w:space="0" w:color="auto"/>
        <w:bottom w:val="none" w:sz="0" w:space="0" w:color="auto"/>
        <w:right w:val="none" w:sz="0" w:space="0" w:color="auto"/>
      </w:divBdr>
    </w:div>
    <w:div w:id="604188478">
      <w:bodyDiv w:val="1"/>
      <w:marLeft w:val="0"/>
      <w:marRight w:val="0"/>
      <w:marTop w:val="0"/>
      <w:marBottom w:val="0"/>
      <w:divBdr>
        <w:top w:val="none" w:sz="0" w:space="0" w:color="auto"/>
        <w:left w:val="none" w:sz="0" w:space="0" w:color="auto"/>
        <w:bottom w:val="none" w:sz="0" w:space="0" w:color="auto"/>
        <w:right w:val="none" w:sz="0" w:space="0" w:color="auto"/>
      </w:divBdr>
    </w:div>
    <w:div w:id="637762495">
      <w:bodyDiv w:val="1"/>
      <w:marLeft w:val="0"/>
      <w:marRight w:val="0"/>
      <w:marTop w:val="0"/>
      <w:marBottom w:val="0"/>
      <w:divBdr>
        <w:top w:val="none" w:sz="0" w:space="0" w:color="auto"/>
        <w:left w:val="none" w:sz="0" w:space="0" w:color="auto"/>
        <w:bottom w:val="none" w:sz="0" w:space="0" w:color="auto"/>
        <w:right w:val="none" w:sz="0" w:space="0" w:color="auto"/>
      </w:divBdr>
    </w:div>
    <w:div w:id="673260140">
      <w:bodyDiv w:val="1"/>
      <w:marLeft w:val="0"/>
      <w:marRight w:val="0"/>
      <w:marTop w:val="0"/>
      <w:marBottom w:val="0"/>
      <w:divBdr>
        <w:top w:val="none" w:sz="0" w:space="0" w:color="auto"/>
        <w:left w:val="none" w:sz="0" w:space="0" w:color="auto"/>
        <w:bottom w:val="none" w:sz="0" w:space="0" w:color="auto"/>
        <w:right w:val="none" w:sz="0" w:space="0" w:color="auto"/>
      </w:divBdr>
    </w:div>
    <w:div w:id="801777442">
      <w:bodyDiv w:val="1"/>
      <w:marLeft w:val="0"/>
      <w:marRight w:val="0"/>
      <w:marTop w:val="0"/>
      <w:marBottom w:val="0"/>
      <w:divBdr>
        <w:top w:val="none" w:sz="0" w:space="0" w:color="auto"/>
        <w:left w:val="none" w:sz="0" w:space="0" w:color="auto"/>
        <w:bottom w:val="none" w:sz="0" w:space="0" w:color="auto"/>
        <w:right w:val="none" w:sz="0" w:space="0" w:color="auto"/>
      </w:divBdr>
    </w:div>
    <w:div w:id="867111193">
      <w:bodyDiv w:val="1"/>
      <w:marLeft w:val="0"/>
      <w:marRight w:val="0"/>
      <w:marTop w:val="0"/>
      <w:marBottom w:val="0"/>
      <w:divBdr>
        <w:top w:val="none" w:sz="0" w:space="0" w:color="auto"/>
        <w:left w:val="none" w:sz="0" w:space="0" w:color="auto"/>
        <w:bottom w:val="none" w:sz="0" w:space="0" w:color="auto"/>
        <w:right w:val="none" w:sz="0" w:space="0" w:color="auto"/>
      </w:divBdr>
    </w:div>
    <w:div w:id="924924502">
      <w:bodyDiv w:val="1"/>
      <w:marLeft w:val="0"/>
      <w:marRight w:val="0"/>
      <w:marTop w:val="0"/>
      <w:marBottom w:val="0"/>
      <w:divBdr>
        <w:top w:val="none" w:sz="0" w:space="0" w:color="auto"/>
        <w:left w:val="none" w:sz="0" w:space="0" w:color="auto"/>
        <w:bottom w:val="none" w:sz="0" w:space="0" w:color="auto"/>
        <w:right w:val="none" w:sz="0" w:space="0" w:color="auto"/>
      </w:divBdr>
    </w:div>
    <w:div w:id="938567120">
      <w:bodyDiv w:val="1"/>
      <w:marLeft w:val="0"/>
      <w:marRight w:val="0"/>
      <w:marTop w:val="0"/>
      <w:marBottom w:val="0"/>
      <w:divBdr>
        <w:top w:val="none" w:sz="0" w:space="0" w:color="auto"/>
        <w:left w:val="none" w:sz="0" w:space="0" w:color="auto"/>
        <w:bottom w:val="none" w:sz="0" w:space="0" w:color="auto"/>
        <w:right w:val="none" w:sz="0" w:space="0" w:color="auto"/>
      </w:divBdr>
    </w:div>
    <w:div w:id="940798442">
      <w:bodyDiv w:val="1"/>
      <w:marLeft w:val="0"/>
      <w:marRight w:val="0"/>
      <w:marTop w:val="0"/>
      <w:marBottom w:val="0"/>
      <w:divBdr>
        <w:top w:val="none" w:sz="0" w:space="0" w:color="auto"/>
        <w:left w:val="none" w:sz="0" w:space="0" w:color="auto"/>
        <w:bottom w:val="none" w:sz="0" w:space="0" w:color="auto"/>
        <w:right w:val="none" w:sz="0" w:space="0" w:color="auto"/>
      </w:divBdr>
    </w:div>
    <w:div w:id="985400218">
      <w:bodyDiv w:val="1"/>
      <w:marLeft w:val="0"/>
      <w:marRight w:val="0"/>
      <w:marTop w:val="0"/>
      <w:marBottom w:val="0"/>
      <w:divBdr>
        <w:top w:val="none" w:sz="0" w:space="0" w:color="auto"/>
        <w:left w:val="none" w:sz="0" w:space="0" w:color="auto"/>
        <w:bottom w:val="none" w:sz="0" w:space="0" w:color="auto"/>
        <w:right w:val="none" w:sz="0" w:space="0" w:color="auto"/>
      </w:divBdr>
    </w:div>
    <w:div w:id="1008482088">
      <w:bodyDiv w:val="1"/>
      <w:marLeft w:val="0"/>
      <w:marRight w:val="0"/>
      <w:marTop w:val="0"/>
      <w:marBottom w:val="0"/>
      <w:divBdr>
        <w:top w:val="none" w:sz="0" w:space="0" w:color="auto"/>
        <w:left w:val="none" w:sz="0" w:space="0" w:color="auto"/>
        <w:bottom w:val="none" w:sz="0" w:space="0" w:color="auto"/>
        <w:right w:val="none" w:sz="0" w:space="0" w:color="auto"/>
      </w:divBdr>
    </w:div>
    <w:div w:id="1011374465">
      <w:bodyDiv w:val="1"/>
      <w:marLeft w:val="0"/>
      <w:marRight w:val="0"/>
      <w:marTop w:val="0"/>
      <w:marBottom w:val="0"/>
      <w:divBdr>
        <w:top w:val="none" w:sz="0" w:space="0" w:color="auto"/>
        <w:left w:val="none" w:sz="0" w:space="0" w:color="auto"/>
        <w:bottom w:val="none" w:sz="0" w:space="0" w:color="auto"/>
        <w:right w:val="none" w:sz="0" w:space="0" w:color="auto"/>
      </w:divBdr>
    </w:div>
    <w:div w:id="1033728446">
      <w:bodyDiv w:val="1"/>
      <w:marLeft w:val="0"/>
      <w:marRight w:val="0"/>
      <w:marTop w:val="0"/>
      <w:marBottom w:val="0"/>
      <w:divBdr>
        <w:top w:val="none" w:sz="0" w:space="0" w:color="auto"/>
        <w:left w:val="none" w:sz="0" w:space="0" w:color="auto"/>
        <w:bottom w:val="none" w:sz="0" w:space="0" w:color="auto"/>
        <w:right w:val="none" w:sz="0" w:space="0" w:color="auto"/>
      </w:divBdr>
    </w:div>
    <w:div w:id="1080761231">
      <w:bodyDiv w:val="1"/>
      <w:marLeft w:val="0"/>
      <w:marRight w:val="0"/>
      <w:marTop w:val="0"/>
      <w:marBottom w:val="0"/>
      <w:divBdr>
        <w:top w:val="none" w:sz="0" w:space="0" w:color="auto"/>
        <w:left w:val="none" w:sz="0" w:space="0" w:color="auto"/>
        <w:bottom w:val="none" w:sz="0" w:space="0" w:color="auto"/>
        <w:right w:val="none" w:sz="0" w:space="0" w:color="auto"/>
      </w:divBdr>
    </w:div>
    <w:div w:id="1131098125">
      <w:bodyDiv w:val="1"/>
      <w:marLeft w:val="0"/>
      <w:marRight w:val="0"/>
      <w:marTop w:val="0"/>
      <w:marBottom w:val="0"/>
      <w:divBdr>
        <w:top w:val="none" w:sz="0" w:space="0" w:color="auto"/>
        <w:left w:val="none" w:sz="0" w:space="0" w:color="auto"/>
        <w:bottom w:val="none" w:sz="0" w:space="0" w:color="auto"/>
        <w:right w:val="none" w:sz="0" w:space="0" w:color="auto"/>
      </w:divBdr>
    </w:div>
    <w:div w:id="1200630233">
      <w:bodyDiv w:val="1"/>
      <w:marLeft w:val="0"/>
      <w:marRight w:val="0"/>
      <w:marTop w:val="0"/>
      <w:marBottom w:val="0"/>
      <w:divBdr>
        <w:top w:val="none" w:sz="0" w:space="0" w:color="auto"/>
        <w:left w:val="none" w:sz="0" w:space="0" w:color="auto"/>
        <w:bottom w:val="none" w:sz="0" w:space="0" w:color="auto"/>
        <w:right w:val="none" w:sz="0" w:space="0" w:color="auto"/>
      </w:divBdr>
    </w:div>
    <w:div w:id="1204753904">
      <w:bodyDiv w:val="1"/>
      <w:marLeft w:val="0"/>
      <w:marRight w:val="0"/>
      <w:marTop w:val="0"/>
      <w:marBottom w:val="0"/>
      <w:divBdr>
        <w:top w:val="none" w:sz="0" w:space="0" w:color="auto"/>
        <w:left w:val="none" w:sz="0" w:space="0" w:color="auto"/>
        <w:bottom w:val="none" w:sz="0" w:space="0" w:color="auto"/>
        <w:right w:val="none" w:sz="0" w:space="0" w:color="auto"/>
      </w:divBdr>
    </w:div>
    <w:div w:id="1232735968">
      <w:bodyDiv w:val="1"/>
      <w:marLeft w:val="0"/>
      <w:marRight w:val="0"/>
      <w:marTop w:val="0"/>
      <w:marBottom w:val="0"/>
      <w:divBdr>
        <w:top w:val="none" w:sz="0" w:space="0" w:color="auto"/>
        <w:left w:val="none" w:sz="0" w:space="0" w:color="auto"/>
        <w:bottom w:val="none" w:sz="0" w:space="0" w:color="auto"/>
        <w:right w:val="none" w:sz="0" w:space="0" w:color="auto"/>
      </w:divBdr>
    </w:div>
    <w:div w:id="1250890676">
      <w:bodyDiv w:val="1"/>
      <w:marLeft w:val="0"/>
      <w:marRight w:val="0"/>
      <w:marTop w:val="0"/>
      <w:marBottom w:val="0"/>
      <w:divBdr>
        <w:top w:val="none" w:sz="0" w:space="0" w:color="auto"/>
        <w:left w:val="none" w:sz="0" w:space="0" w:color="auto"/>
        <w:bottom w:val="none" w:sz="0" w:space="0" w:color="auto"/>
        <w:right w:val="none" w:sz="0" w:space="0" w:color="auto"/>
      </w:divBdr>
    </w:div>
    <w:div w:id="1280143767">
      <w:bodyDiv w:val="1"/>
      <w:marLeft w:val="0"/>
      <w:marRight w:val="0"/>
      <w:marTop w:val="0"/>
      <w:marBottom w:val="0"/>
      <w:divBdr>
        <w:top w:val="none" w:sz="0" w:space="0" w:color="auto"/>
        <w:left w:val="none" w:sz="0" w:space="0" w:color="auto"/>
        <w:bottom w:val="none" w:sz="0" w:space="0" w:color="auto"/>
        <w:right w:val="none" w:sz="0" w:space="0" w:color="auto"/>
      </w:divBdr>
    </w:div>
    <w:div w:id="1290429865">
      <w:bodyDiv w:val="1"/>
      <w:marLeft w:val="0"/>
      <w:marRight w:val="0"/>
      <w:marTop w:val="0"/>
      <w:marBottom w:val="0"/>
      <w:divBdr>
        <w:top w:val="none" w:sz="0" w:space="0" w:color="auto"/>
        <w:left w:val="none" w:sz="0" w:space="0" w:color="auto"/>
        <w:bottom w:val="none" w:sz="0" w:space="0" w:color="auto"/>
        <w:right w:val="none" w:sz="0" w:space="0" w:color="auto"/>
      </w:divBdr>
    </w:div>
    <w:div w:id="1349678325">
      <w:bodyDiv w:val="1"/>
      <w:marLeft w:val="0"/>
      <w:marRight w:val="0"/>
      <w:marTop w:val="0"/>
      <w:marBottom w:val="0"/>
      <w:divBdr>
        <w:top w:val="none" w:sz="0" w:space="0" w:color="auto"/>
        <w:left w:val="none" w:sz="0" w:space="0" w:color="auto"/>
        <w:bottom w:val="none" w:sz="0" w:space="0" w:color="auto"/>
        <w:right w:val="none" w:sz="0" w:space="0" w:color="auto"/>
      </w:divBdr>
    </w:div>
    <w:div w:id="1351106070">
      <w:bodyDiv w:val="1"/>
      <w:marLeft w:val="0"/>
      <w:marRight w:val="0"/>
      <w:marTop w:val="0"/>
      <w:marBottom w:val="0"/>
      <w:divBdr>
        <w:top w:val="none" w:sz="0" w:space="0" w:color="auto"/>
        <w:left w:val="none" w:sz="0" w:space="0" w:color="auto"/>
        <w:bottom w:val="none" w:sz="0" w:space="0" w:color="auto"/>
        <w:right w:val="none" w:sz="0" w:space="0" w:color="auto"/>
      </w:divBdr>
    </w:div>
    <w:div w:id="1365981116">
      <w:bodyDiv w:val="1"/>
      <w:marLeft w:val="0"/>
      <w:marRight w:val="0"/>
      <w:marTop w:val="0"/>
      <w:marBottom w:val="0"/>
      <w:divBdr>
        <w:top w:val="none" w:sz="0" w:space="0" w:color="auto"/>
        <w:left w:val="none" w:sz="0" w:space="0" w:color="auto"/>
        <w:bottom w:val="none" w:sz="0" w:space="0" w:color="auto"/>
        <w:right w:val="none" w:sz="0" w:space="0" w:color="auto"/>
      </w:divBdr>
    </w:div>
    <w:div w:id="1381829002">
      <w:bodyDiv w:val="1"/>
      <w:marLeft w:val="0"/>
      <w:marRight w:val="0"/>
      <w:marTop w:val="0"/>
      <w:marBottom w:val="0"/>
      <w:divBdr>
        <w:top w:val="none" w:sz="0" w:space="0" w:color="auto"/>
        <w:left w:val="none" w:sz="0" w:space="0" w:color="auto"/>
        <w:bottom w:val="none" w:sz="0" w:space="0" w:color="auto"/>
        <w:right w:val="none" w:sz="0" w:space="0" w:color="auto"/>
      </w:divBdr>
    </w:div>
    <w:div w:id="1409956651">
      <w:bodyDiv w:val="1"/>
      <w:marLeft w:val="0"/>
      <w:marRight w:val="0"/>
      <w:marTop w:val="0"/>
      <w:marBottom w:val="0"/>
      <w:divBdr>
        <w:top w:val="none" w:sz="0" w:space="0" w:color="auto"/>
        <w:left w:val="none" w:sz="0" w:space="0" w:color="auto"/>
        <w:bottom w:val="none" w:sz="0" w:space="0" w:color="auto"/>
        <w:right w:val="none" w:sz="0" w:space="0" w:color="auto"/>
      </w:divBdr>
    </w:div>
    <w:div w:id="1427848653">
      <w:bodyDiv w:val="1"/>
      <w:marLeft w:val="0"/>
      <w:marRight w:val="0"/>
      <w:marTop w:val="0"/>
      <w:marBottom w:val="0"/>
      <w:divBdr>
        <w:top w:val="none" w:sz="0" w:space="0" w:color="auto"/>
        <w:left w:val="none" w:sz="0" w:space="0" w:color="auto"/>
        <w:bottom w:val="none" w:sz="0" w:space="0" w:color="auto"/>
        <w:right w:val="none" w:sz="0" w:space="0" w:color="auto"/>
      </w:divBdr>
    </w:div>
    <w:div w:id="1465345047">
      <w:bodyDiv w:val="1"/>
      <w:marLeft w:val="0"/>
      <w:marRight w:val="0"/>
      <w:marTop w:val="0"/>
      <w:marBottom w:val="0"/>
      <w:divBdr>
        <w:top w:val="none" w:sz="0" w:space="0" w:color="auto"/>
        <w:left w:val="none" w:sz="0" w:space="0" w:color="auto"/>
        <w:bottom w:val="none" w:sz="0" w:space="0" w:color="auto"/>
        <w:right w:val="none" w:sz="0" w:space="0" w:color="auto"/>
      </w:divBdr>
    </w:div>
    <w:div w:id="1558081896">
      <w:bodyDiv w:val="1"/>
      <w:marLeft w:val="0"/>
      <w:marRight w:val="0"/>
      <w:marTop w:val="0"/>
      <w:marBottom w:val="0"/>
      <w:divBdr>
        <w:top w:val="none" w:sz="0" w:space="0" w:color="auto"/>
        <w:left w:val="none" w:sz="0" w:space="0" w:color="auto"/>
        <w:bottom w:val="none" w:sz="0" w:space="0" w:color="auto"/>
        <w:right w:val="none" w:sz="0" w:space="0" w:color="auto"/>
      </w:divBdr>
    </w:div>
    <w:div w:id="1568882102">
      <w:bodyDiv w:val="1"/>
      <w:marLeft w:val="0"/>
      <w:marRight w:val="0"/>
      <w:marTop w:val="0"/>
      <w:marBottom w:val="0"/>
      <w:divBdr>
        <w:top w:val="none" w:sz="0" w:space="0" w:color="auto"/>
        <w:left w:val="none" w:sz="0" w:space="0" w:color="auto"/>
        <w:bottom w:val="none" w:sz="0" w:space="0" w:color="auto"/>
        <w:right w:val="none" w:sz="0" w:space="0" w:color="auto"/>
      </w:divBdr>
    </w:div>
    <w:div w:id="1627664262">
      <w:bodyDiv w:val="1"/>
      <w:marLeft w:val="0"/>
      <w:marRight w:val="0"/>
      <w:marTop w:val="0"/>
      <w:marBottom w:val="0"/>
      <w:divBdr>
        <w:top w:val="none" w:sz="0" w:space="0" w:color="auto"/>
        <w:left w:val="none" w:sz="0" w:space="0" w:color="auto"/>
        <w:bottom w:val="none" w:sz="0" w:space="0" w:color="auto"/>
        <w:right w:val="none" w:sz="0" w:space="0" w:color="auto"/>
      </w:divBdr>
    </w:div>
    <w:div w:id="1628580794">
      <w:bodyDiv w:val="1"/>
      <w:marLeft w:val="0"/>
      <w:marRight w:val="0"/>
      <w:marTop w:val="0"/>
      <w:marBottom w:val="0"/>
      <w:divBdr>
        <w:top w:val="none" w:sz="0" w:space="0" w:color="auto"/>
        <w:left w:val="none" w:sz="0" w:space="0" w:color="auto"/>
        <w:bottom w:val="none" w:sz="0" w:space="0" w:color="auto"/>
        <w:right w:val="none" w:sz="0" w:space="0" w:color="auto"/>
      </w:divBdr>
    </w:div>
    <w:div w:id="1633554629">
      <w:bodyDiv w:val="1"/>
      <w:marLeft w:val="0"/>
      <w:marRight w:val="0"/>
      <w:marTop w:val="0"/>
      <w:marBottom w:val="0"/>
      <w:divBdr>
        <w:top w:val="none" w:sz="0" w:space="0" w:color="auto"/>
        <w:left w:val="none" w:sz="0" w:space="0" w:color="auto"/>
        <w:bottom w:val="none" w:sz="0" w:space="0" w:color="auto"/>
        <w:right w:val="none" w:sz="0" w:space="0" w:color="auto"/>
      </w:divBdr>
    </w:div>
    <w:div w:id="1648701486">
      <w:bodyDiv w:val="1"/>
      <w:marLeft w:val="0"/>
      <w:marRight w:val="0"/>
      <w:marTop w:val="0"/>
      <w:marBottom w:val="0"/>
      <w:divBdr>
        <w:top w:val="none" w:sz="0" w:space="0" w:color="auto"/>
        <w:left w:val="none" w:sz="0" w:space="0" w:color="auto"/>
        <w:bottom w:val="none" w:sz="0" w:space="0" w:color="auto"/>
        <w:right w:val="none" w:sz="0" w:space="0" w:color="auto"/>
      </w:divBdr>
    </w:div>
    <w:div w:id="1667126119">
      <w:bodyDiv w:val="1"/>
      <w:marLeft w:val="0"/>
      <w:marRight w:val="0"/>
      <w:marTop w:val="0"/>
      <w:marBottom w:val="0"/>
      <w:divBdr>
        <w:top w:val="none" w:sz="0" w:space="0" w:color="auto"/>
        <w:left w:val="none" w:sz="0" w:space="0" w:color="auto"/>
        <w:bottom w:val="none" w:sz="0" w:space="0" w:color="auto"/>
        <w:right w:val="none" w:sz="0" w:space="0" w:color="auto"/>
      </w:divBdr>
    </w:div>
    <w:div w:id="1668745874">
      <w:bodyDiv w:val="1"/>
      <w:marLeft w:val="0"/>
      <w:marRight w:val="0"/>
      <w:marTop w:val="0"/>
      <w:marBottom w:val="0"/>
      <w:divBdr>
        <w:top w:val="none" w:sz="0" w:space="0" w:color="auto"/>
        <w:left w:val="none" w:sz="0" w:space="0" w:color="auto"/>
        <w:bottom w:val="none" w:sz="0" w:space="0" w:color="auto"/>
        <w:right w:val="none" w:sz="0" w:space="0" w:color="auto"/>
      </w:divBdr>
    </w:div>
    <w:div w:id="1678772413">
      <w:bodyDiv w:val="1"/>
      <w:marLeft w:val="0"/>
      <w:marRight w:val="0"/>
      <w:marTop w:val="0"/>
      <w:marBottom w:val="0"/>
      <w:divBdr>
        <w:top w:val="none" w:sz="0" w:space="0" w:color="auto"/>
        <w:left w:val="none" w:sz="0" w:space="0" w:color="auto"/>
        <w:bottom w:val="none" w:sz="0" w:space="0" w:color="auto"/>
        <w:right w:val="none" w:sz="0" w:space="0" w:color="auto"/>
      </w:divBdr>
    </w:div>
    <w:div w:id="1722318512">
      <w:bodyDiv w:val="1"/>
      <w:marLeft w:val="0"/>
      <w:marRight w:val="0"/>
      <w:marTop w:val="0"/>
      <w:marBottom w:val="0"/>
      <w:divBdr>
        <w:top w:val="none" w:sz="0" w:space="0" w:color="auto"/>
        <w:left w:val="none" w:sz="0" w:space="0" w:color="auto"/>
        <w:bottom w:val="none" w:sz="0" w:space="0" w:color="auto"/>
        <w:right w:val="none" w:sz="0" w:space="0" w:color="auto"/>
      </w:divBdr>
    </w:div>
    <w:div w:id="1739668688">
      <w:bodyDiv w:val="1"/>
      <w:marLeft w:val="0"/>
      <w:marRight w:val="0"/>
      <w:marTop w:val="0"/>
      <w:marBottom w:val="0"/>
      <w:divBdr>
        <w:top w:val="none" w:sz="0" w:space="0" w:color="auto"/>
        <w:left w:val="none" w:sz="0" w:space="0" w:color="auto"/>
        <w:bottom w:val="none" w:sz="0" w:space="0" w:color="auto"/>
        <w:right w:val="none" w:sz="0" w:space="0" w:color="auto"/>
      </w:divBdr>
    </w:div>
    <w:div w:id="1788573639">
      <w:bodyDiv w:val="1"/>
      <w:marLeft w:val="0"/>
      <w:marRight w:val="0"/>
      <w:marTop w:val="0"/>
      <w:marBottom w:val="0"/>
      <w:divBdr>
        <w:top w:val="none" w:sz="0" w:space="0" w:color="auto"/>
        <w:left w:val="none" w:sz="0" w:space="0" w:color="auto"/>
        <w:bottom w:val="none" w:sz="0" w:space="0" w:color="auto"/>
        <w:right w:val="none" w:sz="0" w:space="0" w:color="auto"/>
      </w:divBdr>
    </w:div>
    <w:div w:id="1824198998">
      <w:bodyDiv w:val="1"/>
      <w:marLeft w:val="0"/>
      <w:marRight w:val="0"/>
      <w:marTop w:val="0"/>
      <w:marBottom w:val="0"/>
      <w:divBdr>
        <w:top w:val="none" w:sz="0" w:space="0" w:color="auto"/>
        <w:left w:val="none" w:sz="0" w:space="0" w:color="auto"/>
        <w:bottom w:val="none" w:sz="0" w:space="0" w:color="auto"/>
        <w:right w:val="none" w:sz="0" w:space="0" w:color="auto"/>
      </w:divBdr>
    </w:div>
    <w:div w:id="1843080137">
      <w:bodyDiv w:val="1"/>
      <w:marLeft w:val="0"/>
      <w:marRight w:val="0"/>
      <w:marTop w:val="0"/>
      <w:marBottom w:val="0"/>
      <w:divBdr>
        <w:top w:val="none" w:sz="0" w:space="0" w:color="auto"/>
        <w:left w:val="none" w:sz="0" w:space="0" w:color="auto"/>
        <w:bottom w:val="none" w:sz="0" w:space="0" w:color="auto"/>
        <w:right w:val="none" w:sz="0" w:space="0" w:color="auto"/>
      </w:divBdr>
    </w:div>
    <w:div w:id="1846286024">
      <w:bodyDiv w:val="1"/>
      <w:marLeft w:val="0"/>
      <w:marRight w:val="0"/>
      <w:marTop w:val="0"/>
      <w:marBottom w:val="0"/>
      <w:divBdr>
        <w:top w:val="none" w:sz="0" w:space="0" w:color="auto"/>
        <w:left w:val="none" w:sz="0" w:space="0" w:color="auto"/>
        <w:bottom w:val="none" w:sz="0" w:space="0" w:color="auto"/>
        <w:right w:val="none" w:sz="0" w:space="0" w:color="auto"/>
      </w:divBdr>
    </w:div>
    <w:div w:id="1867131455">
      <w:bodyDiv w:val="1"/>
      <w:marLeft w:val="0"/>
      <w:marRight w:val="0"/>
      <w:marTop w:val="0"/>
      <w:marBottom w:val="0"/>
      <w:divBdr>
        <w:top w:val="none" w:sz="0" w:space="0" w:color="auto"/>
        <w:left w:val="none" w:sz="0" w:space="0" w:color="auto"/>
        <w:bottom w:val="none" w:sz="0" w:space="0" w:color="auto"/>
        <w:right w:val="none" w:sz="0" w:space="0" w:color="auto"/>
      </w:divBdr>
    </w:div>
    <w:div w:id="1880624407">
      <w:bodyDiv w:val="1"/>
      <w:marLeft w:val="0"/>
      <w:marRight w:val="0"/>
      <w:marTop w:val="0"/>
      <w:marBottom w:val="0"/>
      <w:divBdr>
        <w:top w:val="none" w:sz="0" w:space="0" w:color="auto"/>
        <w:left w:val="none" w:sz="0" w:space="0" w:color="auto"/>
        <w:bottom w:val="none" w:sz="0" w:space="0" w:color="auto"/>
        <w:right w:val="none" w:sz="0" w:space="0" w:color="auto"/>
      </w:divBdr>
    </w:div>
    <w:div w:id="1932733271">
      <w:bodyDiv w:val="1"/>
      <w:marLeft w:val="0"/>
      <w:marRight w:val="0"/>
      <w:marTop w:val="0"/>
      <w:marBottom w:val="0"/>
      <w:divBdr>
        <w:top w:val="none" w:sz="0" w:space="0" w:color="auto"/>
        <w:left w:val="none" w:sz="0" w:space="0" w:color="auto"/>
        <w:bottom w:val="none" w:sz="0" w:space="0" w:color="auto"/>
        <w:right w:val="none" w:sz="0" w:space="0" w:color="auto"/>
      </w:divBdr>
    </w:div>
    <w:div w:id="2000232693">
      <w:bodyDiv w:val="1"/>
      <w:marLeft w:val="0"/>
      <w:marRight w:val="0"/>
      <w:marTop w:val="0"/>
      <w:marBottom w:val="0"/>
      <w:divBdr>
        <w:top w:val="none" w:sz="0" w:space="0" w:color="auto"/>
        <w:left w:val="none" w:sz="0" w:space="0" w:color="auto"/>
        <w:bottom w:val="none" w:sz="0" w:space="0" w:color="auto"/>
        <w:right w:val="none" w:sz="0" w:space="0" w:color="auto"/>
      </w:divBdr>
    </w:div>
    <w:div w:id="2001692605">
      <w:bodyDiv w:val="1"/>
      <w:marLeft w:val="0"/>
      <w:marRight w:val="0"/>
      <w:marTop w:val="0"/>
      <w:marBottom w:val="0"/>
      <w:divBdr>
        <w:top w:val="none" w:sz="0" w:space="0" w:color="auto"/>
        <w:left w:val="none" w:sz="0" w:space="0" w:color="auto"/>
        <w:bottom w:val="none" w:sz="0" w:space="0" w:color="auto"/>
        <w:right w:val="none" w:sz="0" w:space="0" w:color="auto"/>
      </w:divBdr>
    </w:div>
    <w:div w:id="2019037608">
      <w:bodyDiv w:val="1"/>
      <w:marLeft w:val="0"/>
      <w:marRight w:val="0"/>
      <w:marTop w:val="0"/>
      <w:marBottom w:val="0"/>
      <w:divBdr>
        <w:top w:val="none" w:sz="0" w:space="0" w:color="auto"/>
        <w:left w:val="none" w:sz="0" w:space="0" w:color="auto"/>
        <w:bottom w:val="none" w:sz="0" w:space="0" w:color="auto"/>
        <w:right w:val="none" w:sz="0" w:space="0" w:color="auto"/>
      </w:divBdr>
    </w:div>
    <w:div w:id="2021857733">
      <w:bodyDiv w:val="1"/>
      <w:marLeft w:val="0"/>
      <w:marRight w:val="0"/>
      <w:marTop w:val="0"/>
      <w:marBottom w:val="0"/>
      <w:divBdr>
        <w:top w:val="none" w:sz="0" w:space="0" w:color="auto"/>
        <w:left w:val="none" w:sz="0" w:space="0" w:color="auto"/>
        <w:bottom w:val="none" w:sz="0" w:space="0" w:color="auto"/>
        <w:right w:val="none" w:sz="0" w:space="0" w:color="auto"/>
      </w:divBdr>
    </w:div>
    <w:div w:id="2048603671">
      <w:bodyDiv w:val="1"/>
      <w:marLeft w:val="0"/>
      <w:marRight w:val="0"/>
      <w:marTop w:val="0"/>
      <w:marBottom w:val="0"/>
      <w:divBdr>
        <w:top w:val="none" w:sz="0" w:space="0" w:color="auto"/>
        <w:left w:val="none" w:sz="0" w:space="0" w:color="auto"/>
        <w:bottom w:val="none" w:sz="0" w:space="0" w:color="auto"/>
        <w:right w:val="none" w:sz="0" w:space="0" w:color="auto"/>
      </w:divBdr>
    </w:div>
    <w:div w:id="2056926811">
      <w:bodyDiv w:val="1"/>
      <w:marLeft w:val="0"/>
      <w:marRight w:val="0"/>
      <w:marTop w:val="0"/>
      <w:marBottom w:val="0"/>
      <w:divBdr>
        <w:top w:val="none" w:sz="0" w:space="0" w:color="auto"/>
        <w:left w:val="none" w:sz="0" w:space="0" w:color="auto"/>
        <w:bottom w:val="none" w:sz="0" w:space="0" w:color="auto"/>
        <w:right w:val="none" w:sz="0" w:space="0" w:color="auto"/>
      </w:divBdr>
    </w:div>
    <w:div w:id="210056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tiff"/><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A2E37-D6DD-40E3-930F-7C611BA73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31</Pages>
  <Words>11722</Words>
  <Characters>64472</Characters>
  <Application>Microsoft Office Word</Application>
  <DocSecurity>0</DocSecurity>
  <Lines>537</Lines>
  <Paragraphs>152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Pastor Barriuso</dc:creator>
  <cp:lastModifiedBy>Esther Garcia Garcia-esquinas</cp:lastModifiedBy>
  <cp:revision>13</cp:revision>
  <cp:lastPrinted>2019-12-27T15:14:00Z</cp:lastPrinted>
  <dcterms:created xsi:type="dcterms:W3CDTF">2020-05-13T15:03:00Z</dcterms:created>
  <dcterms:modified xsi:type="dcterms:W3CDTF">2020-10-13T19:42:00Z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zotero-version="5.0.76"&gt;&lt;session id="jdQKLwvx"/&gt;&lt;style id="http://www.zotero.org/styles/vancouver" locale="es-ES" hasBibliography="1" bibliographyStyleHasBeenSet="1"/&gt;&lt;prefs&gt;&lt;pref name="fieldType" value="Field"/&gt;&lt;/prefs&gt;&lt;/data&gt;</vt:lpwstr>
  </property>
</Properties>
</file>