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32691" w:rsidRPr="00E16A99" w:rsidRDefault="00732691" w:rsidP="00FE64E6">
      <w:pPr>
        <w:spacing w:line="480" w:lineRule="auto"/>
        <w:rPr>
          <w:b/>
          <w:color w:val="000000"/>
          <w:szCs w:val="20"/>
          <w:lang w:val="en-US"/>
        </w:rPr>
      </w:pPr>
      <w:r w:rsidRPr="00E16A99">
        <w:rPr>
          <w:b/>
          <w:color w:val="000000"/>
          <w:szCs w:val="20"/>
          <w:lang w:val="en-US"/>
        </w:rPr>
        <w:t>SUPPLEMENTARY METHODS</w:t>
      </w:r>
    </w:p>
    <w:p w:rsidR="00732691" w:rsidRPr="00E16A99" w:rsidRDefault="00732691" w:rsidP="00FE64E6">
      <w:pPr>
        <w:spacing w:line="480" w:lineRule="auto"/>
        <w:rPr>
          <w:b/>
          <w:color w:val="000000"/>
          <w:szCs w:val="20"/>
          <w:lang w:val="en-US"/>
        </w:rPr>
      </w:pPr>
      <w:r w:rsidRPr="00E16A99">
        <w:rPr>
          <w:b/>
          <w:color w:val="000000"/>
          <w:szCs w:val="20"/>
          <w:lang w:val="en-US"/>
        </w:rPr>
        <w:t>Construction of deficits accumulation index</w:t>
      </w:r>
    </w:p>
    <w:p w:rsidR="00732691" w:rsidRPr="00E16A99" w:rsidRDefault="00732691" w:rsidP="00FE64E6">
      <w:pPr>
        <w:spacing w:line="480" w:lineRule="auto"/>
        <w:outlineLvl w:val="0"/>
        <w:rPr>
          <w:bCs/>
          <w:i/>
          <w:shd w:val="clear" w:color="auto" w:fill="FFFFFF"/>
          <w:lang w:val="en-US"/>
        </w:rPr>
      </w:pPr>
      <w:r w:rsidRPr="00E16A99">
        <w:rPr>
          <w:bCs/>
          <w:i/>
          <w:shd w:val="clear" w:color="auto" w:fill="FFFFFF"/>
          <w:lang w:val="en-US"/>
        </w:rPr>
        <w:t>Dimension on physical and cognitive impairments</w:t>
      </w:r>
    </w:p>
    <w:p w:rsidR="00FE64E6" w:rsidRPr="00E16A99" w:rsidRDefault="00FE64E6" w:rsidP="00FE64E6">
      <w:pPr>
        <w:spacing w:line="480" w:lineRule="auto"/>
        <w:outlineLvl w:val="0"/>
        <w:rPr>
          <w:bCs/>
          <w:shd w:val="clear" w:color="auto" w:fill="FFFFFF"/>
          <w:lang w:val="en-US"/>
        </w:rPr>
      </w:pPr>
      <w:r w:rsidRPr="00E16A99">
        <w:rPr>
          <w:bCs/>
          <w:shd w:val="clear" w:color="auto" w:fill="FFFFFF"/>
          <w:lang w:val="en-US"/>
        </w:rPr>
        <w:t xml:space="preserve">Self-care disability was assessed with five questions from the Katz index </w:t>
      </w:r>
      <w:r w:rsidRPr="00E16A99">
        <w:rPr>
          <w:bCs/>
          <w:shd w:val="clear" w:color="auto" w:fill="FFFFFF"/>
          <w:lang w:val="en-US"/>
        </w:rPr>
        <w:fldChar w:fldCharType="begin"/>
      </w:r>
      <w:r w:rsidRPr="00E16A99">
        <w:rPr>
          <w:bCs/>
          <w:shd w:val="clear" w:color="auto" w:fill="FFFFFF"/>
          <w:lang w:val="en-US"/>
        </w:rPr>
        <w:instrText xml:space="preserve"> ADDIN ZOTERO_ITEM CSL_CITATION {"citationID":"htElj1WS","properties":{"formattedCitation":"(1)","plainCitation":"(1)","noteIndex":0},"citationItems":[{"id":1037,"uris":["http://zotero.org/users/5470353/items/AWF8U3Q5"],"uri":["http://zotero.org/users/5470353/items/AWF8U3Q5"],"itemData":{"id":1037,"type":"article-journal","title":"Studies of Illness in the Aged: The Index of ADL: A Standardized Measure of Biological and Psychosocial Function","container-title":"JAMA","page":"914","volume":"185","issue":"12","source":"DOI.org (Crossref)","DOI":"10.1001/jama.1963.03060120024016","ISSN":"0098-7484","title-short":"Studies of Illness in the Aged","journalAbbreviation":"JAMA","language":"en","author":[{"family":"Katz","given":"Sidney"}],"issued":{"date-parts":[["1963",9,21]]}}}],"schema":"https://github.com/citation-style-language/schema/raw/master/csl-citation.json"} </w:instrText>
      </w:r>
      <w:r w:rsidRPr="00E16A99">
        <w:rPr>
          <w:bCs/>
          <w:shd w:val="clear" w:color="auto" w:fill="FFFFFF"/>
          <w:lang w:val="en-US"/>
        </w:rPr>
        <w:fldChar w:fldCharType="separate"/>
      </w:r>
      <w:r w:rsidRPr="00E16A99">
        <w:rPr>
          <w:lang w:val="en-US"/>
        </w:rPr>
        <w:t>(1)</w:t>
      </w:r>
      <w:r w:rsidRPr="00E16A99">
        <w:rPr>
          <w:bCs/>
          <w:shd w:val="clear" w:color="auto" w:fill="FFFFFF"/>
          <w:lang w:val="en-US"/>
        </w:rPr>
        <w:fldChar w:fldCharType="end"/>
      </w:r>
      <w:r w:rsidRPr="00E16A99">
        <w:rPr>
          <w:bCs/>
          <w:shd w:val="clear" w:color="auto" w:fill="FFFFFF"/>
          <w:lang w:val="en-US"/>
        </w:rPr>
        <w:t>: “Do you experience any difficulty in bathing yourself without assistance?”, “Do you experience any difficulty eating without assistance?”, “Do you experience any difficulty dressing yourself without assistance?”, “Do you experience any difficulty getting to or using the toilet?”, and “Do you lose urine involuntarily/accidentally?”.</w:t>
      </w:r>
    </w:p>
    <w:p w:rsidR="00FE64E6" w:rsidRPr="00E16A99" w:rsidRDefault="00FE64E6" w:rsidP="00FE64E6">
      <w:pPr>
        <w:spacing w:line="480" w:lineRule="auto"/>
        <w:ind w:firstLine="567"/>
        <w:outlineLvl w:val="0"/>
        <w:rPr>
          <w:bCs/>
          <w:shd w:val="clear" w:color="auto" w:fill="FFFFFF"/>
          <w:lang w:val="en-US"/>
        </w:rPr>
      </w:pPr>
      <w:r w:rsidRPr="00E16A99">
        <w:rPr>
          <w:bCs/>
          <w:shd w:val="clear" w:color="auto" w:fill="FFFFFF"/>
          <w:lang w:val="en-US"/>
        </w:rPr>
        <w:t xml:space="preserve">Disability in instrumental activities of daily living was measured using five questions from the Lawton and Brody scale </w:t>
      </w:r>
      <w:r w:rsidRPr="00E16A99">
        <w:rPr>
          <w:bCs/>
          <w:shd w:val="clear" w:color="auto" w:fill="FFFFFF"/>
          <w:lang w:val="en-US"/>
        </w:rPr>
        <w:fldChar w:fldCharType="begin"/>
      </w:r>
      <w:r w:rsidRPr="00E16A99">
        <w:rPr>
          <w:bCs/>
          <w:shd w:val="clear" w:color="auto" w:fill="FFFFFF"/>
          <w:lang w:val="en-US"/>
        </w:rPr>
        <w:instrText xml:space="preserve"> ADDIN ZOTERO_ITEM CSL_CITATION {"citationID":"McJ9oo96","properties":{"formattedCitation":"(2)","plainCitation":"(2)","noteIndex":0},"citationItems":[{"id":1040,"uris":["http://zotero.org/users/5470353/items/EGJKQGGM"],"uri":["http://zotero.org/users/5470353/items/EGJKQGGM"],"itemData":{"id":1040,"type":"article-journal","title":"Assessment of Older People: Self-Maintaining and Instrumental Activities of Daily Living","container-title":"The Gerontologist","page":"179-186","volume":"9","issue":"3 Part 1","source":"DOI.org (Crossref)","DOI":"10.1093/geront/9.3_Part_1.179","ISSN":"0016-9013, 1758-5341","title-short":"Assessment of Older People","journalAbbreviation":"The Gerontologist","language":"en","author":[{"family":"Lawton","given":"M. P."},{"family":"Brody","given":"E. M."}],"issued":{"date-parts":[["1969",9,1]]}}}],"schema":"https://github.com/citation-style-language/schema/raw/master/csl-citation.json"} </w:instrText>
      </w:r>
      <w:r w:rsidRPr="00E16A99">
        <w:rPr>
          <w:bCs/>
          <w:shd w:val="clear" w:color="auto" w:fill="FFFFFF"/>
          <w:lang w:val="en-US"/>
        </w:rPr>
        <w:fldChar w:fldCharType="separate"/>
      </w:r>
      <w:r w:rsidRPr="00E16A99">
        <w:rPr>
          <w:lang w:val="en-US"/>
        </w:rPr>
        <w:t>(2)</w:t>
      </w:r>
      <w:r w:rsidRPr="00E16A99">
        <w:rPr>
          <w:bCs/>
          <w:shd w:val="clear" w:color="auto" w:fill="FFFFFF"/>
          <w:lang w:val="en-US"/>
        </w:rPr>
        <w:fldChar w:fldCharType="end"/>
      </w:r>
      <w:r w:rsidRPr="00E16A99">
        <w:rPr>
          <w:bCs/>
          <w:shd w:val="clear" w:color="auto" w:fill="FFFFFF"/>
          <w:lang w:val="en-US"/>
        </w:rPr>
        <w:t>: “Can you go shopping for groceries or clothes?”, “Can you prepare your own meals?”, “Can you do your housework?”, “Can you take your own medication?”, and “Can you handle your own money?”.</w:t>
      </w:r>
    </w:p>
    <w:p w:rsidR="00FE64E6" w:rsidRPr="00E16A99" w:rsidRDefault="00FE64E6" w:rsidP="00FE64E6">
      <w:pPr>
        <w:spacing w:line="480" w:lineRule="auto"/>
        <w:ind w:firstLine="567"/>
        <w:outlineLvl w:val="0"/>
        <w:rPr>
          <w:bCs/>
          <w:shd w:val="clear" w:color="auto" w:fill="FFFFFF"/>
          <w:lang w:val="en-US"/>
        </w:rPr>
      </w:pPr>
      <w:r w:rsidRPr="00E16A99">
        <w:rPr>
          <w:bCs/>
          <w:shd w:val="clear" w:color="auto" w:fill="FFFFFF"/>
          <w:lang w:val="en-US"/>
        </w:rPr>
        <w:t xml:space="preserve">Agility and mobility disabilities were ascertained with five questions from the Rosow and Breslau scale </w:t>
      </w:r>
      <w:r w:rsidRPr="00E16A99">
        <w:rPr>
          <w:bCs/>
          <w:shd w:val="clear" w:color="auto" w:fill="FFFFFF"/>
          <w:lang w:val="en-US"/>
        </w:rPr>
        <w:fldChar w:fldCharType="begin"/>
      </w:r>
      <w:r w:rsidRPr="00E16A99">
        <w:rPr>
          <w:bCs/>
          <w:shd w:val="clear" w:color="auto" w:fill="FFFFFF"/>
          <w:lang w:val="en-US"/>
        </w:rPr>
        <w:instrText xml:space="preserve"> ADDIN ZOTERO_ITEM CSL_CITATION {"citationID":"mQJ6VweX","properties":{"formattedCitation":"(3)","plainCitation":"(3)","noteIndex":0},"citationItems":[{"id":1038,"uris":["http://zotero.org/users/5470353/items/RIIB2GU4"],"uri":["http://zotero.org/users/5470353/items/RIIB2GU4"],"itemData":{"id":1038,"type":"article-journal","title":"A Guttman Health Scale for the Aged","container-title":"Journal of Gerontology","page":"556-559","volume":"21","issue":"4","source":"DOI.org (Crossref)","DOI":"10.1093/geronj/21.4.556","ISSN":"0022-1422","journalAbbreviation":"Journal of Gerontology","language":"en","author":[{"family":"Rosow","given":"I."},{"family":"Breslau","given":"N."}],"issued":{"date-parts":[["1966",10,1]]}}}],"schema":"https://github.com/citation-style-language/schema/raw/master/csl-citation.json"} </w:instrText>
      </w:r>
      <w:r w:rsidRPr="00E16A99">
        <w:rPr>
          <w:bCs/>
          <w:shd w:val="clear" w:color="auto" w:fill="FFFFFF"/>
          <w:lang w:val="en-US"/>
        </w:rPr>
        <w:fldChar w:fldCharType="separate"/>
      </w:r>
      <w:r w:rsidRPr="00E16A99">
        <w:rPr>
          <w:lang w:val="en-US"/>
        </w:rPr>
        <w:t>(3)</w:t>
      </w:r>
      <w:r w:rsidRPr="00E16A99">
        <w:rPr>
          <w:bCs/>
          <w:shd w:val="clear" w:color="auto" w:fill="FFFFFF"/>
          <w:lang w:val="en-US"/>
        </w:rPr>
        <w:fldChar w:fldCharType="end"/>
      </w:r>
      <w:r w:rsidRPr="00E16A99">
        <w:rPr>
          <w:bCs/>
          <w:shd w:val="clear" w:color="auto" w:fill="FFFFFF"/>
          <w:lang w:val="en-US"/>
        </w:rPr>
        <w:t xml:space="preserve"> and the 12-Item Short-Form Health Survey (SF-12) </w:t>
      </w:r>
      <w:r w:rsidRPr="00E16A99">
        <w:rPr>
          <w:bCs/>
          <w:shd w:val="clear" w:color="auto" w:fill="FFFFFF"/>
          <w:lang w:val="en-US"/>
        </w:rPr>
        <w:fldChar w:fldCharType="begin"/>
      </w:r>
      <w:r w:rsidRPr="00E16A99">
        <w:rPr>
          <w:bCs/>
          <w:shd w:val="clear" w:color="auto" w:fill="FFFFFF"/>
          <w:lang w:val="en-US"/>
        </w:rPr>
        <w:instrText xml:space="preserve"> ADDIN ZOTERO_ITEM CSL_CITATION {"citationID":"x6DrbDyE","properties":{"formattedCitation":"(4)","plainCitation":"(4)","noteIndex":0},"citationItems":[{"id":1041,"uris":["http://zotero.org/users/5470353/items/I8EZDTSH"],"uri":["http://zotero.org/users/5470353/items/I8EZDTSH"],"itemData":{"id":1041,"type":"article-journal","title":"Interpretación de los cuestionarios de salud SF-36 y SF-12 en España: componentes físico y mental","container-title":"Medicina Clínica","page":"726-735","volume":"130","issue":"19","source":"DOI.org (Crossref)","DOI":"10.1157/13121076","ISSN":"00257753","title-short":"Interpretación de los cuestionarios de salud SF-36 y SF-12 en España","journalAbbreviation":"Medicina Clínica","language":"es","author":[{"family":"Vilagut","given":"Gemma"},{"family":"María Valderas","given":"José"},{"family":"Ferrer","given":"Montserrat"},{"family":"Garin","given":"Olatz"},{"family":"López-García","given":"Esther"},{"family":"Alonso","given":"Jordi"}],"issued":{"date-parts":[["2008",5]]}}}],"schema":"https://github.com/citation-style-language/schema/raw/master/csl-citation.json"} </w:instrText>
      </w:r>
      <w:r w:rsidRPr="00E16A99">
        <w:rPr>
          <w:bCs/>
          <w:shd w:val="clear" w:color="auto" w:fill="FFFFFF"/>
          <w:lang w:val="en-US"/>
        </w:rPr>
        <w:fldChar w:fldCharType="separate"/>
      </w:r>
      <w:r w:rsidRPr="00E16A99">
        <w:rPr>
          <w:lang w:val="en-US"/>
        </w:rPr>
        <w:t>(4)</w:t>
      </w:r>
      <w:r w:rsidRPr="00E16A99">
        <w:rPr>
          <w:bCs/>
          <w:shd w:val="clear" w:color="auto" w:fill="FFFFFF"/>
          <w:lang w:val="en-US"/>
        </w:rPr>
        <w:fldChar w:fldCharType="end"/>
      </w:r>
      <w:r w:rsidRPr="00E16A99">
        <w:rPr>
          <w:bCs/>
          <w:shd w:val="clear" w:color="auto" w:fill="FFFFFF"/>
          <w:lang w:val="en-US"/>
        </w:rPr>
        <w:t xml:space="preserve">: “Do you experience any difficulty in bending or kneeling?”, “Do you experience any difficulty in picking up or carrying a shopping bag?”, “Do you experience any difficulty in climbing one flight of stairs?”, “Do you experience any difficulty in walking several city blocks (a few hundred meters)?”, and “Does your health limit you in moderate activities such as moving a table, pushing a vacuum cleaner, bowling or playing golf?”. Decreased life-space mobility was measured using the mobility question from the Mini-Nutritional Assessment </w:t>
      </w:r>
      <w:r w:rsidRPr="00E16A99">
        <w:rPr>
          <w:bCs/>
          <w:shd w:val="clear" w:color="auto" w:fill="FFFFFF"/>
          <w:lang w:val="en-US"/>
        </w:rPr>
        <w:fldChar w:fldCharType="begin"/>
      </w:r>
      <w:r w:rsidRPr="00E16A99">
        <w:rPr>
          <w:bCs/>
          <w:shd w:val="clear" w:color="auto" w:fill="FFFFFF"/>
          <w:lang w:val="en-US"/>
        </w:rPr>
        <w:instrText xml:space="preserve"> ADDIN ZOTERO_ITEM CSL_CITATION {"citationID":"Tb1txwDF","properties":{"formattedCitation":"(5)","plainCitation":"(5)","noteIndex":0},"citationItems":[{"id":1042,"uris":["http://zotero.org/users/5470353/items/H9TLN8DW"],"uri":["http://zotero.org/users/5470353/items/H9TLN8DW"],"itemData":{"id":1042,"type":"article-journal","title":"Assessing the nutritional status of the elderly: The Mini Nutritional Assessment as part of the geriatric evaluation","container-title":"Nutrition Reviews","page":"S59-65","volume":"54","issue":"1 Pt 2","source":"PubMed","DOI":"10.1111/j.1753-4887.1996.tb03793.x","ISSN":"0029-6643","note":"PMID: 8919685","title-short":"Assessing the nutritional status of the elderly","journalAbbreviation":"Nutr. Rev.","language":"eng","author":[{"family":"Guigoz","given":"Y."},{"family":"Vellas","given":"B."},{"family":"Garry","given":"P. J."}],"issued":{"date-parts":[["1996",1]]}}}],"schema":"https://github.com/citation-style-language/schema/raw/master/csl-citation.json"} </w:instrText>
      </w:r>
      <w:r w:rsidRPr="00E16A99">
        <w:rPr>
          <w:bCs/>
          <w:shd w:val="clear" w:color="auto" w:fill="FFFFFF"/>
          <w:lang w:val="en-US"/>
        </w:rPr>
        <w:fldChar w:fldCharType="separate"/>
      </w:r>
      <w:r w:rsidRPr="00E16A99">
        <w:rPr>
          <w:lang w:val="en-US"/>
        </w:rPr>
        <w:t>(5)</w:t>
      </w:r>
      <w:r w:rsidRPr="00E16A99">
        <w:rPr>
          <w:bCs/>
          <w:shd w:val="clear" w:color="auto" w:fill="FFFFFF"/>
          <w:lang w:val="en-US"/>
        </w:rPr>
        <w:fldChar w:fldCharType="end"/>
      </w:r>
      <w:r w:rsidRPr="00E16A99">
        <w:rPr>
          <w:bCs/>
          <w:shd w:val="clear" w:color="auto" w:fill="FFFFFF"/>
          <w:lang w:val="en-US"/>
        </w:rPr>
        <w:t>.</w:t>
      </w:r>
    </w:p>
    <w:p w:rsidR="005D0692" w:rsidRPr="00E16A99" w:rsidRDefault="005D0692" w:rsidP="005D0692">
      <w:pPr>
        <w:spacing w:line="480" w:lineRule="auto"/>
        <w:ind w:firstLine="567"/>
        <w:outlineLvl w:val="0"/>
        <w:rPr>
          <w:bCs/>
          <w:shd w:val="clear" w:color="auto" w:fill="FFFFFF"/>
          <w:lang w:val="en-US"/>
        </w:rPr>
      </w:pPr>
      <w:r w:rsidRPr="00E16A99">
        <w:rPr>
          <w:bCs/>
          <w:shd w:val="clear" w:color="auto" w:fill="FFFFFF"/>
          <w:lang w:val="en-US"/>
        </w:rPr>
        <w:t xml:space="preserve">Limitation in lower-extremity physical performance was evaluated with three components of the Short Physical Performance Battery </w:t>
      </w:r>
      <w:r w:rsidRPr="00E16A99">
        <w:rPr>
          <w:bCs/>
          <w:shd w:val="clear" w:color="auto" w:fill="FFFFFF"/>
          <w:lang w:val="en-US"/>
        </w:rPr>
        <w:fldChar w:fldCharType="begin"/>
      </w:r>
      <w:r w:rsidRPr="00E16A99">
        <w:rPr>
          <w:bCs/>
          <w:shd w:val="clear" w:color="auto" w:fill="FFFFFF"/>
          <w:lang w:val="en-US"/>
        </w:rPr>
        <w:instrText xml:space="preserve"> ADDIN ZOTERO_ITEM CSL_CITATION {"citationID":"4Msnl4FY","properties":{"formattedCitation":"(6)","plainCitation":"(6)","noteIndex":0},"citationItems":[{"id":1044,"uris":["http://zotero.org/users/5470353/items/SGQKYPNU"],"uri":["http://zotero.org/users/5470353/items/SGQKYPNU"],"itemData":{"id":1044,"type":"article-journal","title":"A Short Physical Performance Battery Assessing Lower Extremity Function: Association With Self-Reported Disability and Prediction of Mortality and Nursing Home Admission","container-title":"Journal of Gerontology","page":"M85-M94","volume":"49","issue":"2","source":"DOI.org (Crossref)","DOI":"10.1093/geronj/49.2.M85","ISSN":"0022-1422","title-short":"A Short Physical Performance Battery Assessing Lower Extremity Function","journalAbbreviation":"Journal of Gerontology","language":"en","author":[{"family":"Guralnik","given":"J. M."},{"family":"Simonsick","given":"E. M."},{"family":"Ferrucci","given":"L."},{"family":"Glynn","given":"R. J."},{"family":"Berkman","given":"L. F."},{"family":"Blazer","given":"D. G."},{"family":"Scherr","given":"P. A."},{"family":"Wallace","given":"R. B."}],"issued":{"date-parts":[["1994",3,1]]}}}],"schema":"https://github.com/citation-style-language/schema/raw/master/csl-citation.json"} </w:instrText>
      </w:r>
      <w:r w:rsidRPr="00E16A99">
        <w:rPr>
          <w:bCs/>
          <w:shd w:val="clear" w:color="auto" w:fill="FFFFFF"/>
          <w:lang w:val="en-US"/>
        </w:rPr>
        <w:fldChar w:fldCharType="separate"/>
      </w:r>
      <w:r w:rsidRPr="00E16A99">
        <w:rPr>
          <w:lang w:val="en-US"/>
        </w:rPr>
        <w:t>(6)</w:t>
      </w:r>
      <w:r w:rsidRPr="00E16A99">
        <w:rPr>
          <w:bCs/>
          <w:shd w:val="clear" w:color="auto" w:fill="FFFFFF"/>
          <w:lang w:val="en-US"/>
        </w:rPr>
        <w:fldChar w:fldCharType="end"/>
      </w:r>
      <w:r w:rsidRPr="00E16A99">
        <w:rPr>
          <w:bCs/>
          <w:shd w:val="clear" w:color="auto" w:fill="FFFFFF"/>
          <w:lang w:val="en-US"/>
        </w:rPr>
        <w:t xml:space="preserve">: balance, gait speed, and ability to rise from a chair. For balance, participants were asked to remain standing for 10 seconds with their feet as close together as possible, then in a semi-tandem position, and finally in a tandem position. For gait speed, the time required to travel 3 m at a usual pace was measured twice </w:t>
      </w:r>
      <w:r w:rsidRPr="00E16A99">
        <w:rPr>
          <w:bCs/>
          <w:shd w:val="clear" w:color="auto" w:fill="FFFFFF"/>
          <w:lang w:val="en-US"/>
        </w:rPr>
        <w:lastRenderedPageBreak/>
        <w:t>and the fastest time was used for analyses. Slow gait speed was defined as the lowest quintiles of the sex- and height-specific distributions in the study sample. For the standing test, participants were asked to stand and sit in a chair five times as quickly as possible with arms crossed over the chest.</w:t>
      </w:r>
    </w:p>
    <w:p w:rsidR="005D0692" w:rsidRPr="00E16A99" w:rsidRDefault="005D0692" w:rsidP="005D0692">
      <w:pPr>
        <w:spacing w:line="480" w:lineRule="auto"/>
        <w:ind w:firstLine="567"/>
        <w:outlineLvl w:val="0"/>
        <w:rPr>
          <w:bCs/>
          <w:shd w:val="clear" w:color="auto" w:fill="FFFFFF"/>
          <w:lang w:val="en-US"/>
        </w:rPr>
      </w:pPr>
      <w:r w:rsidRPr="00E16A99">
        <w:rPr>
          <w:bCs/>
          <w:shd w:val="clear" w:color="auto" w:fill="FFFFFF"/>
          <w:lang w:val="en-US"/>
        </w:rPr>
        <w:t xml:space="preserve">Low grip strength was assessed in the dominant hand with a Jamar dynamometer. The highest value of two consecutive measures was used in the analyses. Low strength was defined as the lowest quintiles of the sex- and body mass index-specific distributions in the study sample. Cognitive impairment was evaluated using the score from the Mini-Mental State Examination </w:t>
      </w:r>
      <w:r w:rsidRPr="00E16A99">
        <w:rPr>
          <w:bCs/>
          <w:shd w:val="clear" w:color="auto" w:fill="FFFFFF"/>
          <w:lang w:val="en-US"/>
        </w:rPr>
        <w:fldChar w:fldCharType="begin"/>
      </w:r>
      <w:r w:rsidRPr="00E16A99">
        <w:rPr>
          <w:bCs/>
          <w:shd w:val="clear" w:color="auto" w:fill="FFFFFF"/>
          <w:lang w:val="en-US"/>
        </w:rPr>
        <w:instrText xml:space="preserve"> ADDIN ZOTERO_ITEM CSL_CITATION {"citationID":"U9p3DPid","properties":{"formattedCitation":"(7)","plainCitation":"(7)","noteIndex":0},"citationItems":[{"id":1045,"uris":["http://zotero.org/users/5470353/items/FAECX3V7"],"uri":["http://zotero.org/users/5470353/items/FAECX3V7"],"itemData":{"id":1045,"type":"article-journal","title":"“Mini-mental state”","container-title":"Journal of Psychiatric Research","page":"189-198","volume":"12","issue":"3","source":"DOI.org (Crossref)","DOI":"10.1016/0022-3956(75)90026-6","ISSN":"00223956","journalAbbreviation":"Journal of Psychiatric Research","language":"en","author":[{"family":"Folstein","given":"Marshal F."},{"family":"Folstein","given":"Susan E."},{"family":"McHugh","given":"Paul R."}],"issued":{"date-parts":[["1975",11]]}}}],"schema":"https://github.com/citation-style-language/schema/raw/master/csl-citation.json"} </w:instrText>
      </w:r>
      <w:r w:rsidRPr="00E16A99">
        <w:rPr>
          <w:bCs/>
          <w:shd w:val="clear" w:color="auto" w:fill="FFFFFF"/>
          <w:lang w:val="en-US"/>
        </w:rPr>
        <w:fldChar w:fldCharType="separate"/>
      </w:r>
      <w:r w:rsidRPr="00E16A99">
        <w:rPr>
          <w:lang w:val="en-US"/>
        </w:rPr>
        <w:t>(7)</w:t>
      </w:r>
      <w:r w:rsidRPr="00E16A99">
        <w:rPr>
          <w:bCs/>
          <w:shd w:val="clear" w:color="auto" w:fill="FFFFFF"/>
          <w:lang w:val="en-US"/>
        </w:rPr>
        <w:fldChar w:fldCharType="end"/>
      </w:r>
      <w:r w:rsidRPr="00E16A99">
        <w:rPr>
          <w:bCs/>
          <w:shd w:val="clear" w:color="auto" w:fill="FFFFFF"/>
          <w:lang w:val="en-US"/>
        </w:rPr>
        <w:t>.</w:t>
      </w:r>
    </w:p>
    <w:p w:rsidR="00EA2A85" w:rsidRPr="00E16A99" w:rsidRDefault="00EA2A85" w:rsidP="00FE64E6">
      <w:pPr>
        <w:spacing w:line="480" w:lineRule="auto"/>
        <w:outlineLvl w:val="0"/>
        <w:rPr>
          <w:bCs/>
          <w:i/>
          <w:shd w:val="clear" w:color="auto" w:fill="FFFFFF"/>
          <w:lang w:val="en-US"/>
        </w:rPr>
      </w:pPr>
      <w:r w:rsidRPr="00E16A99">
        <w:rPr>
          <w:bCs/>
          <w:i/>
          <w:shd w:val="clear" w:color="auto" w:fill="FFFFFF"/>
          <w:lang w:val="en-US"/>
        </w:rPr>
        <w:t>Dimension on self-rated health and vitality</w:t>
      </w:r>
    </w:p>
    <w:p w:rsidR="005D0692" w:rsidRPr="00E16A99" w:rsidRDefault="005D0692" w:rsidP="005D0692">
      <w:pPr>
        <w:spacing w:line="480" w:lineRule="auto"/>
        <w:outlineLvl w:val="0"/>
        <w:rPr>
          <w:bCs/>
          <w:shd w:val="clear" w:color="auto" w:fill="FFFFFF"/>
          <w:lang w:val="en-US"/>
        </w:rPr>
      </w:pPr>
      <w:r w:rsidRPr="00E16A99">
        <w:rPr>
          <w:bCs/>
          <w:shd w:val="clear" w:color="auto" w:fill="FFFFFF"/>
          <w:lang w:val="en-US"/>
        </w:rPr>
        <w:t>This</w:t>
      </w:r>
      <w:r w:rsidRPr="00E16A99">
        <w:rPr>
          <w:bCs/>
          <w:i/>
          <w:shd w:val="clear" w:color="auto" w:fill="FFFFFF"/>
          <w:lang w:val="en-US"/>
        </w:rPr>
        <w:t xml:space="preserve"> </w:t>
      </w:r>
      <w:r w:rsidRPr="00E16A99">
        <w:rPr>
          <w:bCs/>
          <w:shd w:val="clear" w:color="auto" w:fill="FFFFFF"/>
          <w:lang w:val="en-US"/>
        </w:rPr>
        <w:t xml:space="preserve">dimension was evaluated with six questions from the SF-12 </w:t>
      </w:r>
      <w:r w:rsidRPr="00E16A99">
        <w:rPr>
          <w:bCs/>
          <w:shd w:val="clear" w:color="auto" w:fill="FFFFFF"/>
          <w:lang w:val="en-US"/>
        </w:rPr>
        <w:fldChar w:fldCharType="begin"/>
      </w:r>
      <w:r w:rsidRPr="00E16A99">
        <w:rPr>
          <w:bCs/>
          <w:shd w:val="clear" w:color="auto" w:fill="FFFFFF"/>
          <w:lang w:val="en-US"/>
        </w:rPr>
        <w:instrText xml:space="preserve"> ADDIN ZOTERO_ITEM CSL_CITATION {"citationID":"3WT8x0xq","properties":{"formattedCitation":"(4)","plainCitation":"(4)","noteIndex":0},"citationItems":[{"id":1041,"uris":["http://zotero.org/users/5470353/items/I8EZDTSH"],"uri":["http://zotero.org/users/5470353/items/I8EZDTSH"],"itemData":{"id":1041,"type":"article-journal","title":"Interpretación de los cuestionarios de salud SF-36 y SF-12 en España: componentes físico y mental","container-title":"Medicina Clínica","page":"726-735","volume":"130","issue":"19","source":"DOI.org (Crossref)","DOI":"10.1157/13121076","ISSN":"00257753","title-short":"Interpretación de los cuestionarios de salud SF-36 y SF-12 en España","journalAbbreviation":"Medicina Clínica","language":"es","author":[{"family":"Vilagut","given":"Gemma"},{"family":"María Valderas","given":"José"},{"family":"Ferrer","given":"Montserrat"},{"family":"Garin","given":"Olatz"},{"family":"López-García","given":"Esther"},{"family":"Alonso","given":"Jordi"}],"issued":{"date-parts":[["2008",5]]}}}],"schema":"https://github.com/citation-style-language/schema/raw/master/csl-citation.json"} </w:instrText>
      </w:r>
      <w:r w:rsidRPr="00E16A99">
        <w:rPr>
          <w:bCs/>
          <w:shd w:val="clear" w:color="auto" w:fill="FFFFFF"/>
          <w:lang w:val="en-US"/>
        </w:rPr>
        <w:fldChar w:fldCharType="separate"/>
      </w:r>
      <w:r w:rsidRPr="00E16A99">
        <w:rPr>
          <w:lang w:val="en-US"/>
        </w:rPr>
        <w:t>(4)</w:t>
      </w:r>
      <w:r w:rsidRPr="00E16A99">
        <w:rPr>
          <w:bCs/>
          <w:shd w:val="clear" w:color="auto" w:fill="FFFFFF"/>
          <w:lang w:val="en-US"/>
        </w:rPr>
        <w:fldChar w:fldCharType="end"/>
      </w:r>
      <w:r w:rsidRPr="00E16A99">
        <w:rPr>
          <w:bCs/>
          <w:shd w:val="clear" w:color="auto" w:fill="FFFFFF"/>
          <w:lang w:val="en-US"/>
        </w:rPr>
        <w:t xml:space="preserve">: “In general, would you say your health is excellent, very good, good, fair, or poor?”, “Thinking about the past four weeks, have you accomplished less than you would like as a result of your physical health?”, “During the past four weeks, were you limited in the kind of work or other activities you could do as a result of your physical health?”, “During the last four weeks, how much of the time has your physical health or emotional problems interfered with your social activities, like visiting with friends, relatives etc.?”, “During the past four weeks, how much did pain interfere with your normal work including both work outside the home and housework?”, and “How much of the time during the past four weeks did you have a lot of energy?”. Unintentional weight loss was defined as a self-reported </w:t>
      </w:r>
      <w:r w:rsidRPr="00E16A99">
        <w:rPr>
          <w:lang w:val="en-US"/>
        </w:rPr>
        <w:t>loss of body weight</w:t>
      </w:r>
      <w:r w:rsidRPr="00E16A99">
        <w:rPr>
          <w:bCs/>
          <w:shd w:val="clear" w:color="auto" w:fill="FFFFFF"/>
          <w:lang w:val="en-US"/>
        </w:rPr>
        <w:t xml:space="preserve"> of </w:t>
      </w:r>
      <w:r w:rsidRPr="00E16A99">
        <w:rPr>
          <w:lang w:val="en-US"/>
        </w:rPr>
        <w:t>4.5 kg or greater in the preceding year.</w:t>
      </w:r>
    </w:p>
    <w:p w:rsidR="00D511B6" w:rsidRPr="00E16A99" w:rsidRDefault="00D511B6" w:rsidP="00FE64E6">
      <w:pPr>
        <w:spacing w:line="480" w:lineRule="auto"/>
        <w:outlineLvl w:val="0"/>
        <w:rPr>
          <w:bCs/>
          <w:i/>
          <w:shd w:val="clear" w:color="auto" w:fill="FFFFFF"/>
          <w:lang w:val="en-US"/>
        </w:rPr>
      </w:pPr>
      <w:r w:rsidRPr="00E16A99">
        <w:rPr>
          <w:bCs/>
          <w:i/>
          <w:shd w:val="clear" w:color="auto" w:fill="FFFFFF"/>
          <w:lang w:val="en-US"/>
        </w:rPr>
        <w:t>Dimension on mental health</w:t>
      </w:r>
    </w:p>
    <w:p w:rsidR="005D0692" w:rsidRPr="00E16A99" w:rsidRDefault="005D0692" w:rsidP="005D0692">
      <w:pPr>
        <w:spacing w:line="480" w:lineRule="auto"/>
        <w:outlineLvl w:val="0"/>
        <w:rPr>
          <w:bCs/>
          <w:shd w:val="clear" w:color="auto" w:fill="FFFFFF"/>
          <w:lang w:val="en-US"/>
        </w:rPr>
      </w:pPr>
      <w:r w:rsidRPr="00E16A99">
        <w:rPr>
          <w:bCs/>
          <w:shd w:val="clear" w:color="auto" w:fill="FFFFFF"/>
          <w:lang w:val="en-US"/>
        </w:rPr>
        <w:t xml:space="preserve">This dimension was assessed using the question “In the past four weeks, did you accomplish less than you would like as a result of an emotional problem, such as feeling depressed or anxious?” from the </w:t>
      </w:r>
      <w:r w:rsidRPr="00E16A99">
        <w:rPr>
          <w:lang w:val="en-US"/>
        </w:rPr>
        <w:t xml:space="preserve">12-item version of the </w:t>
      </w:r>
      <w:r w:rsidRPr="00E16A99">
        <w:rPr>
          <w:bCs/>
          <w:shd w:val="clear" w:color="auto" w:fill="FFFFFF"/>
          <w:lang w:val="en-US"/>
        </w:rPr>
        <w:t xml:space="preserve">General Health Questionnaire </w:t>
      </w:r>
      <w:r w:rsidRPr="00E16A99">
        <w:rPr>
          <w:lang w:val="en-US"/>
        </w:rPr>
        <w:fldChar w:fldCharType="begin"/>
      </w:r>
      <w:r w:rsidRPr="00E16A99">
        <w:rPr>
          <w:lang w:val="en-US"/>
        </w:rPr>
        <w:instrText xml:space="preserve"> ADDIN ZOTERO_ITEM CSL_CITATION {"citationID":"ctqZubra","properties":{"formattedCitation":"(8)","plainCitation":"(8)","noteIndex":0},"citationItems":[{"id":1046,"uris":["http://zotero.org/users/5470353/items/VTEMY5VZ"],"uri":["http://zotero.org/users/5470353/items/VTEMY5VZ"],"itemData":{"id":1046,"type":"article-journal","title":"Validity and Uses of a Screening Questionnaire (GHQ) in the Community","container-title":"British Journal of Psychiatry","page":"508-515","volume":"134","issue":"5","source":"DOI.org (Crossref)","abstract":"Summary\n            The 30-item General Health Questionnaire (GHQ) has been validated against the criterion of a standardized psychiatric interview in the community. Used for screening, the GHQ misclassified 25 per cent of 105 respondents, being worse for men. Specificity and sensitivity were above.70. The alternative use of the GHQ as an estimator and as an indicator of morbidity in epidemiological surveys is described and discussed.","DOI":"10.1192/bjp.134.5.508","ISSN":"0007-1250, 1472-1465","journalAbbreviation":"Br J Psychiatry","language":"en","author":[{"family":"Tarnopolsky","given":"A."},{"family":"Hand","given":"D. J."},{"family":"McLean","given":"E. K."},{"family":"Roberts","given":"Howard"},{"family":"Wiggins","given":"R. D."}],"issued":{"date-parts":[["1979",5]]}}}],"schema":"https://github.com/citation-style-language/schema/raw/master/csl-citation.json"} </w:instrText>
      </w:r>
      <w:r w:rsidRPr="00E16A99">
        <w:rPr>
          <w:lang w:val="en-US"/>
        </w:rPr>
        <w:fldChar w:fldCharType="separate"/>
      </w:r>
      <w:r w:rsidRPr="00E16A99">
        <w:rPr>
          <w:lang w:val="en-US"/>
        </w:rPr>
        <w:t>(8)</w:t>
      </w:r>
      <w:r w:rsidRPr="00E16A99">
        <w:rPr>
          <w:lang w:val="en-US"/>
        </w:rPr>
        <w:fldChar w:fldCharType="end"/>
      </w:r>
      <w:r w:rsidRPr="00E16A99">
        <w:rPr>
          <w:lang w:val="en-US"/>
        </w:rPr>
        <w:t xml:space="preserve"> and the question </w:t>
      </w:r>
      <w:r w:rsidRPr="00E16A99">
        <w:rPr>
          <w:bCs/>
          <w:shd w:val="clear" w:color="auto" w:fill="FFFFFF"/>
          <w:lang w:val="en-US"/>
        </w:rPr>
        <w:lastRenderedPageBreak/>
        <w:t xml:space="preserve">“During the last four weeks, did you have trouble doing work or other activities as carefully as usual as a result of an emotional problem, such as feeling depressed or anxious?” from the Geriatric Depression Scale </w:t>
      </w:r>
      <w:r w:rsidRPr="00E16A99">
        <w:rPr>
          <w:bCs/>
          <w:shd w:val="clear" w:color="auto" w:fill="FFFFFF"/>
          <w:lang w:val="en-US"/>
        </w:rPr>
        <w:fldChar w:fldCharType="begin"/>
      </w:r>
      <w:r w:rsidRPr="00E16A99">
        <w:rPr>
          <w:bCs/>
          <w:shd w:val="clear" w:color="auto" w:fill="FFFFFF"/>
          <w:lang w:val="en-US"/>
        </w:rPr>
        <w:instrText xml:space="preserve"> ADDIN ZOTERO_ITEM CSL_CITATION {"citationID":"WmNvp6mT","properties":{"formattedCitation":"(9)","plainCitation":"(9)","noteIndex":0},"citationItems":[{"id":1047,"uris":["http://zotero.org/users/5470353/items/FV3T5PXG"],"uri":["http://zotero.org/users/5470353/items/FV3T5PXG"],"itemData":{"id":1047,"type":"article-journal","title":"Development and validation of a geriatric depression screening scale: A preliminary report","container-title":"Journal of Psychiatric Research","page":"37-49","volume":"17","issue":"1","source":"DOI.org (Crossref)","DOI":"10.1016/0022-3956(82)90033-4","ISSN":"00223956","title-short":"Development and validation of a geriatric depression screening scale","journalAbbreviation":"Journal of Psychiatric Research","language":"en","author":[{"family":"Yesavage","given":"Jerome A."},{"family":"Brink","given":"T.L."},{"family":"Rose","given":"Terence L."},{"family":"Lum","given":"Owen"},{"family":"Huang","given":"Virginia"},{"family":"Adey","given":"Michael"},{"family":"Leirer","given":"Von Otto"}],"issued":{"date-parts":[["1982",1]]}}}],"schema":"https://github.com/citation-style-language/schema/raw/master/csl-citation.json"} </w:instrText>
      </w:r>
      <w:r w:rsidRPr="00E16A99">
        <w:rPr>
          <w:bCs/>
          <w:shd w:val="clear" w:color="auto" w:fill="FFFFFF"/>
          <w:lang w:val="en-US"/>
        </w:rPr>
        <w:fldChar w:fldCharType="separate"/>
      </w:r>
      <w:r w:rsidRPr="00E16A99">
        <w:rPr>
          <w:lang w:val="en-US"/>
        </w:rPr>
        <w:t>(9)</w:t>
      </w:r>
      <w:r w:rsidRPr="00E16A99">
        <w:rPr>
          <w:bCs/>
          <w:shd w:val="clear" w:color="auto" w:fill="FFFFFF"/>
          <w:lang w:val="en-US"/>
        </w:rPr>
        <w:fldChar w:fldCharType="end"/>
      </w:r>
      <w:r w:rsidRPr="00E16A99">
        <w:rPr>
          <w:bCs/>
          <w:shd w:val="clear" w:color="auto" w:fill="FFFFFF"/>
          <w:lang w:val="en-US"/>
        </w:rPr>
        <w:t xml:space="preserve">. In addition, four questions were used from the SF-12 </w:t>
      </w:r>
      <w:r w:rsidRPr="00E16A99">
        <w:rPr>
          <w:bCs/>
          <w:shd w:val="clear" w:color="auto" w:fill="FFFFFF"/>
          <w:lang w:val="en-US"/>
        </w:rPr>
        <w:fldChar w:fldCharType="begin"/>
      </w:r>
      <w:r w:rsidRPr="00E16A99">
        <w:rPr>
          <w:bCs/>
          <w:shd w:val="clear" w:color="auto" w:fill="FFFFFF"/>
          <w:lang w:val="en-US"/>
        </w:rPr>
        <w:instrText xml:space="preserve"> ADDIN ZOTERO_ITEM CSL_CITATION {"citationID":"becvK3nq","properties":{"formattedCitation":"(4)","plainCitation":"(4)","noteIndex":0},"citationItems":[{"id":1041,"uris":["http://zotero.org/users/5470353/items/I8EZDTSH"],"uri":["http://zotero.org/users/5470353/items/I8EZDTSH"],"itemData":{"id":1041,"type":"article-journal","title":"Interpretación de los cuestionarios de salud SF-36 y SF-12 en España: componentes físico y mental","container-title":"Medicina Clínica","page":"726-735","volume":"130","issue":"19","source":"DOI.org (Crossref)","DOI":"10.1157/13121076","ISSN":"00257753","title-short":"Interpretación de los cuestionarios de salud SF-36 y SF-12 en España","journalAbbreviation":"Medicina Clínica","language":"es","author":[{"family":"Vilagut","given":"Gemma"},{"family":"María Valderas","given":"José"},{"family":"Ferrer","given":"Montserrat"},{"family":"Garin","given":"Olatz"},{"family":"López-García","given":"Esther"},{"family":"Alonso","given":"Jordi"}],"issued":{"date-parts":[["2008",5]]}}}],"schema":"https://github.com/citation-style-language/schema/raw/master/csl-citation.json"} </w:instrText>
      </w:r>
      <w:r w:rsidRPr="00E16A99">
        <w:rPr>
          <w:bCs/>
          <w:shd w:val="clear" w:color="auto" w:fill="FFFFFF"/>
          <w:lang w:val="en-US"/>
        </w:rPr>
        <w:fldChar w:fldCharType="separate"/>
      </w:r>
      <w:r w:rsidRPr="00E16A99">
        <w:rPr>
          <w:lang w:val="en-US"/>
        </w:rPr>
        <w:t>(4)</w:t>
      </w:r>
      <w:r w:rsidRPr="00E16A99">
        <w:rPr>
          <w:bCs/>
          <w:shd w:val="clear" w:color="auto" w:fill="FFFFFF"/>
          <w:lang w:val="en-US"/>
        </w:rPr>
        <w:fldChar w:fldCharType="end"/>
      </w:r>
      <w:r w:rsidRPr="00E16A99">
        <w:rPr>
          <w:bCs/>
          <w:shd w:val="clear" w:color="auto" w:fill="FFFFFF"/>
          <w:lang w:val="en-US"/>
        </w:rPr>
        <w:t>: “How much of the time during the past four weeks have you felt calm and peaceful?”, “How much of the time during the past four weeks have you felt downhearted and blue?”, “Have you recently been able to face up to problems?,” and “Do you often feel helpless?”.</w:t>
      </w:r>
    </w:p>
    <w:p w:rsidR="00D511B6" w:rsidRPr="00E16A99" w:rsidRDefault="00D511B6" w:rsidP="00FE64E6">
      <w:pPr>
        <w:spacing w:line="480" w:lineRule="auto"/>
        <w:outlineLvl w:val="0"/>
        <w:rPr>
          <w:bCs/>
          <w:i/>
          <w:shd w:val="clear" w:color="auto" w:fill="FFFFFF"/>
          <w:lang w:val="en-US"/>
        </w:rPr>
      </w:pPr>
      <w:r w:rsidRPr="00E16A99">
        <w:rPr>
          <w:bCs/>
          <w:i/>
          <w:shd w:val="clear" w:color="auto" w:fill="FFFFFF"/>
          <w:lang w:val="en-US"/>
        </w:rPr>
        <w:t>Dimension on morbidities, polypharmacy, and health care use</w:t>
      </w:r>
    </w:p>
    <w:p w:rsidR="005D0692" w:rsidRPr="00E16A99" w:rsidRDefault="005D0692" w:rsidP="005D0692">
      <w:pPr>
        <w:spacing w:line="480" w:lineRule="auto"/>
        <w:outlineLvl w:val="0"/>
        <w:rPr>
          <w:bCs/>
          <w:shd w:val="clear" w:color="auto" w:fill="FFFFFF"/>
          <w:lang w:val="en-US"/>
        </w:rPr>
      </w:pPr>
      <w:r w:rsidRPr="00E16A99">
        <w:rPr>
          <w:lang w:val="en-US"/>
        </w:rPr>
        <w:t xml:space="preserve">This </w:t>
      </w:r>
      <w:r w:rsidRPr="00E16A99">
        <w:rPr>
          <w:bCs/>
          <w:shd w:val="clear" w:color="auto" w:fill="FFFFFF"/>
          <w:lang w:val="en-US"/>
        </w:rPr>
        <w:t>last</w:t>
      </w:r>
      <w:r w:rsidRPr="00E16A99">
        <w:rPr>
          <w:lang w:val="en-US"/>
        </w:rPr>
        <w:t xml:space="preserve"> dimension was constructed using self-reported information, laboratory tests, and physical examinations. It included 14 items on morbidities, one question on the number of prescribed medications, and two questions regarding hospitalization and use of outpatient and inpatient services </w:t>
      </w:r>
      <w:r w:rsidRPr="00E16A99">
        <w:rPr>
          <w:rFonts w:eastAsia="MS Mincho"/>
          <w:lang w:val="en-US"/>
        </w:rPr>
        <w:t>in the previous 12 months</w:t>
      </w:r>
      <w:r w:rsidRPr="00E16A99">
        <w:rPr>
          <w:bCs/>
          <w:shd w:val="clear" w:color="auto" w:fill="FFFFFF"/>
          <w:lang w:val="en-US"/>
        </w:rPr>
        <w:t>.</w:t>
      </w:r>
    </w:p>
    <w:p w:rsidR="005D0692" w:rsidRPr="00E16A99" w:rsidRDefault="005D0692" w:rsidP="005D0692">
      <w:pPr>
        <w:spacing w:line="480" w:lineRule="auto"/>
        <w:ind w:firstLine="567"/>
        <w:outlineLvl w:val="0"/>
        <w:rPr>
          <w:lang w:val="en-US"/>
        </w:rPr>
      </w:pPr>
      <w:r w:rsidRPr="00E16A99">
        <w:rPr>
          <w:lang w:val="en-US"/>
        </w:rPr>
        <w:t xml:space="preserve">Participants reported previous physician diagnoses of heart attack, heart failure, stroke, cancer, respiratory disease (asthma or chronic bronchitis), arthritis, osteoarthritis, hip fracture, Parkinson’s disease, and periodontal disease. Diabetes was defined as a physician diagnosis of </w:t>
      </w:r>
      <w:r w:rsidRPr="00E16A99">
        <w:rPr>
          <w:bCs/>
          <w:shd w:val="clear" w:color="auto" w:fill="FFFFFF"/>
          <w:lang w:val="en-US"/>
        </w:rPr>
        <w:t xml:space="preserve">diabetes, the current use of </w:t>
      </w:r>
      <w:r w:rsidRPr="00E16A99">
        <w:rPr>
          <w:lang w:val="en-US"/>
        </w:rPr>
        <w:t>glucose lowering drugs</w:t>
      </w:r>
      <w:r w:rsidRPr="00E16A99">
        <w:rPr>
          <w:bCs/>
          <w:shd w:val="clear" w:color="auto" w:fill="FFFFFF"/>
          <w:lang w:val="en-US"/>
        </w:rPr>
        <w:t xml:space="preserve">, or a fasting serum glucose level greater than or equal to 126 mg/dl, as determined with the oxidase glucose technique (ADVIS 2400 Chemistry System analyzer, Siemens). </w:t>
      </w:r>
      <w:r w:rsidRPr="00E16A99">
        <w:rPr>
          <w:lang w:val="en-US"/>
        </w:rPr>
        <w:t xml:space="preserve">Depression was defined as </w:t>
      </w:r>
      <w:r w:rsidRPr="00E16A99">
        <w:rPr>
          <w:bCs/>
          <w:shd w:val="clear" w:color="auto" w:fill="FFFFFF"/>
          <w:lang w:val="en-US"/>
        </w:rPr>
        <w:t>a physician diagnosis of depression</w:t>
      </w:r>
      <w:r w:rsidRPr="00E16A99">
        <w:rPr>
          <w:lang w:val="en-US"/>
        </w:rPr>
        <w:t xml:space="preserve"> or being currently on antidepressant medications.</w:t>
      </w:r>
    </w:p>
    <w:p w:rsidR="00456ACC" w:rsidRPr="00E16A99" w:rsidRDefault="00456ACC" w:rsidP="00456ACC">
      <w:pPr>
        <w:spacing w:line="480" w:lineRule="auto"/>
        <w:ind w:firstLine="567"/>
        <w:outlineLvl w:val="0"/>
        <w:rPr>
          <w:lang w:val="en-US"/>
        </w:rPr>
      </w:pPr>
      <w:r w:rsidRPr="00E16A99">
        <w:rPr>
          <w:bCs/>
          <w:shd w:val="clear" w:color="auto" w:fill="FFFFFF"/>
          <w:lang w:val="en-US"/>
        </w:rPr>
        <w:t>Weight and height were measured by trained staff under standardized conditions using electronic scales (model Seca 841, precision 0.1 kg) and portable extendable stadiometers (model Ka We 44 444Seca), respectively. The mean of two consecutive measurements was used for analyses. Body mass index was calculated as weight in kg divided by square height in m. Underweight was defined as a body mass index below 18.5 kg/m</w:t>
      </w:r>
      <w:r w:rsidRPr="00E16A99">
        <w:rPr>
          <w:bCs/>
          <w:shd w:val="clear" w:color="auto" w:fill="FFFFFF"/>
          <w:vertAlign w:val="superscript"/>
          <w:lang w:val="en-US"/>
        </w:rPr>
        <w:t>2</w:t>
      </w:r>
      <w:r w:rsidRPr="00E16A99">
        <w:rPr>
          <w:bCs/>
          <w:shd w:val="clear" w:color="auto" w:fill="FFFFFF"/>
          <w:lang w:val="en-US"/>
        </w:rPr>
        <w:t xml:space="preserve"> and severe obesity as a body mass index equal to or above 35 kg/m</w:t>
      </w:r>
      <w:r w:rsidRPr="00E16A99">
        <w:rPr>
          <w:bCs/>
          <w:shd w:val="clear" w:color="auto" w:fill="FFFFFF"/>
          <w:vertAlign w:val="superscript"/>
          <w:lang w:val="en-US"/>
        </w:rPr>
        <w:t>2</w:t>
      </w:r>
      <w:r w:rsidRPr="00E16A99">
        <w:rPr>
          <w:bCs/>
          <w:shd w:val="clear" w:color="auto" w:fill="FFFFFF"/>
          <w:lang w:val="en-US"/>
        </w:rPr>
        <w:t>. B</w:t>
      </w:r>
      <w:r w:rsidRPr="00E16A99">
        <w:rPr>
          <w:lang w:val="en-US"/>
        </w:rPr>
        <w:t xml:space="preserve">lood pressure was measured with standardized procedures using validated automatic devices (Omron model M6) and 3 cuff </w:t>
      </w:r>
      <w:r w:rsidRPr="00E16A99">
        <w:rPr>
          <w:lang w:val="en-US"/>
        </w:rPr>
        <w:lastRenderedPageBreak/>
        <w:t xml:space="preserve">sizes according to arm circumference. Two sets of blood pressure readings were made separated by 90 minutes. In each set, blood pressure was measured three times at 1–2 minute intervals, after resting 3 to 5 minutes in a seated position. Blood pressure was calculated as the mean of at least three of the last five readings. Hypertension was defined as a systolic blood pressure </w:t>
      </w:r>
      <w:r w:rsidRPr="00E16A99">
        <w:rPr>
          <w:bCs/>
          <w:shd w:val="clear" w:color="auto" w:fill="FFFFFF"/>
          <w:lang w:val="en-US"/>
        </w:rPr>
        <w:t>greater than or equal to</w:t>
      </w:r>
      <w:r w:rsidRPr="00E16A99">
        <w:rPr>
          <w:lang w:val="en-US"/>
        </w:rPr>
        <w:t xml:space="preserve"> 140 mmHg, a diastolic blood pressure </w:t>
      </w:r>
      <w:r w:rsidRPr="00E16A99">
        <w:rPr>
          <w:bCs/>
          <w:shd w:val="clear" w:color="auto" w:fill="FFFFFF"/>
          <w:lang w:val="en-US"/>
        </w:rPr>
        <w:t>greater than or equal to</w:t>
      </w:r>
      <w:r w:rsidRPr="00E16A99">
        <w:rPr>
          <w:lang w:val="en-US"/>
        </w:rPr>
        <w:t xml:space="preserve"> 90 mmHg, or the current use of antihypertensive drugs. Participants also reported any prescribed medications (including glucose lowering, antidepressant, and antihypertensive drugs), which were checked by the study staff against drug packages at home.</w:t>
      </w:r>
    </w:p>
    <w:p w:rsidR="00D511B6" w:rsidRPr="00E16A99" w:rsidRDefault="00D511B6" w:rsidP="00D511B6">
      <w:pPr>
        <w:spacing w:line="480" w:lineRule="auto"/>
        <w:rPr>
          <w:b/>
          <w:color w:val="000000"/>
          <w:szCs w:val="20"/>
          <w:lang w:val="en-US"/>
        </w:rPr>
      </w:pPr>
      <w:r w:rsidRPr="00E16A99">
        <w:rPr>
          <w:b/>
          <w:color w:val="000000"/>
          <w:szCs w:val="20"/>
          <w:lang w:val="en-US"/>
        </w:rPr>
        <w:t>Effect of physical activity and sedentary behavior on deficits accumulation</w:t>
      </w:r>
    </w:p>
    <w:p w:rsidR="00D511B6" w:rsidRPr="00E16A99" w:rsidRDefault="00D511B6" w:rsidP="00D511B6">
      <w:pPr>
        <w:spacing w:line="480" w:lineRule="auto"/>
        <w:rPr>
          <w:lang w:val="en-US"/>
        </w:rPr>
      </w:pPr>
      <w:r w:rsidRPr="00E16A99">
        <w:rPr>
          <w:lang w:val="en-US"/>
        </w:rPr>
        <w:t>To estimate the average causal effect of recreational physical activity (PA), household PA, mentally-active sedentary behavior</w:t>
      </w:r>
      <w:r w:rsidR="00447CC6" w:rsidRPr="00E16A99">
        <w:rPr>
          <w:lang w:val="en-US"/>
        </w:rPr>
        <w:t xml:space="preserve"> (SB)</w:t>
      </w:r>
      <w:r w:rsidRPr="00E16A99">
        <w:rPr>
          <w:lang w:val="en-US"/>
        </w:rPr>
        <w:t xml:space="preserve">, and passive </w:t>
      </w:r>
      <w:r w:rsidR="00447CC6" w:rsidRPr="00E16A99">
        <w:rPr>
          <w:lang w:val="en-US"/>
        </w:rPr>
        <w:t xml:space="preserve">SB </w:t>
      </w:r>
      <w:r w:rsidRPr="00E16A99">
        <w:rPr>
          <w:lang w:val="en-US"/>
        </w:rPr>
        <w:t xml:space="preserve">on health deficits accumulation (DA) in this elderly population, we used inverse probability of exposure and censoring weighting of marginal structural mean models for repeated measures </w:t>
      </w:r>
      <w:r w:rsidR="000B1800" w:rsidRPr="00E16A99">
        <w:rPr>
          <w:lang w:val="en-US"/>
        </w:rPr>
        <w:fldChar w:fldCharType="begin"/>
      </w:r>
      <w:r w:rsidR="000B1800" w:rsidRPr="00E16A99">
        <w:rPr>
          <w:lang w:val="en-US"/>
        </w:rPr>
        <w:instrText xml:space="preserve"> ADDIN ZOTERO_ITEM CSL_CITATION {"citationID":"Qn23wWYw","properties":{"formattedCitation":"(10,11)","plainCitation":"(10,11)","noteIndex":0},"citationItems":[{"id":1048,"uris":["http://zotero.org/users/5470353/items/UN6SFXDX"],"uri":["http://zotero.org/users/5470353/items/UN6SFXDX"],"itemData":{"id":1048,"type":"article-journal","title":"Marginal structural models and causal inference in epidemiology","container-title":"Epidemiology","page":"550-560","volume":"11","issue":"5","source":"PubMed","abstract":"In observational studies with exposures or treatments that vary over time, standard approaches for adjustment of confounding are biased when there exist time-dependent confounders that are also affected by previous treatment. This paper introduces marginal structural models, a new class of causal models that allow for improved adjustment of confounding in those situations. The parameters of a marginal structural model can be consistently estimated using a new class of estimators, the inverse-probability-of-treatment weighted estimators.","DOI":"10.1097/00001648-200009000-00011","ISSN":"1044-3983","note":"PMID: 10955408","journalAbbreviation":"Epidemiology","language":"eng","author":[{"family":"Robins","given":"J. M."},{"family":"Hernán","given":"M. A."},{"family":"Brumback","given":"B."}],"issued":{"date-parts":[["2000"]]}}},{"id":1187,"uris":["http://zotero.org/users/5470353/items/H58TE9WV"],"uri":["http://zotero.org/users/5470353/items/H58TE9WV"],"itemData":{"id":1187,"type":"article-journal","title":"Analysis of Semiparametric Regression Models for Repeated Outcomes in the Presence of Missing Data","container-title":"Journal of the American Statistical Association","page":"106-121","volume":"90","issue":"429","source":"DOI.org (Crossref)","DOI":"10.1080/01621459.1995.10476493","ISSN":"0162-1459, 1537-274X","journalAbbreviation":"Journal of the American Statistical Association","language":"en","author":[{"family":"Robins","given":"James M."},{"family":"Rotnitzky","given":"Andrea"},{"family":"Zhao","given":"Lue Ping"}],"issued":{"date-parts":[["1995",3]]}}}],"schema":"https://github.com/citation-style-language/schema/raw/master/csl-citation.json"} </w:instrText>
      </w:r>
      <w:r w:rsidR="000B1800" w:rsidRPr="00E16A99">
        <w:rPr>
          <w:lang w:val="en-US"/>
        </w:rPr>
        <w:fldChar w:fldCharType="separate"/>
      </w:r>
      <w:r w:rsidR="000B1800" w:rsidRPr="00E16A99">
        <w:rPr>
          <w:lang w:val="en-US"/>
        </w:rPr>
        <w:t>(10,11)</w:t>
      </w:r>
      <w:r w:rsidR="000B1800" w:rsidRPr="00E16A99">
        <w:rPr>
          <w:lang w:val="en-US"/>
        </w:rPr>
        <w:fldChar w:fldCharType="end"/>
      </w:r>
      <w:r w:rsidRPr="00E16A99">
        <w:rPr>
          <w:lang w:val="en-US"/>
        </w:rPr>
        <w:t>. For the sake of simplicity, this presentation focuses on recreational PA, but the same methods were applied to study the effects of the other activity variables.</w:t>
      </w:r>
    </w:p>
    <w:p w:rsidR="00D511B6" w:rsidRPr="00E16A99" w:rsidRDefault="00D511B6" w:rsidP="00D511B6">
      <w:pPr>
        <w:spacing w:line="480" w:lineRule="auto"/>
        <w:ind w:firstLine="567"/>
        <w:outlineLvl w:val="0"/>
        <w:rPr>
          <w:lang w:val="en-US"/>
        </w:rPr>
      </w:pPr>
      <w:r w:rsidRPr="00E16A99">
        <w:rPr>
          <w:lang w:val="en-US"/>
        </w:rPr>
        <w:t xml:space="preserve">The </w:t>
      </w:r>
      <w:r w:rsidRPr="00E16A99">
        <w:rPr>
          <w:bCs/>
          <w:shd w:val="clear" w:color="auto" w:fill="FFFFFF"/>
          <w:lang w:val="en-US"/>
        </w:rPr>
        <w:t>DA</w:t>
      </w:r>
      <w:r w:rsidRPr="00E16A99">
        <w:rPr>
          <w:lang w:val="en-US"/>
        </w:rPr>
        <w:t xml:space="preserve"> index </w:t>
      </w:r>
      <w:r w:rsidRPr="00E16A99">
        <w:rPr>
          <w:i/>
          <w:lang w:val="en-US"/>
        </w:rPr>
        <w:t>Y</w:t>
      </w:r>
      <w:r w:rsidRPr="00E16A99">
        <w:rPr>
          <w:i/>
          <w:vertAlign w:val="subscript"/>
          <w:lang w:val="en-US"/>
        </w:rPr>
        <w:t>ij</w:t>
      </w:r>
      <w:r w:rsidRPr="00E16A99">
        <w:rPr>
          <w:lang w:val="en-US"/>
        </w:rPr>
        <w:t xml:space="preserve"> for participant </w:t>
      </w:r>
      <w:r w:rsidRPr="00E16A99">
        <w:rPr>
          <w:i/>
          <w:lang w:val="en-US"/>
        </w:rPr>
        <w:t>i</w:t>
      </w:r>
      <w:r w:rsidRPr="00E16A99">
        <w:rPr>
          <w:lang w:val="en-US"/>
        </w:rPr>
        <w:t xml:space="preserve"> = 1,…, </w:t>
      </w:r>
      <w:r w:rsidRPr="00E16A99">
        <w:rPr>
          <w:i/>
          <w:lang w:val="en-US"/>
        </w:rPr>
        <w:t>n</w:t>
      </w:r>
      <w:r w:rsidRPr="00E16A99">
        <w:rPr>
          <w:lang w:val="en-US"/>
        </w:rPr>
        <w:t xml:space="preserve"> at follow-up visit </w:t>
      </w:r>
      <w:r w:rsidRPr="00E16A99">
        <w:rPr>
          <w:i/>
          <w:lang w:val="en-US"/>
        </w:rPr>
        <w:t>j</w:t>
      </w:r>
      <w:r w:rsidRPr="00E16A99">
        <w:rPr>
          <w:lang w:val="en-US"/>
        </w:rPr>
        <w:t xml:space="preserve"> = 1, 2, 3 was related to the recreational PA </w:t>
      </w:r>
      <w:r w:rsidRPr="00E16A99">
        <w:rPr>
          <w:i/>
          <w:lang w:val="en-US"/>
        </w:rPr>
        <w:t>X</w:t>
      </w:r>
      <w:r w:rsidRPr="00E16A99">
        <w:rPr>
          <w:i/>
          <w:vertAlign w:val="subscript"/>
          <w:lang w:val="en-US"/>
        </w:rPr>
        <w:t>ij</w:t>
      </w:r>
      <w:r w:rsidRPr="00E16A99">
        <w:rPr>
          <w:vertAlign w:val="subscript"/>
          <w:lang w:val="en-US"/>
        </w:rPr>
        <w:t>−1</w:t>
      </w:r>
      <w:r w:rsidRPr="00E16A99">
        <w:rPr>
          <w:lang w:val="en-US"/>
        </w:rPr>
        <w:t xml:space="preserve"> at previous visit </w:t>
      </w:r>
      <w:r w:rsidRPr="00E16A99">
        <w:rPr>
          <w:i/>
          <w:lang w:val="en-US"/>
        </w:rPr>
        <w:t>j</w:t>
      </w:r>
      <w:r w:rsidRPr="00E16A99">
        <w:rPr>
          <w:lang w:val="en-US"/>
        </w:rPr>
        <w:t xml:space="preserve"> − 1 and other time-constant </w:t>
      </w:r>
      <w:r w:rsidRPr="00E16A99">
        <w:rPr>
          <w:b/>
          <w:lang w:val="en-US"/>
        </w:rPr>
        <w:t>Z</w:t>
      </w:r>
      <w:r w:rsidRPr="00E16A99">
        <w:rPr>
          <w:i/>
          <w:vertAlign w:val="subscript"/>
          <w:lang w:val="en-US"/>
        </w:rPr>
        <w:t>i</w:t>
      </w:r>
      <w:r w:rsidRPr="00E16A99">
        <w:rPr>
          <w:lang w:val="en-US"/>
        </w:rPr>
        <w:t xml:space="preserve"> and time-varying covariates </w:t>
      </w:r>
      <w:r w:rsidRPr="00E16A99">
        <w:rPr>
          <w:b/>
          <w:lang w:val="en-US"/>
        </w:rPr>
        <w:t>V</w:t>
      </w:r>
      <w:r w:rsidRPr="00E16A99">
        <w:rPr>
          <w:i/>
          <w:vertAlign w:val="subscript"/>
          <w:lang w:val="en-US"/>
        </w:rPr>
        <w:t>i</w:t>
      </w:r>
      <w:r w:rsidRPr="00E16A99">
        <w:rPr>
          <w:vertAlign w:val="subscript"/>
          <w:lang w:val="en-US"/>
        </w:rPr>
        <w:t>0</w:t>
      </w:r>
      <w:r w:rsidRPr="00E16A99">
        <w:rPr>
          <w:lang w:val="en-US"/>
        </w:rPr>
        <w:t xml:space="preserve"> measured at baseline visit </w:t>
      </w:r>
      <w:r w:rsidRPr="00E16A99">
        <w:rPr>
          <w:i/>
          <w:lang w:val="en-US"/>
        </w:rPr>
        <w:t>j</w:t>
      </w:r>
      <w:r w:rsidRPr="00E16A99">
        <w:rPr>
          <w:lang w:val="en-US"/>
        </w:rPr>
        <w:t xml:space="preserve"> = 0 through the marginal mean model</w:t>
      </w:r>
    </w:p>
    <w:p w:rsidR="00D511B6" w:rsidRPr="00E16A99" w:rsidRDefault="00D511B6" w:rsidP="00D511B6">
      <w:pPr>
        <w:spacing w:before="120" w:after="120" w:line="480" w:lineRule="auto"/>
        <w:ind w:left="1985"/>
      </w:pPr>
      <w:r w:rsidRPr="00E16A99">
        <w:rPr>
          <w:i/>
        </w:rPr>
        <w:t>E</w:t>
      </w:r>
      <w:r w:rsidRPr="00E16A99">
        <w:t>(</w:t>
      </w:r>
      <w:r w:rsidRPr="00E16A99">
        <w:rPr>
          <w:i/>
        </w:rPr>
        <w:t>Y</w:t>
      </w:r>
      <w:r w:rsidRPr="00E16A99">
        <w:rPr>
          <w:i/>
          <w:vertAlign w:val="subscript"/>
        </w:rPr>
        <w:t>ij</w:t>
      </w:r>
      <w:r w:rsidRPr="00E16A99">
        <w:t>|</w:t>
      </w:r>
      <w:r w:rsidRPr="00E16A99">
        <w:rPr>
          <w:i/>
        </w:rPr>
        <w:t>X</w:t>
      </w:r>
      <w:r w:rsidRPr="00E16A99">
        <w:rPr>
          <w:i/>
          <w:vertAlign w:val="subscript"/>
        </w:rPr>
        <w:t>ij</w:t>
      </w:r>
      <w:r w:rsidRPr="00E16A99">
        <w:rPr>
          <w:vertAlign w:val="subscript"/>
        </w:rPr>
        <w:t>−1</w:t>
      </w:r>
      <w:r w:rsidRPr="00E16A99">
        <w:t xml:space="preserve">, </w:t>
      </w:r>
      <w:r w:rsidRPr="00E16A99">
        <w:rPr>
          <w:b/>
        </w:rPr>
        <w:t>Z</w:t>
      </w:r>
      <w:r w:rsidRPr="00E16A99">
        <w:rPr>
          <w:i/>
          <w:vertAlign w:val="subscript"/>
        </w:rPr>
        <w:t>i</w:t>
      </w:r>
      <w:r w:rsidRPr="00E16A99">
        <w:t xml:space="preserve">, </w:t>
      </w:r>
      <w:r w:rsidRPr="00E16A99">
        <w:rPr>
          <w:b/>
        </w:rPr>
        <w:t>V</w:t>
      </w:r>
      <w:r w:rsidRPr="00E16A99">
        <w:rPr>
          <w:i/>
          <w:vertAlign w:val="subscript"/>
        </w:rPr>
        <w:t>i</w:t>
      </w:r>
      <w:r w:rsidRPr="00E16A99">
        <w:rPr>
          <w:vertAlign w:val="subscript"/>
        </w:rPr>
        <w:t>0</w:t>
      </w:r>
      <w:r w:rsidRPr="00E16A99">
        <w:t xml:space="preserve">) = </w:t>
      </w:r>
      <w:r w:rsidRPr="00E16A99">
        <w:rPr>
          <w:i/>
        </w:rPr>
        <w:sym w:font="Symbol" w:char="F062"/>
      </w:r>
      <w:r w:rsidRPr="00E16A99">
        <w:rPr>
          <w:vertAlign w:val="subscript"/>
        </w:rPr>
        <w:t>0</w:t>
      </w:r>
      <w:r w:rsidRPr="00E16A99">
        <w:t xml:space="preserve"> + </w:t>
      </w:r>
      <w:r w:rsidRPr="00E16A99">
        <w:rPr>
          <w:b/>
          <w:i/>
        </w:rPr>
        <w:sym w:font="Symbol" w:char="F062"/>
      </w:r>
      <w:r w:rsidRPr="00E16A99">
        <w:t>′</w:t>
      </w:r>
      <w:r w:rsidRPr="00E16A99">
        <w:rPr>
          <w:vertAlign w:val="subscript"/>
        </w:rPr>
        <w:t>1</w:t>
      </w:r>
      <w:r w:rsidRPr="00E16A99">
        <w:rPr>
          <w:b/>
        </w:rPr>
        <w:t>f</w:t>
      </w:r>
      <w:r w:rsidRPr="00E16A99">
        <w:t>(</w:t>
      </w:r>
      <w:r w:rsidRPr="00E16A99">
        <w:rPr>
          <w:i/>
        </w:rPr>
        <w:t>X</w:t>
      </w:r>
      <w:r w:rsidRPr="00E16A99">
        <w:rPr>
          <w:i/>
          <w:vertAlign w:val="subscript"/>
        </w:rPr>
        <w:t>ij</w:t>
      </w:r>
      <w:r w:rsidRPr="00E16A99">
        <w:rPr>
          <w:vertAlign w:val="subscript"/>
        </w:rPr>
        <w:t>−1</w:t>
      </w:r>
      <w:r w:rsidRPr="00E16A99">
        <w:t xml:space="preserve">) + </w:t>
      </w:r>
      <w:r w:rsidRPr="00E16A99">
        <w:rPr>
          <w:b/>
          <w:i/>
        </w:rPr>
        <w:sym w:font="Symbol" w:char="F062"/>
      </w:r>
      <w:r w:rsidRPr="00E16A99">
        <w:t>′</w:t>
      </w:r>
      <w:r w:rsidRPr="00E16A99">
        <w:rPr>
          <w:vertAlign w:val="subscript"/>
        </w:rPr>
        <w:t>2</w:t>
      </w:r>
      <w:r w:rsidRPr="00E16A99">
        <w:rPr>
          <w:b/>
        </w:rPr>
        <w:t>Z</w:t>
      </w:r>
      <w:r w:rsidRPr="00E16A99">
        <w:rPr>
          <w:i/>
          <w:vertAlign w:val="subscript"/>
        </w:rPr>
        <w:t>i</w:t>
      </w:r>
      <w:r w:rsidRPr="00E16A99">
        <w:t xml:space="preserve"> + </w:t>
      </w:r>
      <w:r w:rsidRPr="00E16A99">
        <w:rPr>
          <w:b/>
          <w:i/>
        </w:rPr>
        <w:sym w:font="Symbol" w:char="F062"/>
      </w:r>
      <w:r w:rsidRPr="00E16A99">
        <w:t>′</w:t>
      </w:r>
      <w:r w:rsidRPr="00E16A99">
        <w:rPr>
          <w:vertAlign w:val="subscript"/>
        </w:rPr>
        <w:t>3</w:t>
      </w:r>
      <w:r w:rsidRPr="00E16A99">
        <w:rPr>
          <w:b/>
        </w:rPr>
        <w:t>V</w:t>
      </w:r>
      <w:r w:rsidRPr="00E16A99">
        <w:rPr>
          <w:i/>
          <w:vertAlign w:val="subscript"/>
        </w:rPr>
        <w:t>i</w:t>
      </w:r>
      <w:r w:rsidRPr="00E16A99">
        <w:rPr>
          <w:vertAlign w:val="subscript"/>
        </w:rPr>
        <w:t>0</w:t>
      </w:r>
      <w:r w:rsidRPr="00E16A99">
        <w:t>,</w:t>
      </w:r>
    </w:p>
    <w:p w:rsidR="00D511B6" w:rsidRPr="00E16A99" w:rsidRDefault="00D511B6" w:rsidP="00D511B6">
      <w:pPr>
        <w:spacing w:line="480" w:lineRule="auto"/>
        <w:rPr>
          <w:lang w:val="en-US"/>
        </w:rPr>
      </w:pPr>
      <w:r w:rsidRPr="00E16A99">
        <w:rPr>
          <w:lang w:val="en-US"/>
        </w:rPr>
        <w:t xml:space="preserve">where </w:t>
      </w:r>
      <w:r w:rsidRPr="00E16A99">
        <w:rPr>
          <w:i/>
        </w:rPr>
        <w:sym w:font="Symbol" w:char="F062"/>
      </w:r>
      <w:r w:rsidRPr="00E16A99">
        <w:rPr>
          <w:vertAlign w:val="subscript"/>
          <w:lang w:val="en-US"/>
        </w:rPr>
        <w:t>0</w:t>
      </w:r>
      <w:r w:rsidRPr="00E16A99">
        <w:rPr>
          <w:lang w:val="en-US"/>
        </w:rPr>
        <w:t xml:space="preserve"> was the intercept; </w:t>
      </w:r>
      <w:r w:rsidRPr="00E16A99">
        <w:rPr>
          <w:b/>
          <w:i/>
        </w:rPr>
        <w:sym w:font="Symbol" w:char="F062"/>
      </w:r>
      <w:r w:rsidRPr="00E16A99">
        <w:rPr>
          <w:vertAlign w:val="subscript"/>
          <w:lang w:val="en-US"/>
        </w:rPr>
        <w:t>1</w:t>
      </w:r>
      <w:r w:rsidRPr="00E16A99">
        <w:rPr>
          <w:lang w:val="en-US"/>
        </w:rPr>
        <w:t xml:space="preserve"> was the vector of coefficients for a pre-specified function of recreational PA at previous visit </w:t>
      </w:r>
      <w:r w:rsidRPr="00E16A99">
        <w:rPr>
          <w:b/>
          <w:lang w:val="en-US"/>
        </w:rPr>
        <w:t>f</w:t>
      </w:r>
      <w:r w:rsidRPr="00E16A99">
        <w:rPr>
          <w:lang w:val="en-US"/>
        </w:rPr>
        <w:t>(</w:t>
      </w:r>
      <w:r w:rsidRPr="00E16A99">
        <w:rPr>
          <w:i/>
          <w:lang w:val="en-US"/>
        </w:rPr>
        <w:t>X</w:t>
      </w:r>
      <w:r w:rsidRPr="00E16A99">
        <w:rPr>
          <w:i/>
          <w:vertAlign w:val="subscript"/>
          <w:lang w:val="en-US"/>
        </w:rPr>
        <w:t>ij</w:t>
      </w:r>
      <w:r w:rsidRPr="00E16A99">
        <w:rPr>
          <w:vertAlign w:val="subscript"/>
          <w:lang w:val="en-US"/>
        </w:rPr>
        <w:t>−1</w:t>
      </w:r>
      <w:r w:rsidRPr="00E16A99">
        <w:rPr>
          <w:lang w:val="en-US"/>
        </w:rPr>
        <w:t xml:space="preserve">), such as categorical indicators (0, 0.1–9.9, 10–19.9, 20–29.9, 30–39.9, or ≥ 40 MET-hours/week) and restricted quadratic splines (knots at 10, 20, 30, and 40 MET-hours/week and constrained to be linear in the upper category); </w:t>
      </w:r>
      <w:r w:rsidRPr="00E16A99">
        <w:rPr>
          <w:b/>
          <w:i/>
        </w:rPr>
        <w:sym w:font="Symbol" w:char="F062"/>
      </w:r>
      <w:r w:rsidRPr="00E16A99">
        <w:rPr>
          <w:vertAlign w:val="subscript"/>
          <w:lang w:val="en-US"/>
        </w:rPr>
        <w:t>2</w:t>
      </w:r>
      <w:r w:rsidRPr="00E16A99">
        <w:rPr>
          <w:lang w:val="en-US"/>
        </w:rPr>
        <w:t xml:space="preserve"> was the parameter vector for time-constant and time-deterministic covariates </w:t>
      </w:r>
      <w:r w:rsidRPr="00E16A99">
        <w:rPr>
          <w:b/>
          <w:lang w:val="en-US"/>
        </w:rPr>
        <w:t>Z</w:t>
      </w:r>
      <w:r w:rsidRPr="00E16A99">
        <w:rPr>
          <w:i/>
          <w:vertAlign w:val="subscript"/>
          <w:lang w:val="en-US"/>
        </w:rPr>
        <w:t>i</w:t>
      </w:r>
      <w:r w:rsidRPr="00E16A99">
        <w:rPr>
          <w:lang w:val="en-US"/>
        </w:rPr>
        <w:t>, including age (restricted quadratic splines with knots at 65, 70, 75, and 80 years),</w:t>
      </w:r>
      <w:r w:rsidRPr="00E16A99">
        <w:rPr>
          <w:rFonts w:eastAsia="GillSans-BoldItalic"/>
          <w:lang w:val="en-US"/>
        </w:rPr>
        <w:t xml:space="preserve"> </w:t>
      </w:r>
      <w:r w:rsidRPr="00E16A99">
        <w:rPr>
          <w:lang w:val="en-US"/>
        </w:rPr>
        <w:t>sex</w:t>
      </w:r>
      <w:r w:rsidRPr="00E16A99">
        <w:rPr>
          <w:rFonts w:eastAsia="GillSans-BoldItalic"/>
          <w:lang w:val="en-US"/>
        </w:rPr>
        <w:t xml:space="preserve"> (men or women),</w:t>
      </w:r>
      <w:r w:rsidRPr="00E16A99">
        <w:rPr>
          <w:lang w:val="en-US"/>
        </w:rPr>
        <w:t xml:space="preserve"> and </w:t>
      </w:r>
      <w:r w:rsidRPr="00E16A99">
        <w:rPr>
          <w:lang w:val="en-US"/>
        </w:rPr>
        <w:lastRenderedPageBreak/>
        <w:t>e</w:t>
      </w:r>
      <w:r w:rsidRPr="00E16A99">
        <w:rPr>
          <w:rFonts w:eastAsia="GillSans-BoldItalic"/>
          <w:lang w:val="en-US"/>
        </w:rPr>
        <w:t xml:space="preserve">ducational level (primary or less, secondary, or university); and </w:t>
      </w:r>
      <w:r w:rsidRPr="00E16A99">
        <w:rPr>
          <w:b/>
          <w:i/>
        </w:rPr>
        <w:sym w:font="Symbol" w:char="F062"/>
      </w:r>
      <w:r w:rsidRPr="00E16A99">
        <w:rPr>
          <w:vertAlign w:val="subscript"/>
          <w:lang w:val="en-US"/>
        </w:rPr>
        <w:t>3</w:t>
      </w:r>
      <w:r w:rsidRPr="00E16A99">
        <w:rPr>
          <w:lang w:val="en-US"/>
        </w:rPr>
        <w:t xml:space="preserve"> was the parameter vector associated with</w:t>
      </w:r>
      <w:r w:rsidRPr="00E16A99">
        <w:rPr>
          <w:rFonts w:eastAsia="GillSans-BoldItalic"/>
          <w:lang w:val="en-US"/>
        </w:rPr>
        <w:t xml:space="preserve"> baseline levels </w:t>
      </w:r>
      <w:r w:rsidRPr="00E16A99">
        <w:rPr>
          <w:b/>
          <w:lang w:val="en-US"/>
        </w:rPr>
        <w:t>V</w:t>
      </w:r>
      <w:r w:rsidRPr="00E16A99">
        <w:rPr>
          <w:i/>
          <w:vertAlign w:val="subscript"/>
          <w:lang w:val="en-US"/>
        </w:rPr>
        <w:t>i</w:t>
      </w:r>
      <w:r w:rsidRPr="00E16A99">
        <w:rPr>
          <w:vertAlign w:val="subscript"/>
          <w:lang w:val="en-US"/>
        </w:rPr>
        <w:t>0</w:t>
      </w:r>
      <w:r w:rsidRPr="00E16A99">
        <w:rPr>
          <w:rFonts w:eastAsia="GillSans-BoldItalic"/>
          <w:lang w:val="en-US"/>
        </w:rPr>
        <w:t xml:space="preserve"> of the </w:t>
      </w:r>
      <w:r w:rsidRPr="00E16A99">
        <w:rPr>
          <w:lang w:val="en-US"/>
        </w:rPr>
        <w:t>DA index (restricted quadratic splines with knots at 10, 20, and 30%)</w:t>
      </w:r>
      <w:r w:rsidRPr="00E16A99">
        <w:rPr>
          <w:rFonts w:eastAsia="GillSans-BoldItalic"/>
          <w:lang w:val="en-US"/>
        </w:rPr>
        <w:t xml:space="preserve"> and time-varying covariates, including smoking status (never, former, or current), alcohol drinking (never, former, or current), </w:t>
      </w:r>
      <w:r w:rsidRPr="00E16A99">
        <w:rPr>
          <w:color w:val="000000" w:themeColor="text1"/>
          <w:lang w:val="en-US"/>
        </w:rPr>
        <w:t>Mediterranean diet score (≤ 5, 6, 7, 8, or ≥ 9 points)</w:t>
      </w:r>
      <w:r w:rsidRPr="00E16A99">
        <w:rPr>
          <w:rFonts w:eastAsia="GillSans-BoldItalic"/>
          <w:lang w:val="en-US"/>
        </w:rPr>
        <w:t xml:space="preserve">, body mass index (&lt; 25, </w:t>
      </w:r>
      <w:r w:rsidRPr="00E16A99">
        <w:rPr>
          <w:lang w:val="en-US"/>
        </w:rPr>
        <w:t xml:space="preserve">25–29.9, or ≥ 30 </w:t>
      </w:r>
      <w:r w:rsidRPr="00E16A99">
        <w:rPr>
          <w:rFonts w:eastAsia="GillSans-BoldItalic"/>
          <w:lang w:val="en-US"/>
        </w:rPr>
        <w:t>kg/m</w:t>
      </w:r>
      <w:r w:rsidRPr="00E16A99">
        <w:rPr>
          <w:rFonts w:eastAsia="GillSans-BoldItalic"/>
          <w:vertAlign w:val="superscript"/>
          <w:lang w:val="en-US"/>
        </w:rPr>
        <w:t>2</w:t>
      </w:r>
      <w:r w:rsidRPr="00E16A99">
        <w:rPr>
          <w:rFonts w:eastAsia="GillSans-BoldItalic"/>
          <w:lang w:val="en-US"/>
        </w:rPr>
        <w:t xml:space="preserve">), household PA (0, 0.1–19.9, 20–39.9, 40–59.9, 60–79.9, or ≥ 80 MET-hours/week), </w:t>
      </w:r>
      <w:r w:rsidRPr="00E16A99">
        <w:rPr>
          <w:color w:val="000000"/>
          <w:szCs w:val="20"/>
          <w:lang w:val="en-US"/>
        </w:rPr>
        <w:t xml:space="preserve">mentally-active </w:t>
      </w:r>
      <w:r w:rsidR="00447CC6" w:rsidRPr="00E16A99">
        <w:rPr>
          <w:lang w:val="en-US"/>
        </w:rPr>
        <w:t>SB</w:t>
      </w:r>
      <w:r w:rsidR="00447CC6" w:rsidRPr="00E16A99">
        <w:rPr>
          <w:color w:val="000000"/>
          <w:szCs w:val="20"/>
          <w:lang w:val="en-US"/>
        </w:rPr>
        <w:t xml:space="preserve"> </w:t>
      </w:r>
      <w:r w:rsidRPr="00E16A99">
        <w:rPr>
          <w:color w:val="000000"/>
          <w:szCs w:val="20"/>
          <w:lang w:val="en-US"/>
        </w:rPr>
        <w:t>(&lt; 1, 1–</w:t>
      </w:r>
      <w:r w:rsidR="00287659" w:rsidRPr="00E16A99">
        <w:rPr>
          <w:color w:val="000000"/>
          <w:szCs w:val="20"/>
          <w:lang w:val="en-US"/>
        </w:rPr>
        <w:t>6</w:t>
      </w:r>
      <w:r w:rsidRPr="00E16A99">
        <w:rPr>
          <w:color w:val="000000"/>
          <w:szCs w:val="20"/>
          <w:lang w:val="en-US"/>
        </w:rPr>
        <w:t xml:space="preserve">.9, </w:t>
      </w:r>
      <w:r w:rsidR="00287659" w:rsidRPr="00E16A99">
        <w:rPr>
          <w:color w:val="000000"/>
          <w:szCs w:val="20"/>
          <w:lang w:val="en-US"/>
        </w:rPr>
        <w:t>7</w:t>
      </w:r>
      <w:r w:rsidRPr="00E16A99">
        <w:rPr>
          <w:color w:val="000000"/>
          <w:szCs w:val="20"/>
          <w:lang w:val="en-US"/>
        </w:rPr>
        <w:t>–14.9, 15–20.9, or ≥ 21 hours/</w:t>
      </w:r>
      <w:r w:rsidRPr="00E16A99">
        <w:rPr>
          <w:lang w:val="en-US"/>
        </w:rPr>
        <w:t>week</w:t>
      </w:r>
      <w:r w:rsidRPr="00E16A99">
        <w:rPr>
          <w:color w:val="000000"/>
          <w:szCs w:val="20"/>
          <w:lang w:val="en-US"/>
        </w:rPr>
        <w:t>), and</w:t>
      </w:r>
      <w:r w:rsidRPr="00E16A99">
        <w:rPr>
          <w:rFonts w:eastAsia="GillSans-BoldItalic"/>
          <w:lang w:val="en-US"/>
        </w:rPr>
        <w:t xml:space="preserve"> passive </w:t>
      </w:r>
      <w:r w:rsidR="00447CC6" w:rsidRPr="00E16A99">
        <w:rPr>
          <w:lang w:val="en-US"/>
        </w:rPr>
        <w:t>SB</w:t>
      </w:r>
      <w:r w:rsidR="00447CC6" w:rsidRPr="00E16A99">
        <w:rPr>
          <w:rFonts w:eastAsia="GillSans-BoldItalic"/>
          <w:lang w:val="en-US"/>
        </w:rPr>
        <w:t xml:space="preserve"> </w:t>
      </w:r>
      <w:r w:rsidRPr="00E16A99">
        <w:rPr>
          <w:rFonts w:eastAsia="GillSans-BoldItalic"/>
          <w:lang w:val="en-US"/>
        </w:rPr>
        <w:t>(</w:t>
      </w:r>
      <w:r w:rsidRPr="00E16A99">
        <w:rPr>
          <w:lang w:val="en-US"/>
        </w:rPr>
        <w:t>&lt; 2, 2–2.9, 3–3.9, 4–4.9, or ≥ 5</w:t>
      </w:r>
      <w:r w:rsidRPr="00E16A99">
        <w:rPr>
          <w:rFonts w:eastAsia="GillSans-BoldItalic"/>
          <w:lang w:val="en-US"/>
        </w:rPr>
        <w:t xml:space="preserve"> hours/day). Note that, by relating current DA index with previous recreational PA, we preserved the proper temporal sequence for any causal effect and assumed that the DA index depended on PA history only through its value at the immediately previous visit. In addition to the mean outcome specification, the variance of the DA index var(</w:t>
      </w:r>
      <w:r w:rsidRPr="00E16A99">
        <w:rPr>
          <w:i/>
          <w:lang w:val="en-US"/>
        </w:rPr>
        <w:t>Y</w:t>
      </w:r>
      <w:r w:rsidRPr="00E16A99">
        <w:rPr>
          <w:i/>
          <w:vertAlign w:val="subscript"/>
          <w:lang w:val="en-US"/>
        </w:rPr>
        <w:t>ij</w:t>
      </w:r>
      <w:r w:rsidRPr="00E16A99">
        <w:rPr>
          <w:rFonts w:eastAsia="GillSans-BoldItalic"/>
          <w:lang w:val="en-US"/>
        </w:rPr>
        <w:t xml:space="preserve">) = </w:t>
      </w:r>
      <w:r w:rsidRPr="00E16A99">
        <w:rPr>
          <w:i/>
        </w:rPr>
        <w:sym w:font="Symbol" w:char="F073"/>
      </w:r>
      <w:r w:rsidRPr="00E16A99">
        <w:rPr>
          <w:vertAlign w:val="superscript"/>
          <w:lang w:val="en-US"/>
        </w:rPr>
        <w:t>2</w:t>
      </w:r>
      <w:r w:rsidRPr="00E16A99">
        <w:rPr>
          <w:rFonts w:eastAsia="GillSans-BoldItalic"/>
          <w:lang w:val="en-US"/>
        </w:rPr>
        <w:t xml:space="preserve"> was assumed to be constant and independent of recreational PA and covariates. Regression parameters were estimated by ordinary least-squares, with robust sandwich estimates of their standard errors accounting for within-participant correlations among </w:t>
      </w:r>
      <w:r w:rsidRPr="00E16A99">
        <w:rPr>
          <w:lang w:val="en-US"/>
        </w:rPr>
        <w:t>repeated measures</w:t>
      </w:r>
      <w:r w:rsidR="000B1800" w:rsidRPr="00E16A99">
        <w:rPr>
          <w:lang w:val="en-US"/>
        </w:rPr>
        <w:t xml:space="preserve"> </w:t>
      </w:r>
      <w:r w:rsidR="000B1800" w:rsidRPr="00E16A99">
        <w:rPr>
          <w:lang w:val="en-US"/>
        </w:rPr>
        <w:fldChar w:fldCharType="begin"/>
      </w:r>
      <w:r w:rsidR="000B1800" w:rsidRPr="00E16A99">
        <w:rPr>
          <w:lang w:val="en-US"/>
        </w:rPr>
        <w:instrText xml:space="preserve"> ADDIN ZOTERO_ITEM CSL_CITATION {"citationID":"TUWvRRay","properties":{"formattedCitation":"(12)","plainCitation":"(12)","noteIndex":0},"citationItems":[{"id":1052,"uris":["http://zotero.org/users/5470353/items/758MI6YM"],"uri":["http://zotero.org/users/5470353/items/758MI6YM"],"itemData":{"id":1052,"type":"article-journal","title":"A Heteroskedasticity-Consistent Covariance Matrix Estimator and a Direct Test for Heteroskedasticity","container-title":"Econometrica","page":"817","volume":"48","issue":"4","source":"DOI.org (Crossref)","DOI":"10.2307/1912934","ISSN":"00129682","journalAbbreviation":"Econometrica","author":[{"family":"White","given":"Halbert"}],"issued":{"date-parts":[["1980"]]}}}],"schema":"https://github.com/citation-style-language/schema/raw/master/csl-citation.json"} </w:instrText>
      </w:r>
      <w:r w:rsidR="000B1800" w:rsidRPr="00E16A99">
        <w:rPr>
          <w:lang w:val="en-US"/>
        </w:rPr>
        <w:fldChar w:fldCharType="separate"/>
      </w:r>
      <w:r w:rsidR="000B1800" w:rsidRPr="00E16A99">
        <w:rPr>
          <w:lang w:val="en-US"/>
        </w:rPr>
        <w:t>(12)</w:t>
      </w:r>
      <w:r w:rsidR="000B1800" w:rsidRPr="00E16A99">
        <w:rPr>
          <w:lang w:val="en-US"/>
        </w:rPr>
        <w:fldChar w:fldCharType="end"/>
      </w:r>
      <w:r w:rsidRPr="00E16A99">
        <w:rPr>
          <w:lang w:val="en-US"/>
        </w:rPr>
        <w:t>.</w:t>
      </w:r>
    </w:p>
    <w:p w:rsidR="00D511B6" w:rsidRPr="00E16A99" w:rsidRDefault="00D511B6" w:rsidP="00D511B6">
      <w:pPr>
        <w:spacing w:line="480" w:lineRule="auto"/>
        <w:ind w:firstLine="567"/>
        <w:rPr>
          <w:lang w:val="en-US"/>
        </w:rPr>
      </w:pPr>
      <w:r w:rsidRPr="00E16A99">
        <w:rPr>
          <w:lang w:val="en-US"/>
        </w:rPr>
        <w:t xml:space="preserve">If there were time-varying confounding by lifestyle changes over follow-up or reverse causation by earlier DA levels, the estimates of parameters </w:t>
      </w:r>
      <w:r w:rsidRPr="00E16A99">
        <w:rPr>
          <w:b/>
          <w:i/>
        </w:rPr>
        <w:sym w:font="Symbol" w:char="F062"/>
      </w:r>
      <w:r w:rsidRPr="00E16A99">
        <w:rPr>
          <w:vertAlign w:val="subscript"/>
          <w:lang w:val="en-US"/>
        </w:rPr>
        <w:t>1</w:t>
      </w:r>
      <w:r w:rsidRPr="00E16A99">
        <w:rPr>
          <w:lang w:val="en-US"/>
        </w:rPr>
        <w:t xml:space="preserve"> would be biased for the causal effect of recreational PA on DA index, even if follow-up</w:t>
      </w:r>
      <w:r w:rsidRPr="00E16A99">
        <w:rPr>
          <w:rFonts w:eastAsia="GillSans-BoldItalic"/>
          <w:lang w:val="en-US"/>
        </w:rPr>
        <w:t xml:space="preserve"> levels </w:t>
      </w:r>
      <w:r w:rsidRPr="00E16A99">
        <w:rPr>
          <w:b/>
          <w:lang w:val="en-US"/>
        </w:rPr>
        <w:t>V</w:t>
      </w:r>
      <w:r w:rsidRPr="00E16A99">
        <w:rPr>
          <w:i/>
          <w:vertAlign w:val="subscript"/>
          <w:lang w:val="en-US"/>
        </w:rPr>
        <w:t>ij</w:t>
      </w:r>
      <w:r w:rsidRPr="00E16A99">
        <w:rPr>
          <w:vertAlign w:val="subscript"/>
          <w:lang w:val="en-US"/>
        </w:rPr>
        <w:t>−1</w:t>
      </w:r>
      <w:r w:rsidRPr="00E16A99">
        <w:rPr>
          <w:rFonts w:eastAsia="GillSans-BoldItalic"/>
          <w:lang w:val="en-US"/>
        </w:rPr>
        <w:t xml:space="preserve"> of the outcome and time-varying covariates were included in the</w:t>
      </w:r>
      <w:r w:rsidRPr="00E16A99">
        <w:rPr>
          <w:lang w:val="en-US"/>
        </w:rPr>
        <w:t xml:space="preserve"> above marginal model, since these levels were themselves affected by previous recreational PA </w:t>
      </w:r>
      <w:r w:rsidRPr="00E16A99">
        <w:rPr>
          <w:lang w:val="en-US"/>
        </w:rPr>
        <w:fldChar w:fldCharType="begin"/>
      </w:r>
      <w:r w:rsidRPr="00E16A99">
        <w:rPr>
          <w:lang w:val="en-US"/>
        </w:rPr>
        <w:instrText xml:space="preserve"> ADDIN ZOTERO_TEMP </w:instrText>
      </w:r>
      <w:r w:rsidRPr="00E16A99">
        <w:rPr>
          <w:lang w:val="en-US"/>
        </w:rPr>
        <w:fldChar w:fldCharType="separate"/>
      </w:r>
      <w:r w:rsidRPr="00E16A99">
        <w:rPr>
          <w:lang w:val="en-US"/>
        </w:rPr>
        <w:t>(10)</w:t>
      </w:r>
      <w:r w:rsidRPr="00E16A99">
        <w:rPr>
          <w:lang w:val="en-US"/>
        </w:rPr>
        <w:fldChar w:fldCharType="end"/>
      </w:r>
      <w:r w:rsidRPr="00E16A99">
        <w:rPr>
          <w:lang w:val="en-US"/>
        </w:rPr>
        <w:t xml:space="preserve">. To properly control for potential time-varying confounding and reverse causation, participant </w:t>
      </w:r>
      <w:r w:rsidRPr="00E16A99">
        <w:rPr>
          <w:i/>
          <w:lang w:val="en-US"/>
        </w:rPr>
        <w:t>i</w:t>
      </w:r>
      <w:r w:rsidRPr="00E16A99">
        <w:rPr>
          <w:lang w:val="en-US"/>
        </w:rPr>
        <w:t xml:space="preserve"> at follow-up visit </w:t>
      </w:r>
      <w:r w:rsidRPr="00E16A99">
        <w:rPr>
          <w:i/>
          <w:lang w:val="en-US"/>
        </w:rPr>
        <w:t>j</w:t>
      </w:r>
      <w:r w:rsidRPr="00E16A99">
        <w:rPr>
          <w:lang w:val="en-US"/>
        </w:rPr>
        <w:t xml:space="preserve"> was assigned the inverse probability of exposure weight</w:t>
      </w:r>
    </w:p>
    <w:p w:rsidR="00D511B6" w:rsidRPr="00E16A99" w:rsidRDefault="00D511C8" w:rsidP="00D511B6">
      <w:pPr>
        <w:spacing w:before="120" w:after="120" w:line="480" w:lineRule="auto"/>
        <w:ind w:left="2268"/>
        <w:rPr>
          <w:lang w:val="en-US"/>
        </w:rPr>
      </w:pPr>
      <m:oMathPara>
        <m:oMathParaPr>
          <m:jc m:val="left"/>
        </m:oMathParaPr>
        <m:oMath>
          <m:sSubSup>
            <m:sSubSupPr>
              <m:ctrlPr>
                <w:rPr>
                  <w:rFonts w:ascii="Cambria Math" w:hAnsi="Cambria Math"/>
                  <w:i/>
                </w:rPr>
              </m:ctrlPr>
            </m:sSubSupPr>
            <m:e>
              <m:r>
                <m:rPr>
                  <m:nor/>
                </m:rPr>
                <w:rPr>
                  <w:i/>
                  <w:lang w:val="en-US"/>
                </w:rPr>
                <m:t>W</m:t>
              </m:r>
            </m:e>
            <m:sub>
              <m:r>
                <m:rPr>
                  <m:nor/>
                </m:rPr>
                <w:rPr>
                  <w:i/>
                  <w:lang w:val="en-US"/>
                </w:rPr>
                <m:t>ij</m:t>
              </m:r>
            </m:sub>
            <m:sup>
              <m:r>
                <m:rPr>
                  <m:nor/>
                </m:rPr>
                <w:rPr>
                  <w:i/>
                  <w:lang w:val="en-US"/>
                </w:rPr>
                <m:t>X</m:t>
              </m:r>
            </m:sup>
          </m:sSubSup>
          <m:r>
            <m:rPr>
              <m:nor/>
            </m:rPr>
            <w:rPr>
              <w:lang w:val="en-US"/>
            </w:rPr>
            <m:t xml:space="preserve"> = </m:t>
          </m:r>
          <m:nary>
            <m:naryPr>
              <m:chr m:val="∏"/>
              <m:limLoc m:val="subSup"/>
              <m:ctrlPr>
                <w:rPr>
                  <w:rFonts w:ascii="Cambria Math" w:hAnsi="Cambria Math"/>
                  <w:i/>
                </w:rPr>
              </m:ctrlPr>
            </m:naryPr>
            <m:sub>
              <m:r>
                <m:rPr>
                  <m:nor/>
                </m:rPr>
                <w:rPr>
                  <w:i/>
                  <w:lang w:val="en-US"/>
                </w:rPr>
                <m:t>k</m:t>
              </m:r>
              <m:r>
                <m:rPr>
                  <m:nor/>
                </m:rPr>
                <w:rPr>
                  <w:lang w:val="en-US"/>
                </w:rPr>
                <m:t>=0</m:t>
              </m:r>
            </m:sub>
            <m:sup>
              <m:r>
                <m:rPr>
                  <m:nor/>
                </m:rPr>
                <w:rPr>
                  <w:i/>
                  <w:lang w:val="en-US"/>
                </w:rPr>
                <m:t>j</m:t>
              </m:r>
              <m:r>
                <m:rPr>
                  <m:nor/>
                </m:rPr>
                <w:rPr>
                  <w:lang w:val="en-US"/>
                </w:rPr>
                <m:t>-1</m:t>
              </m:r>
            </m:sup>
            <m:e>
              <m:f>
                <m:fPr>
                  <m:ctrlPr>
                    <w:rPr>
                      <w:rFonts w:ascii="Cambria Math" w:hAnsi="Cambria Math"/>
                      <w:i/>
                    </w:rPr>
                  </m:ctrlPr>
                </m:fPr>
                <m:num>
                  <m:r>
                    <m:rPr>
                      <m:nor/>
                    </m:rPr>
                    <w:rPr>
                      <w:i/>
                      <w:lang w:val="en-US"/>
                    </w:rPr>
                    <m:t>P</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ik</m:t>
                          </m:r>
                        </m:sub>
                      </m:sSub>
                      <m:r>
                        <m:rPr>
                          <m:nor/>
                        </m:rPr>
                        <w:rPr>
                          <w:lang w:val="en-US"/>
                        </w:rPr>
                        <m:t xml:space="preserve"> = </m:t>
                      </m:r>
                      <m:sSub>
                        <m:sSubPr>
                          <m:ctrlPr>
                            <w:rPr>
                              <w:rFonts w:ascii="Cambria Math" w:hAnsi="Cambria Math"/>
                              <w:i/>
                            </w:rPr>
                          </m:ctrlPr>
                        </m:sSubPr>
                        <m:e>
                          <m:r>
                            <m:rPr>
                              <m:nor/>
                            </m:rPr>
                            <w:rPr>
                              <w:i/>
                              <w:lang w:val="en-US"/>
                            </w:rPr>
                            <m:t>x</m:t>
                          </m:r>
                        </m:e>
                        <m:sub>
                          <m:r>
                            <m:rPr>
                              <m:nor/>
                            </m:rPr>
                            <w:rPr>
                              <w:i/>
                              <w:lang w:val="en-US"/>
                            </w:rPr>
                            <m:t>ik</m:t>
                          </m:r>
                        </m:sub>
                      </m:sSub>
                      <m:r>
                        <m:rPr>
                          <m:nor/>
                        </m:rPr>
                        <w:rPr>
                          <w:lang w:val="en-US"/>
                        </w:rPr>
                        <m:t>|</m:t>
                      </m:r>
                      <m:sSub>
                        <m:sSubPr>
                          <m:ctrlPr>
                            <w:rPr>
                              <w:rFonts w:ascii="Cambria Math" w:hAnsi="Cambria Math"/>
                              <w:i/>
                            </w:rPr>
                          </m:ctrlPr>
                        </m:sSubPr>
                        <m:e>
                          <m:acc>
                            <m:accPr>
                              <m:chr m:val="̅"/>
                              <m:ctrlPr>
                                <w:rPr>
                                  <w:rFonts w:ascii="Cambria Math" w:hAnsi="Cambria Math"/>
                                  <w:i/>
                                </w:rPr>
                              </m:ctrlPr>
                            </m:accPr>
                            <m:e>
                              <m:r>
                                <m:rPr>
                                  <m:nor/>
                                </m:rPr>
                                <w:rPr>
                                  <w:i/>
                                  <w:lang w:val="en-US"/>
                                </w:rPr>
                                <m:t>X</m:t>
                              </m:r>
                            </m:e>
                          </m:acc>
                        </m:e>
                        <m:sub>
                          <m:r>
                            <m:rPr>
                              <m:nor/>
                            </m:rPr>
                            <w:rPr>
                              <w:i/>
                              <w:lang w:val="en-US"/>
                            </w:rPr>
                            <m:t>ik</m:t>
                          </m:r>
                          <m:r>
                            <m:rPr>
                              <m:nor/>
                            </m:rPr>
                            <w:rPr>
                              <w:lang w:val="en-US"/>
                            </w:rPr>
                            <m:t>-1</m:t>
                          </m:r>
                        </m:sub>
                      </m:sSub>
                      <m:r>
                        <m:rPr>
                          <m:nor/>
                        </m:rPr>
                        <w:rPr>
                          <w:lang w:val="en-US"/>
                        </w:rPr>
                        <m:t xml:space="preserve">, </m:t>
                      </m:r>
                      <m:sSub>
                        <m:sSubPr>
                          <m:ctrlPr>
                            <w:rPr>
                              <w:rFonts w:ascii="Cambria Math" w:hAnsi="Cambria Math"/>
                              <w:i/>
                            </w:rPr>
                          </m:ctrlPr>
                        </m:sSubPr>
                        <m:e>
                          <m:r>
                            <m:rPr>
                              <m:nor/>
                            </m:rPr>
                            <w:rPr>
                              <w:b/>
                              <w:lang w:val="en-US"/>
                            </w:rPr>
                            <m:t>Z</m:t>
                          </m:r>
                        </m:e>
                        <m:sub>
                          <m:r>
                            <m:rPr>
                              <m:nor/>
                            </m:rPr>
                            <w:rPr>
                              <w:i/>
                              <w:lang w:val="en-US"/>
                            </w:rPr>
                            <m:t>i</m:t>
                          </m:r>
                        </m:sub>
                      </m:sSub>
                      <m:r>
                        <m:rPr>
                          <m:nor/>
                        </m:rPr>
                        <w:rPr>
                          <w:lang w:val="en-US"/>
                        </w:rPr>
                        <m:t xml:space="preserve">, </m:t>
                      </m:r>
                      <m:sSub>
                        <m:sSubPr>
                          <m:ctrlPr>
                            <w:rPr>
                              <w:rFonts w:ascii="Cambria Math" w:hAnsi="Cambria Math"/>
                              <w:i/>
                            </w:rPr>
                          </m:ctrlPr>
                        </m:sSubPr>
                        <m:e>
                          <m:r>
                            <m:rPr>
                              <m:nor/>
                            </m:rPr>
                            <w:rPr>
                              <w:b/>
                              <w:lang w:val="en-US"/>
                            </w:rPr>
                            <m:t>V</m:t>
                          </m:r>
                        </m:e>
                        <m:sub>
                          <m:r>
                            <m:rPr>
                              <m:nor/>
                            </m:rPr>
                            <w:rPr>
                              <w:i/>
                              <w:lang w:val="en-US"/>
                            </w:rPr>
                            <m:t>i</m:t>
                          </m:r>
                          <m:r>
                            <m:rPr>
                              <m:nor/>
                            </m:rPr>
                            <w:rPr>
                              <w:lang w:val="en-US"/>
                            </w:rPr>
                            <m:t>0</m:t>
                          </m:r>
                        </m:sub>
                      </m:sSub>
                      <m:r>
                        <m:rPr>
                          <m:nor/>
                        </m:rPr>
                        <w:rPr>
                          <w:lang w:val="en-US"/>
                        </w:rPr>
                        <m:t xml:space="preserve">, </m:t>
                      </m:r>
                      <m:sSub>
                        <m:sSubPr>
                          <m:ctrlPr>
                            <w:rPr>
                              <w:rFonts w:ascii="Cambria Math" w:hAnsi="Cambria Math"/>
                              <w:i/>
                            </w:rPr>
                          </m:ctrlPr>
                        </m:sSubPr>
                        <m:e>
                          <m:r>
                            <m:rPr>
                              <m:nor/>
                            </m:rPr>
                            <w:rPr>
                              <w:i/>
                              <w:lang w:val="en-US"/>
                            </w:rPr>
                            <m:t>C</m:t>
                          </m:r>
                        </m:e>
                        <m:sub>
                          <m:r>
                            <m:rPr>
                              <m:nor/>
                            </m:rPr>
                            <w:rPr>
                              <w:i/>
                              <w:lang w:val="en-US"/>
                            </w:rPr>
                            <m:t>ik</m:t>
                          </m:r>
                        </m:sub>
                      </m:sSub>
                      <m:r>
                        <m:rPr>
                          <m:nor/>
                        </m:rPr>
                        <w:rPr>
                          <w:lang w:val="en-US"/>
                        </w:rPr>
                        <m:t xml:space="preserve"> = 0</m:t>
                      </m:r>
                    </m:e>
                  </m:d>
                </m:num>
                <m:den>
                  <m:r>
                    <m:rPr>
                      <m:nor/>
                    </m:rPr>
                    <w:rPr>
                      <w:i/>
                      <w:lang w:val="en-US"/>
                    </w:rPr>
                    <m:t>P</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ik</m:t>
                          </m:r>
                        </m:sub>
                      </m:sSub>
                      <m:r>
                        <m:rPr>
                          <m:nor/>
                        </m:rPr>
                        <w:rPr>
                          <w:lang w:val="en-US"/>
                        </w:rPr>
                        <m:t xml:space="preserve"> = </m:t>
                      </m:r>
                      <m:sSub>
                        <m:sSubPr>
                          <m:ctrlPr>
                            <w:rPr>
                              <w:rFonts w:ascii="Cambria Math" w:hAnsi="Cambria Math"/>
                              <w:i/>
                            </w:rPr>
                          </m:ctrlPr>
                        </m:sSubPr>
                        <m:e>
                          <m:r>
                            <m:rPr>
                              <m:nor/>
                            </m:rPr>
                            <w:rPr>
                              <w:i/>
                              <w:lang w:val="en-US"/>
                            </w:rPr>
                            <m:t>x</m:t>
                          </m:r>
                        </m:e>
                        <m:sub>
                          <m:r>
                            <m:rPr>
                              <m:nor/>
                            </m:rPr>
                            <w:rPr>
                              <w:i/>
                              <w:lang w:val="en-US"/>
                            </w:rPr>
                            <m:t>ik</m:t>
                          </m:r>
                        </m:sub>
                      </m:sSub>
                      <m:r>
                        <m:rPr>
                          <m:nor/>
                        </m:rPr>
                        <w:rPr>
                          <w:lang w:val="en-US"/>
                        </w:rPr>
                        <m:t>|</m:t>
                      </m:r>
                      <m:sSub>
                        <m:sSubPr>
                          <m:ctrlPr>
                            <w:rPr>
                              <w:rFonts w:ascii="Cambria Math" w:hAnsi="Cambria Math"/>
                              <w:i/>
                            </w:rPr>
                          </m:ctrlPr>
                        </m:sSubPr>
                        <m:e>
                          <m:acc>
                            <m:accPr>
                              <m:chr m:val="̅"/>
                              <m:ctrlPr>
                                <w:rPr>
                                  <w:rFonts w:ascii="Cambria Math" w:hAnsi="Cambria Math"/>
                                  <w:i/>
                                </w:rPr>
                              </m:ctrlPr>
                            </m:accPr>
                            <m:e>
                              <m:r>
                                <m:rPr>
                                  <m:nor/>
                                </m:rPr>
                                <w:rPr>
                                  <w:i/>
                                  <w:lang w:val="en-US"/>
                                </w:rPr>
                                <m:t>X</m:t>
                              </m:r>
                            </m:e>
                          </m:acc>
                        </m:e>
                        <m:sub>
                          <m:r>
                            <m:rPr>
                              <m:nor/>
                            </m:rPr>
                            <w:rPr>
                              <w:i/>
                              <w:lang w:val="en-US"/>
                            </w:rPr>
                            <m:t>ik</m:t>
                          </m:r>
                          <m:r>
                            <m:rPr>
                              <m:nor/>
                            </m:rPr>
                            <w:rPr>
                              <w:lang w:val="en-US"/>
                            </w:rPr>
                            <m:t>-1</m:t>
                          </m:r>
                        </m:sub>
                      </m:sSub>
                      <m:r>
                        <m:rPr>
                          <m:nor/>
                        </m:rPr>
                        <w:rPr>
                          <w:lang w:val="en-US"/>
                        </w:rPr>
                        <m:t xml:space="preserve">, </m:t>
                      </m:r>
                      <m:sSub>
                        <m:sSubPr>
                          <m:ctrlPr>
                            <w:rPr>
                              <w:rFonts w:ascii="Cambria Math" w:hAnsi="Cambria Math"/>
                              <w:i/>
                            </w:rPr>
                          </m:ctrlPr>
                        </m:sSubPr>
                        <m:e>
                          <m:r>
                            <m:rPr>
                              <m:nor/>
                            </m:rPr>
                            <w:rPr>
                              <w:b/>
                              <w:lang w:val="en-US"/>
                            </w:rPr>
                            <m:t>Z</m:t>
                          </m:r>
                        </m:e>
                        <m:sub>
                          <m:r>
                            <m:rPr>
                              <m:nor/>
                            </m:rPr>
                            <w:rPr>
                              <w:i/>
                              <w:lang w:val="en-US"/>
                            </w:rPr>
                            <m:t>i</m:t>
                          </m:r>
                        </m:sub>
                      </m:sSub>
                      <m:r>
                        <m:rPr>
                          <m:nor/>
                        </m:rPr>
                        <w:rPr>
                          <w:lang w:val="en-US"/>
                        </w:rPr>
                        <m:t xml:space="preserve">, </m:t>
                      </m:r>
                      <m:sSub>
                        <m:sSubPr>
                          <m:ctrlPr>
                            <w:rPr>
                              <w:rFonts w:ascii="Cambria Math" w:hAnsi="Cambria Math"/>
                              <w:i/>
                            </w:rPr>
                          </m:ctrlPr>
                        </m:sSubPr>
                        <m:e>
                          <m:acc>
                            <m:accPr>
                              <m:chr m:val="̅"/>
                              <m:ctrlPr>
                                <w:rPr>
                                  <w:rFonts w:ascii="Cambria Math" w:hAnsi="Cambria Math"/>
                                  <w:i/>
                                </w:rPr>
                              </m:ctrlPr>
                            </m:accPr>
                            <m:e>
                              <m:r>
                                <m:rPr>
                                  <m:nor/>
                                </m:rPr>
                                <w:rPr>
                                  <w:b/>
                                  <w:lang w:val="en-US"/>
                                </w:rPr>
                                <m:t>V</m:t>
                              </m:r>
                            </m:e>
                          </m:acc>
                        </m:e>
                        <m:sub>
                          <m:r>
                            <m:rPr>
                              <m:nor/>
                            </m:rPr>
                            <w:rPr>
                              <w:i/>
                              <w:lang w:val="en-US"/>
                            </w:rPr>
                            <m:t>ik</m:t>
                          </m:r>
                        </m:sub>
                      </m:sSub>
                      <m:r>
                        <m:rPr>
                          <m:nor/>
                        </m:rPr>
                        <w:rPr>
                          <w:lang w:val="en-US"/>
                        </w:rPr>
                        <m:t xml:space="preserve">, </m:t>
                      </m:r>
                      <m:sSub>
                        <m:sSubPr>
                          <m:ctrlPr>
                            <w:rPr>
                              <w:rFonts w:ascii="Cambria Math" w:hAnsi="Cambria Math"/>
                              <w:i/>
                            </w:rPr>
                          </m:ctrlPr>
                        </m:sSubPr>
                        <m:e>
                          <m:r>
                            <m:rPr>
                              <m:nor/>
                            </m:rPr>
                            <w:rPr>
                              <w:i/>
                              <w:lang w:val="en-US"/>
                            </w:rPr>
                            <m:t>C</m:t>
                          </m:r>
                        </m:e>
                        <m:sub>
                          <m:r>
                            <m:rPr>
                              <m:nor/>
                            </m:rPr>
                            <w:rPr>
                              <w:i/>
                              <w:lang w:val="en-US"/>
                            </w:rPr>
                            <m:t>ik</m:t>
                          </m:r>
                        </m:sub>
                      </m:sSub>
                      <m:r>
                        <m:rPr>
                          <m:nor/>
                        </m:rPr>
                        <w:rPr>
                          <w:lang w:val="en-US"/>
                        </w:rPr>
                        <m:t xml:space="preserve"> = 0</m:t>
                      </m:r>
                    </m:e>
                  </m:d>
                </m:den>
              </m:f>
            </m:e>
          </m:nary>
          <m:r>
            <m:rPr>
              <m:nor/>
            </m:rPr>
            <w:rPr>
              <w:lang w:val="en-US"/>
            </w:rPr>
            <m:t>,</m:t>
          </m:r>
        </m:oMath>
      </m:oMathPara>
    </w:p>
    <w:p w:rsidR="00D511B6" w:rsidRPr="00E16A99" w:rsidRDefault="00D511B6" w:rsidP="00D511B6">
      <w:pPr>
        <w:spacing w:line="480" w:lineRule="auto"/>
        <w:rPr>
          <w:lang w:val="en-US"/>
        </w:rPr>
      </w:pPr>
      <w:r w:rsidRPr="00E16A99">
        <w:rPr>
          <w:lang w:val="en-US"/>
        </w:rPr>
        <w:t xml:space="preserve">where the denominator was the conditional probability that an uncensored participant </w:t>
      </w:r>
      <w:r w:rsidRPr="00E16A99">
        <w:rPr>
          <w:i/>
          <w:lang w:val="en-US"/>
        </w:rPr>
        <w:t>C</w:t>
      </w:r>
      <w:r w:rsidRPr="00E16A99">
        <w:rPr>
          <w:i/>
          <w:vertAlign w:val="subscript"/>
          <w:lang w:val="en-US"/>
        </w:rPr>
        <w:t>ij</w:t>
      </w:r>
      <w:r w:rsidRPr="00E16A99">
        <w:rPr>
          <w:vertAlign w:val="subscript"/>
          <w:lang w:val="en-US"/>
        </w:rPr>
        <w:t>−1</w:t>
      </w:r>
      <w:r w:rsidRPr="00E16A99">
        <w:rPr>
          <w:lang w:val="en-US"/>
        </w:rPr>
        <w:t xml:space="preserve"> = 0 had his own observed recreational PA history </w:t>
      </w:r>
      <m:oMath>
        <m:sSub>
          <m:sSubPr>
            <m:ctrlPr>
              <w:rPr>
                <w:rFonts w:ascii="Cambria Math" w:hAnsi="Cambria Math"/>
                <w:i/>
              </w:rPr>
            </m:ctrlPr>
          </m:sSubPr>
          <m:e>
            <m:acc>
              <m:accPr>
                <m:chr m:val="̅"/>
                <m:ctrlPr>
                  <w:rPr>
                    <w:rFonts w:ascii="Cambria Math" w:hAnsi="Cambria Math"/>
                    <w:i/>
                  </w:rPr>
                </m:ctrlPr>
              </m:accPr>
              <m:e>
                <m:r>
                  <m:rPr>
                    <m:nor/>
                  </m:rPr>
                  <w:rPr>
                    <w:i/>
                    <w:lang w:val="en-US"/>
                  </w:rPr>
                  <m:t>X</m:t>
                </m:r>
              </m:e>
            </m:acc>
          </m:e>
          <m:sub>
            <m:r>
              <m:rPr>
                <m:nor/>
              </m:rPr>
              <w:rPr>
                <w:i/>
                <w:lang w:val="en-US"/>
              </w:rPr>
              <m:t>ij</m:t>
            </m:r>
            <m:r>
              <m:rPr>
                <m:nor/>
              </m:rPr>
              <w:rPr>
                <w:lang w:val="en-US"/>
              </w:rPr>
              <m:t>-1</m:t>
            </m:r>
          </m:sub>
        </m:sSub>
      </m:oMath>
      <w:r w:rsidRPr="00E16A99">
        <w:rPr>
          <w:lang w:val="en-US"/>
        </w:rPr>
        <w:t xml:space="preserve"> = (</w:t>
      </w:r>
      <w:r w:rsidRPr="00E16A99">
        <w:rPr>
          <w:i/>
          <w:lang w:val="en-US"/>
        </w:rPr>
        <w:t>X</w:t>
      </w:r>
      <w:r w:rsidRPr="00E16A99">
        <w:rPr>
          <w:i/>
          <w:vertAlign w:val="subscript"/>
          <w:lang w:val="en-US"/>
        </w:rPr>
        <w:t>i</w:t>
      </w:r>
      <w:r w:rsidRPr="00E16A99">
        <w:rPr>
          <w:vertAlign w:val="subscript"/>
          <w:lang w:val="en-US"/>
        </w:rPr>
        <w:t>0</w:t>
      </w:r>
      <w:r w:rsidRPr="00E16A99">
        <w:rPr>
          <w:lang w:val="en-US"/>
        </w:rPr>
        <w:t xml:space="preserve">, </w:t>
      </w:r>
      <w:r w:rsidRPr="00E16A99">
        <w:rPr>
          <w:i/>
          <w:lang w:val="en-US"/>
        </w:rPr>
        <w:t>X</w:t>
      </w:r>
      <w:r w:rsidRPr="00E16A99">
        <w:rPr>
          <w:i/>
          <w:vertAlign w:val="subscript"/>
          <w:lang w:val="en-US"/>
        </w:rPr>
        <w:t>i</w:t>
      </w:r>
      <w:r w:rsidRPr="00E16A99">
        <w:rPr>
          <w:vertAlign w:val="subscript"/>
          <w:lang w:val="en-US"/>
        </w:rPr>
        <w:t>1</w:t>
      </w:r>
      <w:r w:rsidRPr="00E16A99">
        <w:rPr>
          <w:lang w:val="en-US"/>
        </w:rPr>
        <w:t xml:space="preserve">,…, </w:t>
      </w:r>
      <w:r w:rsidRPr="00E16A99">
        <w:rPr>
          <w:i/>
          <w:lang w:val="en-US"/>
        </w:rPr>
        <w:t>X</w:t>
      </w:r>
      <w:r w:rsidRPr="00E16A99">
        <w:rPr>
          <w:i/>
          <w:vertAlign w:val="subscript"/>
          <w:lang w:val="en-US"/>
        </w:rPr>
        <w:t>ij</w:t>
      </w:r>
      <w:r w:rsidRPr="00E16A99">
        <w:rPr>
          <w:vertAlign w:val="subscript"/>
          <w:lang w:val="en-US"/>
        </w:rPr>
        <w:t>−1</w:t>
      </w:r>
      <w:r w:rsidRPr="00E16A99">
        <w:rPr>
          <w:lang w:val="en-US"/>
        </w:rPr>
        <w:t xml:space="preserve">) through visit </w:t>
      </w:r>
      <w:r w:rsidRPr="00E16A99">
        <w:rPr>
          <w:i/>
          <w:lang w:val="en-US"/>
        </w:rPr>
        <w:t>j</w:t>
      </w:r>
      <w:r w:rsidRPr="00E16A99">
        <w:rPr>
          <w:lang w:val="en-US"/>
        </w:rPr>
        <w:t xml:space="preserve"> − 1, </w:t>
      </w:r>
      <w:r w:rsidRPr="00E16A99">
        <w:rPr>
          <w:lang w:val="en-US"/>
        </w:rPr>
        <w:lastRenderedPageBreak/>
        <w:t xml:space="preserve">given his covariate history </w:t>
      </w:r>
      <w:r w:rsidRPr="00E16A99">
        <w:rPr>
          <w:b/>
          <w:lang w:val="en-US"/>
        </w:rPr>
        <w:t>Z</w:t>
      </w:r>
      <w:r w:rsidRPr="00E16A99">
        <w:rPr>
          <w:i/>
          <w:vertAlign w:val="subscript"/>
          <w:lang w:val="en-US"/>
        </w:rPr>
        <w:t>i</w:t>
      </w:r>
      <w:r w:rsidRPr="00E16A99">
        <w:rPr>
          <w:lang w:val="en-US"/>
        </w:rPr>
        <w:t xml:space="preserve"> and </w:t>
      </w:r>
      <m:oMath>
        <m:sSub>
          <m:sSubPr>
            <m:ctrlPr>
              <w:rPr>
                <w:rFonts w:ascii="Cambria Math" w:hAnsi="Cambria Math"/>
                <w:i/>
              </w:rPr>
            </m:ctrlPr>
          </m:sSubPr>
          <m:e>
            <m:acc>
              <m:accPr>
                <m:chr m:val="̅"/>
                <m:ctrlPr>
                  <w:rPr>
                    <w:rFonts w:ascii="Cambria Math" w:hAnsi="Cambria Math"/>
                    <w:i/>
                  </w:rPr>
                </m:ctrlPr>
              </m:accPr>
              <m:e>
                <m:r>
                  <m:rPr>
                    <m:nor/>
                  </m:rPr>
                  <w:rPr>
                    <w:b/>
                    <w:lang w:val="en-US"/>
                  </w:rPr>
                  <m:t>V</m:t>
                </m:r>
              </m:e>
            </m:acc>
          </m:e>
          <m:sub>
            <m:r>
              <m:rPr>
                <m:nor/>
              </m:rPr>
              <w:rPr>
                <w:i/>
                <w:lang w:val="en-US"/>
              </w:rPr>
              <m:t>ij</m:t>
            </m:r>
            <m:r>
              <m:rPr>
                <m:nor/>
              </m:rPr>
              <w:rPr>
                <w:lang w:val="en-US"/>
              </w:rPr>
              <m:t>-1</m:t>
            </m:r>
          </m:sub>
        </m:sSub>
      </m:oMath>
      <w:r w:rsidRPr="00E16A99">
        <w:rPr>
          <w:lang w:val="en-US"/>
        </w:rPr>
        <w:t xml:space="preserve"> = (</w:t>
      </w:r>
      <w:r w:rsidRPr="00E16A99">
        <w:rPr>
          <w:b/>
          <w:lang w:val="en-US"/>
        </w:rPr>
        <w:t>V</w:t>
      </w:r>
      <w:r w:rsidRPr="00E16A99">
        <w:rPr>
          <w:i/>
          <w:vertAlign w:val="subscript"/>
          <w:lang w:val="en-US"/>
        </w:rPr>
        <w:t>i</w:t>
      </w:r>
      <w:r w:rsidRPr="00E16A99">
        <w:rPr>
          <w:vertAlign w:val="subscript"/>
          <w:lang w:val="en-US"/>
        </w:rPr>
        <w:t>0</w:t>
      </w:r>
      <w:r w:rsidRPr="00E16A99">
        <w:rPr>
          <w:lang w:val="en-US"/>
        </w:rPr>
        <w:t xml:space="preserve">, </w:t>
      </w:r>
      <w:r w:rsidRPr="00E16A99">
        <w:rPr>
          <w:b/>
          <w:lang w:val="en-US"/>
        </w:rPr>
        <w:t>V</w:t>
      </w:r>
      <w:r w:rsidRPr="00E16A99">
        <w:rPr>
          <w:i/>
          <w:vertAlign w:val="subscript"/>
          <w:lang w:val="en-US"/>
        </w:rPr>
        <w:t>i</w:t>
      </w:r>
      <w:r w:rsidRPr="00E16A99">
        <w:rPr>
          <w:vertAlign w:val="subscript"/>
          <w:lang w:val="en-US"/>
        </w:rPr>
        <w:t>1</w:t>
      </w:r>
      <w:r w:rsidRPr="00E16A99">
        <w:rPr>
          <w:lang w:val="en-US"/>
        </w:rPr>
        <w:t xml:space="preserve">,…, </w:t>
      </w:r>
      <w:r w:rsidRPr="00E16A99">
        <w:rPr>
          <w:b/>
          <w:lang w:val="en-US"/>
        </w:rPr>
        <w:t>V</w:t>
      </w:r>
      <w:r w:rsidRPr="00E16A99">
        <w:rPr>
          <w:i/>
          <w:vertAlign w:val="subscript"/>
          <w:lang w:val="en-US"/>
        </w:rPr>
        <w:t>ij</w:t>
      </w:r>
      <w:r w:rsidRPr="00E16A99">
        <w:rPr>
          <w:vertAlign w:val="subscript"/>
          <w:lang w:val="en-US"/>
        </w:rPr>
        <w:t>−1</w:t>
      </w:r>
      <w:r w:rsidRPr="00E16A99">
        <w:rPr>
          <w:lang w:val="en-US"/>
        </w:rPr>
        <w:t xml:space="preserve">) up to that visit. The numerator, which represented the probability of having the observed PA history conditional on baseline covariates </w:t>
      </w:r>
      <w:r w:rsidRPr="00E16A99">
        <w:rPr>
          <w:b/>
          <w:lang w:val="en-US"/>
        </w:rPr>
        <w:t>Z</w:t>
      </w:r>
      <w:r w:rsidRPr="00E16A99">
        <w:rPr>
          <w:i/>
          <w:vertAlign w:val="subscript"/>
          <w:lang w:val="en-US"/>
        </w:rPr>
        <w:t>i</w:t>
      </w:r>
      <w:r w:rsidRPr="00E16A99">
        <w:rPr>
          <w:lang w:val="en-US"/>
        </w:rPr>
        <w:t xml:space="preserve"> and </w:t>
      </w:r>
      <w:r w:rsidRPr="00E16A99">
        <w:rPr>
          <w:b/>
          <w:lang w:val="en-US"/>
        </w:rPr>
        <w:t>V</w:t>
      </w:r>
      <w:r w:rsidRPr="00E16A99">
        <w:rPr>
          <w:i/>
          <w:vertAlign w:val="subscript"/>
          <w:lang w:val="en-US"/>
        </w:rPr>
        <w:t>i</w:t>
      </w:r>
      <w:r w:rsidRPr="00E16A99">
        <w:rPr>
          <w:vertAlign w:val="subscript"/>
          <w:lang w:val="en-US"/>
        </w:rPr>
        <w:t>0</w:t>
      </w:r>
      <w:r w:rsidRPr="00E16A99">
        <w:rPr>
          <w:lang w:val="en-US"/>
        </w:rPr>
        <w:t xml:space="preserve">, but not on </w:t>
      </w:r>
      <w:r w:rsidRPr="00E16A99">
        <w:rPr>
          <w:rFonts w:eastAsia="GillSans-BoldItalic"/>
          <w:lang w:val="en-US"/>
        </w:rPr>
        <w:t xml:space="preserve">time-varying follow-up covariates </w:t>
      </w:r>
      <w:r w:rsidRPr="00E16A99">
        <w:rPr>
          <w:b/>
          <w:lang w:val="en-US"/>
        </w:rPr>
        <w:t>V</w:t>
      </w:r>
      <w:r w:rsidRPr="00E16A99">
        <w:rPr>
          <w:i/>
          <w:vertAlign w:val="subscript"/>
          <w:lang w:val="en-US"/>
        </w:rPr>
        <w:t>i</w:t>
      </w:r>
      <w:r w:rsidRPr="00E16A99">
        <w:rPr>
          <w:vertAlign w:val="subscript"/>
          <w:lang w:val="en-US"/>
        </w:rPr>
        <w:t>1</w:t>
      </w:r>
      <w:r w:rsidRPr="00E16A99">
        <w:rPr>
          <w:lang w:val="en-US"/>
        </w:rPr>
        <w:t xml:space="preserve">,…, </w:t>
      </w:r>
      <w:r w:rsidRPr="00E16A99">
        <w:rPr>
          <w:b/>
          <w:lang w:val="en-US"/>
        </w:rPr>
        <w:t>V</w:t>
      </w:r>
      <w:r w:rsidRPr="00E16A99">
        <w:rPr>
          <w:i/>
          <w:vertAlign w:val="subscript"/>
          <w:lang w:val="en-US"/>
        </w:rPr>
        <w:t>ij</w:t>
      </w:r>
      <w:r w:rsidRPr="00E16A99">
        <w:rPr>
          <w:vertAlign w:val="subscript"/>
          <w:lang w:val="en-US"/>
        </w:rPr>
        <w:t>−1</w:t>
      </w:r>
      <w:r w:rsidRPr="00E16A99">
        <w:rPr>
          <w:lang w:val="en-US"/>
        </w:rPr>
        <w:t xml:space="preserve">, was added to reduce variability of weights and avoid influential person-visits with extremely large weights. These stabilized weights created a pseudo-population in which, given baseline covariates </w:t>
      </w:r>
      <w:r w:rsidRPr="00E16A99">
        <w:rPr>
          <w:b/>
          <w:lang w:val="en-US"/>
        </w:rPr>
        <w:t>Z</w:t>
      </w:r>
      <w:r w:rsidRPr="00E16A99">
        <w:rPr>
          <w:i/>
          <w:vertAlign w:val="subscript"/>
          <w:lang w:val="en-US"/>
        </w:rPr>
        <w:t>i</w:t>
      </w:r>
      <w:r w:rsidRPr="00E16A99">
        <w:rPr>
          <w:lang w:val="en-US"/>
        </w:rPr>
        <w:t xml:space="preserve"> and </w:t>
      </w:r>
      <w:r w:rsidRPr="00E16A99">
        <w:rPr>
          <w:b/>
          <w:lang w:val="en-US"/>
        </w:rPr>
        <w:t>V</w:t>
      </w:r>
      <w:r w:rsidRPr="00E16A99">
        <w:rPr>
          <w:i/>
          <w:vertAlign w:val="subscript"/>
          <w:lang w:val="en-US"/>
        </w:rPr>
        <w:t>i</w:t>
      </w:r>
      <w:r w:rsidRPr="00E16A99">
        <w:rPr>
          <w:vertAlign w:val="subscript"/>
          <w:lang w:val="en-US"/>
        </w:rPr>
        <w:t>0</w:t>
      </w:r>
      <w:r w:rsidRPr="00E16A99">
        <w:rPr>
          <w:lang w:val="en-US"/>
        </w:rPr>
        <w:t>, recreational PA</w:t>
      </w:r>
      <w:r w:rsidRPr="00E16A99">
        <w:rPr>
          <w:i/>
          <w:lang w:val="en-US"/>
        </w:rPr>
        <w:t xml:space="preserve"> X</w:t>
      </w:r>
      <w:r w:rsidRPr="00E16A99">
        <w:rPr>
          <w:i/>
          <w:vertAlign w:val="subscript"/>
          <w:lang w:val="en-US"/>
        </w:rPr>
        <w:t>ij</w:t>
      </w:r>
      <w:r w:rsidRPr="00E16A99">
        <w:rPr>
          <w:vertAlign w:val="subscript"/>
          <w:lang w:val="en-US"/>
        </w:rPr>
        <w:t>−1</w:t>
      </w:r>
      <w:r w:rsidRPr="00E16A99">
        <w:rPr>
          <w:lang w:val="en-US"/>
        </w:rPr>
        <w:t xml:space="preserve"> at visit </w:t>
      </w:r>
      <w:r w:rsidRPr="00E16A99">
        <w:rPr>
          <w:i/>
          <w:lang w:val="en-US"/>
        </w:rPr>
        <w:t>j</w:t>
      </w:r>
      <w:r w:rsidRPr="00E16A99">
        <w:rPr>
          <w:lang w:val="en-US"/>
        </w:rPr>
        <w:t xml:space="preserve"> − 1 was not affected by prior </w:t>
      </w:r>
      <w:r w:rsidRPr="00E16A99">
        <w:rPr>
          <w:rFonts w:eastAsia="GillSans-BoldItalic"/>
          <w:lang w:val="en-US"/>
        </w:rPr>
        <w:t xml:space="preserve">follow-up covariates </w:t>
      </w:r>
      <w:r w:rsidRPr="00E16A99">
        <w:rPr>
          <w:b/>
          <w:lang w:val="en-US"/>
        </w:rPr>
        <w:t>V</w:t>
      </w:r>
      <w:r w:rsidRPr="00E16A99">
        <w:rPr>
          <w:i/>
          <w:vertAlign w:val="subscript"/>
          <w:lang w:val="en-US"/>
        </w:rPr>
        <w:t>i</w:t>
      </w:r>
      <w:r w:rsidRPr="00E16A99">
        <w:rPr>
          <w:vertAlign w:val="subscript"/>
          <w:lang w:val="en-US"/>
        </w:rPr>
        <w:t>1</w:t>
      </w:r>
      <w:r w:rsidRPr="00E16A99">
        <w:rPr>
          <w:lang w:val="en-US"/>
        </w:rPr>
        <w:t xml:space="preserve">,…, </w:t>
      </w:r>
      <w:r w:rsidRPr="00E16A99">
        <w:rPr>
          <w:b/>
          <w:lang w:val="en-US"/>
        </w:rPr>
        <w:t>V</w:t>
      </w:r>
      <w:r w:rsidRPr="00E16A99">
        <w:rPr>
          <w:i/>
          <w:vertAlign w:val="subscript"/>
          <w:lang w:val="en-US"/>
        </w:rPr>
        <w:t>ij</w:t>
      </w:r>
      <w:r w:rsidRPr="00E16A99">
        <w:rPr>
          <w:vertAlign w:val="subscript"/>
          <w:lang w:val="en-US"/>
        </w:rPr>
        <w:t>−1</w:t>
      </w:r>
      <w:r w:rsidRPr="00E16A99">
        <w:rPr>
          <w:lang w:val="en-US"/>
        </w:rPr>
        <w:t>, thus providing the proper control for time-varying confounding and reverse causation that cannot be achieved by standard adjustment methods</w:t>
      </w:r>
      <w:r w:rsidR="000B1800" w:rsidRPr="00E16A99">
        <w:rPr>
          <w:lang w:val="en-US"/>
        </w:rPr>
        <w:t xml:space="preserve"> </w:t>
      </w:r>
      <w:r w:rsidR="000B1800" w:rsidRPr="00E16A99">
        <w:rPr>
          <w:lang w:val="en-US"/>
        </w:rPr>
        <w:fldChar w:fldCharType="begin"/>
      </w:r>
      <w:r w:rsidR="000B1800" w:rsidRPr="00E16A99">
        <w:rPr>
          <w:lang w:val="en-US"/>
        </w:rPr>
        <w:instrText xml:space="preserve"> ADDIN ZOTERO_ITEM CSL_CITATION {"citationID":"S6jy7FcJ","properties":{"formattedCitation":"(10)","plainCitation":"(10)","noteIndex":0},"citationItems":[{"id":1048,"uris":["http://zotero.org/users/5470353/items/UN6SFXDX"],"uri":["http://zotero.org/users/5470353/items/UN6SFXDX"],"itemData":{"id":1048,"type":"article-journal","title":"Marginal structural models and causal inference in epidemiology","container-title":"Epidemiology","page":"550-560","volume":"11","issue":"5","source":"PubMed","abstract":"In observational studies with exposures or treatments that vary over time, standard approaches for adjustment of confounding are biased when there exist time-dependent confounders that are also affected by previous treatment. This paper introduces marginal structural models, a new class of causal models that allow for improved adjustment of confounding in those situations. The parameters of a marginal structural model can be consistently estimated using a new class of estimators, the inverse-probability-of-treatment weighted estimators.","DOI":"10.1097/00001648-200009000-00011","ISSN":"1044-3983","note":"PMID: 10955408","journalAbbreviation":"Epidemiology","language":"eng","author":[{"family":"Robins","given":"J. M."},{"family":"Hernán","given":"M. A."},{"family":"Brumback","given":"B."}],"issued":{"date-parts":[["2000"]]}}}],"schema":"https://github.com/citation-style-language/schema/raw/master/csl-citation.json"} </w:instrText>
      </w:r>
      <w:r w:rsidR="000B1800" w:rsidRPr="00E16A99">
        <w:rPr>
          <w:lang w:val="en-US"/>
        </w:rPr>
        <w:fldChar w:fldCharType="separate"/>
      </w:r>
      <w:r w:rsidR="000B1800" w:rsidRPr="00E16A99">
        <w:rPr>
          <w:lang w:val="en-US"/>
        </w:rPr>
        <w:t>(10)</w:t>
      </w:r>
      <w:r w:rsidR="000B1800" w:rsidRPr="00E16A99">
        <w:rPr>
          <w:lang w:val="en-US"/>
        </w:rPr>
        <w:fldChar w:fldCharType="end"/>
      </w:r>
      <w:r w:rsidRPr="00E16A99">
        <w:rPr>
          <w:lang w:val="en-US"/>
        </w:rPr>
        <w:t xml:space="preserve">. Each probability in the denominator of the exposure weights was estimated from a pooled polytomous logistic model for the probability of being in each recreational PA category at visit </w:t>
      </w:r>
      <w:r w:rsidRPr="00E16A99">
        <w:rPr>
          <w:i/>
          <w:lang w:val="en-US"/>
        </w:rPr>
        <w:t>k</w:t>
      </w:r>
      <w:r w:rsidRPr="00E16A99">
        <w:rPr>
          <w:lang w:val="en-US"/>
        </w:rPr>
        <w:t xml:space="preserve"> = 1, 2 (</w:t>
      </w:r>
      <w:r w:rsidRPr="00E16A99">
        <w:rPr>
          <w:i/>
          <w:lang w:val="en-US"/>
        </w:rPr>
        <w:t>X</w:t>
      </w:r>
      <w:r w:rsidRPr="00E16A99">
        <w:rPr>
          <w:i/>
          <w:vertAlign w:val="subscript"/>
          <w:lang w:val="en-US"/>
        </w:rPr>
        <w:t>ik</w:t>
      </w:r>
      <w:r w:rsidRPr="00E16A99">
        <w:rPr>
          <w:lang w:val="en-US"/>
        </w:rPr>
        <w:t xml:space="preserve"> = 0, 1, 2, 3, 4, or 5 if 0, 0.1–9.9, 10–19.9, 20–29.9, 30–39.9, or ≥ 40 MET-hours/week, respectively) among uncensored participants at those visits,</w:t>
      </w:r>
    </w:p>
    <w:p w:rsidR="00D511B6" w:rsidRPr="00E16A99" w:rsidRDefault="00D511B6" w:rsidP="00D511B6">
      <w:pPr>
        <w:spacing w:before="120" w:line="480" w:lineRule="auto"/>
        <w:ind w:left="1701"/>
        <w:rPr>
          <w:lang w:val="en-US"/>
        </w:rPr>
      </w:pPr>
      <m:oMathPara>
        <m:oMathParaPr>
          <m:jc m:val="left"/>
        </m:oMathParaPr>
        <m:oMath>
          <m:r>
            <m:rPr>
              <m:nor/>
            </m:rPr>
            <w:rPr>
              <w:lang w:val="en-US"/>
            </w:rPr>
            <m:t>log</m:t>
          </m:r>
          <m:f>
            <m:fPr>
              <m:ctrlPr>
                <w:rPr>
                  <w:rFonts w:ascii="Cambria Math" w:hAnsi="Cambria Math"/>
                  <w:i/>
                </w:rPr>
              </m:ctrlPr>
            </m:fPr>
            <m:num>
              <m:r>
                <m:rPr>
                  <m:nor/>
                </m:rPr>
                <w:rPr>
                  <w:i/>
                  <w:lang w:val="en-US"/>
                </w:rPr>
                <m:t>P</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ik</m:t>
                      </m:r>
                    </m:sub>
                  </m:sSub>
                  <m:r>
                    <m:rPr>
                      <m:nor/>
                    </m:rPr>
                    <w:rPr>
                      <w:lang w:val="en-US"/>
                    </w:rPr>
                    <m:t xml:space="preserve"> = </m:t>
                  </m:r>
                  <m:r>
                    <m:rPr>
                      <m:nor/>
                    </m:rPr>
                    <w:rPr>
                      <w:i/>
                      <w:lang w:val="en-US"/>
                    </w:rPr>
                    <m:t>l</m:t>
                  </m:r>
                  <m:r>
                    <m:rPr>
                      <m:nor/>
                    </m:rPr>
                    <w:rPr>
                      <w:lang w:val="en-US"/>
                    </w:rPr>
                    <m:t>|</m:t>
                  </m:r>
                  <m:sSub>
                    <m:sSubPr>
                      <m:ctrlPr>
                        <w:rPr>
                          <w:rFonts w:ascii="Cambria Math" w:hAnsi="Cambria Math"/>
                          <w:i/>
                        </w:rPr>
                      </m:ctrlPr>
                    </m:sSubPr>
                    <m:e>
                      <m:acc>
                        <m:accPr>
                          <m:chr m:val="̅"/>
                          <m:ctrlPr>
                            <w:rPr>
                              <w:rFonts w:ascii="Cambria Math" w:hAnsi="Cambria Math"/>
                              <w:i/>
                            </w:rPr>
                          </m:ctrlPr>
                        </m:accPr>
                        <m:e>
                          <m:r>
                            <m:rPr>
                              <m:nor/>
                            </m:rPr>
                            <w:rPr>
                              <w:i/>
                              <w:lang w:val="en-US"/>
                            </w:rPr>
                            <m:t>X</m:t>
                          </m:r>
                        </m:e>
                      </m:acc>
                    </m:e>
                    <m:sub>
                      <m:r>
                        <m:rPr>
                          <m:nor/>
                        </m:rPr>
                        <w:rPr>
                          <w:i/>
                          <w:lang w:val="en-US"/>
                        </w:rPr>
                        <m:t>ik</m:t>
                      </m:r>
                      <m:r>
                        <m:rPr>
                          <m:nor/>
                        </m:rPr>
                        <w:rPr>
                          <w:lang w:val="en-US"/>
                        </w:rPr>
                        <m:t>-1</m:t>
                      </m:r>
                    </m:sub>
                  </m:sSub>
                  <m:r>
                    <m:rPr>
                      <m:nor/>
                    </m:rPr>
                    <w:rPr>
                      <w:lang w:val="en-US"/>
                    </w:rPr>
                    <m:t xml:space="preserve">, </m:t>
                  </m:r>
                  <m:sSub>
                    <m:sSubPr>
                      <m:ctrlPr>
                        <w:rPr>
                          <w:rFonts w:ascii="Cambria Math" w:hAnsi="Cambria Math"/>
                          <w:i/>
                        </w:rPr>
                      </m:ctrlPr>
                    </m:sSubPr>
                    <m:e>
                      <m:r>
                        <m:rPr>
                          <m:nor/>
                        </m:rPr>
                        <w:rPr>
                          <w:b/>
                          <w:lang w:val="en-US"/>
                        </w:rPr>
                        <m:t>Z</m:t>
                      </m:r>
                    </m:e>
                    <m:sub>
                      <m:r>
                        <m:rPr>
                          <m:nor/>
                        </m:rPr>
                        <w:rPr>
                          <w:i/>
                          <w:lang w:val="en-US"/>
                        </w:rPr>
                        <m:t>i</m:t>
                      </m:r>
                    </m:sub>
                  </m:sSub>
                  <m:r>
                    <m:rPr>
                      <m:nor/>
                    </m:rPr>
                    <w:rPr>
                      <w:lang w:val="en-US"/>
                    </w:rPr>
                    <m:t xml:space="preserve">, </m:t>
                  </m:r>
                  <m:sSub>
                    <m:sSubPr>
                      <m:ctrlPr>
                        <w:rPr>
                          <w:rFonts w:ascii="Cambria Math" w:hAnsi="Cambria Math"/>
                          <w:i/>
                        </w:rPr>
                      </m:ctrlPr>
                    </m:sSubPr>
                    <m:e>
                      <m:acc>
                        <m:accPr>
                          <m:chr m:val="̅"/>
                          <m:ctrlPr>
                            <w:rPr>
                              <w:rFonts w:ascii="Cambria Math" w:hAnsi="Cambria Math"/>
                              <w:i/>
                            </w:rPr>
                          </m:ctrlPr>
                        </m:accPr>
                        <m:e>
                          <m:r>
                            <m:rPr>
                              <m:nor/>
                            </m:rPr>
                            <w:rPr>
                              <w:b/>
                              <w:lang w:val="en-US"/>
                            </w:rPr>
                            <m:t>V</m:t>
                          </m:r>
                        </m:e>
                      </m:acc>
                    </m:e>
                    <m:sub>
                      <m:r>
                        <m:rPr>
                          <m:nor/>
                        </m:rPr>
                        <w:rPr>
                          <w:i/>
                          <w:lang w:val="en-US"/>
                        </w:rPr>
                        <m:t>ik</m:t>
                      </m:r>
                    </m:sub>
                  </m:sSub>
                  <m:r>
                    <m:rPr>
                      <m:nor/>
                    </m:rPr>
                    <w:rPr>
                      <w:lang w:val="en-US"/>
                    </w:rPr>
                    <m:t xml:space="preserve">, </m:t>
                  </m:r>
                  <m:sSub>
                    <m:sSubPr>
                      <m:ctrlPr>
                        <w:rPr>
                          <w:rFonts w:ascii="Cambria Math" w:hAnsi="Cambria Math"/>
                          <w:i/>
                        </w:rPr>
                      </m:ctrlPr>
                    </m:sSubPr>
                    <m:e>
                      <m:r>
                        <m:rPr>
                          <m:nor/>
                        </m:rPr>
                        <w:rPr>
                          <w:i/>
                          <w:lang w:val="en-US"/>
                        </w:rPr>
                        <m:t>C</m:t>
                      </m:r>
                    </m:e>
                    <m:sub>
                      <m:r>
                        <m:rPr>
                          <m:nor/>
                        </m:rPr>
                        <w:rPr>
                          <w:i/>
                          <w:lang w:val="en-US"/>
                        </w:rPr>
                        <m:t>ik</m:t>
                      </m:r>
                    </m:sub>
                  </m:sSub>
                  <m:r>
                    <m:rPr>
                      <m:nor/>
                    </m:rPr>
                    <w:rPr>
                      <w:lang w:val="en-US"/>
                    </w:rPr>
                    <m:t xml:space="preserve"> = 0</m:t>
                  </m:r>
                </m:e>
              </m:d>
            </m:num>
            <m:den>
              <m:r>
                <m:rPr>
                  <m:nor/>
                </m:rPr>
                <w:rPr>
                  <w:i/>
                  <w:lang w:val="en-US"/>
                </w:rPr>
                <m:t>P</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ik</m:t>
                      </m:r>
                    </m:sub>
                  </m:sSub>
                  <m:r>
                    <m:rPr>
                      <m:nor/>
                    </m:rPr>
                    <w:rPr>
                      <w:lang w:val="en-US"/>
                    </w:rPr>
                    <m:t xml:space="preserve"> = 0|</m:t>
                  </m:r>
                  <m:sSub>
                    <m:sSubPr>
                      <m:ctrlPr>
                        <w:rPr>
                          <w:rFonts w:ascii="Cambria Math" w:hAnsi="Cambria Math"/>
                          <w:i/>
                        </w:rPr>
                      </m:ctrlPr>
                    </m:sSubPr>
                    <m:e>
                      <m:acc>
                        <m:accPr>
                          <m:chr m:val="̅"/>
                          <m:ctrlPr>
                            <w:rPr>
                              <w:rFonts w:ascii="Cambria Math" w:hAnsi="Cambria Math"/>
                              <w:i/>
                            </w:rPr>
                          </m:ctrlPr>
                        </m:accPr>
                        <m:e>
                          <m:r>
                            <m:rPr>
                              <m:nor/>
                            </m:rPr>
                            <w:rPr>
                              <w:i/>
                              <w:lang w:val="en-US"/>
                            </w:rPr>
                            <m:t>X</m:t>
                          </m:r>
                        </m:e>
                      </m:acc>
                    </m:e>
                    <m:sub>
                      <m:r>
                        <m:rPr>
                          <m:nor/>
                        </m:rPr>
                        <w:rPr>
                          <w:i/>
                          <w:lang w:val="en-US"/>
                        </w:rPr>
                        <m:t>ik</m:t>
                      </m:r>
                      <m:r>
                        <m:rPr>
                          <m:nor/>
                        </m:rPr>
                        <w:rPr>
                          <w:lang w:val="en-US"/>
                        </w:rPr>
                        <m:t>-1</m:t>
                      </m:r>
                    </m:sub>
                  </m:sSub>
                  <m:r>
                    <m:rPr>
                      <m:nor/>
                    </m:rPr>
                    <w:rPr>
                      <w:lang w:val="en-US"/>
                    </w:rPr>
                    <m:t xml:space="preserve">, </m:t>
                  </m:r>
                  <m:sSub>
                    <m:sSubPr>
                      <m:ctrlPr>
                        <w:rPr>
                          <w:rFonts w:ascii="Cambria Math" w:hAnsi="Cambria Math"/>
                          <w:i/>
                        </w:rPr>
                      </m:ctrlPr>
                    </m:sSubPr>
                    <m:e>
                      <m:r>
                        <m:rPr>
                          <m:nor/>
                        </m:rPr>
                        <w:rPr>
                          <w:b/>
                          <w:lang w:val="en-US"/>
                        </w:rPr>
                        <m:t>Z</m:t>
                      </m:r>
                    </m:e>
                    <m:sub>
                      <m:r>
                        <m:rPr>
                          <m:nor/>
                        </m:rPr>
                        <w:rPr>
                          <w:i/>
                          <w:lang w:val="en-US"/>
                        </w:rPr>
                        <m:t>i</m:t>
                      </m:r>
                    </m:sub>
                  </m:sSub>
                  <m:r>
                    <m:rPr>
                      <m:nor/>
                    </m:rPr>
                    <w:rPr>
                      <w:lang w:val="en-US"/>
                    </w:rPr>
                    <m:t xml:space="preserve">, </m:t>
                  </m:r>
                  <m:sSub>
                    <m:sSubPr>
                      <m:ctrlPr>
                        <w:rPr>
                          <w:rFonts w:ascii="Cambria Math" w:hAnsi="Cambria Math"/>
                          <w:i/>
                        </w:rPr>
                      </m:ctrlPr>
                    </m:sSubPr>
                    <m:e>
                      <m:acc>
                        <m:accPr>
                          <m:chr m:val="̅"/>
                          <m:ctrlPr>
                            <w:rPr>
                              <w:rFonts w:ascii="Cambria Math" w:hAnsi="Cambria Math"/>
                              <w:i/>
                            </w:rPr>
                          </m:ctrlPr>
                        </m:accPr>
                        <m:e>
                          <m:r>
                            <m:rPr>
                              <m:nor/>
                            </m:rPr>
                            <w:rPr>
                              <w:b/>
                              <w:lang w:val="en-US"/>
                            </w:rPr>
                            <m:t>V</m:t>
                          </m:r>
                        </m:e>
                      </m:acc>
                    </m:e>
                    <m:sub>
                      <m:r>
                        <m:rPr>
                          <m:nor/>
                        </m:rPr>
                        <w:rPr>
                          <w:i/>
                          <w:lang w:val="en-US"/>
                        </w:rPr>
                        <m:t>ik</m:t>
                      </m:r>
                    </m:sub>
                  </m:sSub>
                  <m:r>
                    <m:rPr>
                      <m:nor/>
                    </m:rPr>
                    <w:rPr>
                      <w:lang w:val="en-US"/>
                    </w:rPr>
                    <m:t xml:space="preserve">, </m:t>
                  </m:r>
                  <m:sSub>
                    <m:sSubPr>
                      <m:ctrlPr>
                        <w:rPr>
                          <w:rFonts w:ascii="Cambria Math" w:hAnsi="Cambria Math"/>
                          <w:i/>
                        </w:rPr>
                      </m:ctrlPr>
                    </m:sSubPr>
                    <m:e>
                      <m:r>
                        <m:rPr>
                          <m:nor/>
                        </m:rPr>
                        <w:rPr>
                          <w:i/>
                          <w:lang w:val="en-US"/>
                        </w:rPr>
                        <m:t>C</m:t>
                      </m:r>
                    </m:e>
                    <m:sub>
                      <m:r>
                        <m:rPr>
                          <m:nor/>
                        </m:rPr>
                        <w:rPr>
                          <w:i/>
                          <w:lang w:val="en-US"/>
                        </w:rPr>
                        <m:t>ik</m:t>
                      </m:r>
                    </m:sub>
                  </m:sSub>
                  <m:r>
                    <m:rPr>
                      <m:nor/>
                    </m:rPr>
                    <w:rPr>
                      <w:lang w:val="en-US"/>
                    </w:rPr>
                    <m:t xml:space="preserve"> = 0</m:t>
                  </m:r>
                </m:e>
              </m:d>
            </m:den>
          </m:f>
        </m:oMath>
      </m:oMathPara>
    </w:p>
    <w:p w:rsidR="00D511B6" w:rsidRPr="00E16A99" w:rsidRDefault="00D511B6" w:rsidP="00D511B6">
      <w:pPr>
        <w:spacing w:after="120" w:line="480" w:lineRule="auto"/>
        <w:ind w:left="3119"/>
        <w:rPr>
          <w:lang w:val="en-US"/>
        </w:rPr>
      </w:pPr>
      <m:oMathPara>
        <m:oMathParaPr>
          <m:jc m:val="left"/>
        </m:oMathParaPr>
        <m:oMath>
          <m:r>
            <m:rPr>
              <m:nor/>
            </m:rPr>
            <w:rPr>
              <w:lang w:val="en-US"/>
            </w:rPr>
            <m:t>=</m:t>
          </m:r>
          <m:r>
            <m:rPr>
              <m:nor/>
            </m:rPr>
            <w:rPr>
              <w:rFonts w:ascii="Cambria Math"/>
              <w:lang w:val="en-US"/>
            </w:rPr>
            <m:t xml:space="preserve"> </m:t>
          </m:r>
          <m:sSub>
            <m:sSubPr>
              <m:ctrlPr>
                <w:rPr>
                  <w:rFonts w:ascii="Cambria Math" w:hAnsi="Cambria Math"/>
                  <w:i/>
                </w:rPr>
              </m:ctrlPr>
            </m:sSubPr>
            <m:e>
              <m:r>
                <m:rPr>
                  <m:nor/>
                </m:rPr>
                <w:rPr>
                  <w:i/>
                </w:rPr>
                <w:sym w:font="Symbol" w:char="F061"/>
              </m:r>
            </m:e>
            <m:sub>
              <m:r>
                <m:rPr>
                  <m:nor/>
                </m:rPr>
                <w:rPr>
                  <w:lang w:val="en-US"/>
                </w:rPr>
                <m:t>0</m:t>
              </m:r>
              <m:r>
                <m:rPr>
                  <m:nor/>
                </m:rPr>
                <w:rPr>
                  <w:i/>
                  <w:lang w:val="en-US"/>
                </w:rPr>
                <m:t>l</m:t>
              </m:r>
            </m:sub>
          </m:sSub>
          <m:r>
            <m:rPr>
              <m:nor/>
            </m:rPr>
            <w:rPr>
              <w:rFonts w:ascii="Cambria Math"/>
              <w:lang w:val="en-US"/>
            </w:rPr>
            <m:t xml:space="preserve"> </m:t>
          </m:r>
          <m:r>
            <m:rPr>
              <m:nor/>
            </m:rPr>
            <w:rPr>
              <w:lang w:val="en-US"/>
            </w:rPr>
            <m:t>+</m:t>
          </m:r>
          <m:r>
            <m:rPr>
              <m:nor/>
            </m:rPr>
            <w:rPr>
              <w:rFonts w:ascii="Cambria Math"/>
              <w:lang w:val="en-US"/>
            </w:rPr>
            <m:t xml:space="preserve"> </m:t>
          </m:r>
          <m:sSubSup>
            <m:sSubSupPr>
              <m:ctrlPr>
                <w:rPr>
                  <w:rFonts w:ascii="Cambria Math" w:hAnsi="Cambria Math"/>
                  <w:i/>
                </w:rPr>
              </m:ctrlPr>
            </m:sSubSupPr>
            <m:e>
              <m:r>
                <m:rPr>
                  <m:nor/>
                </m:rPr>
                <w:rPr>
                  <w:b/>
                  <w:i/>
                </w:rPr>
                <w:sym w:font="Symbol" w:char="F061"/>
              </m:r>
            </m:e>
            <m:sub>
              <m:r>
                <m:rPr>
                  <m:nor/>
                </m:rPr>
                <w:rPr>
                  <w:lang w:val="en-US"/>
                </w:rPr>
                <m:t>1</m:t>
              </m:r>
              <m:r>
                <m:rPr>
                  <m:nor/>
                </m:rPr>
                <w:rPr>
                  <w:i/>
                  <w:lang w:val="en-US"/>
                </w:rPr>
                <m:t>l</m:t>
              </m:r>
            </m:sub>
            <m:sup>
              <m:r>
                <w:rPr>
                  <w:rFonts w:ascii="Cambria Math" w:hAnsi="Cambria Math"/>
                  <w:lang w:val="en-US"/>
                </w:rPr>
                <m:t>'</m:t>
              </m:r>
            </m:sup>
          </m:sSubSup>
          <m:r>
            <m:rPr>
              <m:nor/>
            </m:rPr>
            <w:rPr>
              <w:b/>
              <w:lang w:val="en-US"/>
            </w:rPr>
            <m:t>I</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ik</m:t>
                  </m:r>
                  <m:r>
                    <m:rPr>
                      <m:nor/>
                    </m:rPr>
                    <w:rPr>
                      <w:lang w:val="en-US"/>
                    </w:rPr>
                    <m:t>-1</m:t>
                  </m:r>
                </m:sub>
              </m:sSub>
            </m:e>
          </m:d>
          <m:r>
            <m:rPr>
              <m:nor/>
            </m:rPr>
            <w:rPr>
              <w:rFonts w:ascii="Cambria Math"/>
              <w:lang w:val="en-US"/>
            </w:rPr>
            <m:t xml:space="preserve"> </m:t>
          </m:r>
          <m:r>
            <m:rPr>
              <m:nor/>
            </m:rPr>
            <w:rPr>
              <w:lang w:val="en-US"/>
            </w:rPr>
            <m:t>+</m:t>
          </m:r>
          <m:r>
            <m:rPr>
              <m:nor/>
            </m:rPr>
            <w:rPr>
              <w:rFonts w:ascii="Cambria Math"/>
              <w:lang w:val="en-US"/>
            </w:rPr>
            <m:t xml:space="preserve"> </m:t>
          </m:r>
          <m:sSubSup>
            <m:sSubSupPr>
              <m:ctrlPr>
                <w:rPr>
                  <w:rFonts w:ascii="Cambria Math" w:hAnsi="Cambria Math"/>
                  <w:i/>
                </w:rPr>
              </m:ctrlPr>
            </m:sSubSupPr>
            <m:e>
              <m:r>
                <m:rPr>
                  <m:nor/>
                </m:rPr>
                <w:rPr>
                  <w:b/>
                  <w:i/>
                </w:rPr>
                <w:sym w:font="Symbol" w:char="F061"/>
              </m:r>
            </m:e>
            <m:sub>
              <m:r>
                <m:rPr>
                  <m:nor/>
                </m:rPr>
                <w:rPr>
                  <w:lang w:val="en-US"/>
                </w:rPr>
                <m:t>2</m:t>
              </m:r>
              <m:r>
                <m:rPr>
                  <m:nor/>
                </m:rPr>
                <w:rPr>
                  <w:i/>
                  <w:lang w:val="en-US"/>
                </w:rPr>
                <m:t>l</m:t>
              </m:r>
            </m:sub>
            <m:sup>
              <m:r>
                <w:rPr>
                  <w:rFonts w:ascii="Cambria Math" w:hAnsi="Cambria Math"/>
                  <w:lang w:val="en-US"/>
                </w:rPr>
                <m:t>'</m:t>
              </m:r>
            </m:sup>
          </m:sSubSup>
          <m:sSub>
            <m:sSubPr>
              <m:ctrlPr>
                <w:rPr>
                  <w:rFonts w:ascii="Cambria Math" w:hAnsi="Cambria Math"/>
                  <w:i/>
                </w:rPr>
              </m:ctrlPr>
            </m:sSubPr>
            <m:e>
              <m:r>
                <m:rPr>
                  <m:nor/>
                </m:rPr>
                <w:rPr>
                  <w:b/>
                  <w:lang w:val="en-US"/>
                </w:rPr>
                <m:t>Z</m:t>
              </m:r>
            </m:e>
            <m:sub>
              <m:r>
                <m:rPr>
                  <m:nor/>
                </m:rPr>
                <w:rPr>
                  <w:i/>
                  <w:lang w:val="en-US"/>
                </w:rPr>
                <m:t>i</m:t>
              </m:r>
            </m:sub>
          </m:sSub>
          <m:r>
            <m:rPr>
              <m:nor/>
            </m:rPr>
            <w:rPr>
              <w:rFonts w:ascii="Cambria Math"/>
              <w:lang w:val="en-US"/>
            </w:rPr>
            <m:t xml:space="preserve"> </m:t>
          </m:r>
          <m:r>
            <m:rPr>
              <m:nor/>
            </m:rPr>
            <w:rPr>
              <w:lang w:val="en-US"/>
            </w:rPr>
            <m:t>+</m:t>
          </m:r>
          <m:r>
            <m:rPr>
              <m:nor/>
            </m:rPr>
            <w:rPr>
              <w:rFonts w:ascii="Cambria Math"/>
              <w:lang w:val="en-US"/>
            </w:rPr>
            <m:t xml:space="preserve"> </m:t>
          </m:r>
          <m:sSubSup>
            <m:sSubSupPr>
              <m:ctrlPr>
                <w:rPr>
                  <w:rFonts w:ascii="Cambria Math" w:hAnsi="Cambria Math"/>
                  <w:i/>
                </w:rPr>
              </m:ctrlPr>
            </m:sSubSupPr>
            <m:e>
              <m:r>
                <m:rPr>
                  <m:nor/>
                </m:rPr>
                <w:rPr>
                  <w:b/>
                  <w:i/>
                </w:rPr>
                <w:sym w:font="Symbol" w:char="F061"/>
              </m:r>
            </m:e>
            <m:sub>
              <m:r>
                <m:rPr>
                  <m:nor/>
                </m:rPr>
                <w:rPr>
                  <w:lang w:val="en-US"/>
                </w:rPr>
                <m:t>3</m:t>
              </m:r>
              <m:r>
                <m:rPr>
                  <m:nor/>
                </m:rPr>
                <w:rPr>
                  <w:i/>
                  <w:lang w:val="en-US"/>
                </w:rPr>
                <m:t>l</m:t>
              </m:r>
            </m:sub>
            <m:sup>
              <m:r>
                <w:rPr>
                  <w:rFonts w:ascii="Cambria Math" w:hAnsi="Cambria Math"/>
                  <w:lang w:val="en-US"/>
                </w:rPr>
                <m:t>'</m:t>
              </m:r>
            </m:sup>
          </m:sSubSup>
          <m:sSub>
            <m:sSubPr>
              <m:ctrlPr>
                <w:rPr>
                  <w:rFonts w:ascii="Cambria Math" w:hAnsi="Cambria Math"/>
                  <w:i/>
                </w:rPr>
              </m:ctrlPr>
            </m:sSubPr>
            <m:e>
              <m:r>
                <m:rPr>
                  <m:nor/>
                </m:rPr>
                <w:rPr>
                  <w:b/>
                  <w:lang w:val="en-US"/>
                </w:rPr>
                <m:t>V</m:t>
              </m:r>
            </m:e>
            <m:sub>
              <m:r>
                <m:rPr>
                  <m:nor/>
                </m:rPr>
                <w:rPr>
                  <w:i/>
                  <w:lang w:val="en-US"/>
                </w:rPr>
                <m:t>i</m:t>
              </m:r>
              <m:r>
                <m:rPr>
                  <m:nor/>
                </m:rPr>
                <w:rPr>
                  <w:lang w:val="en-US"/>
                </w:rPr>
                <m:t>0</m:t>
              </m:r>
            </m:sub>
          </m:sSub>
          <m:r>
            <m:rPr>
              <m:nor/>
            </m:rPr>
            <w:rPr>
              <w:rFonts w:ascii="Cambria Math"/>
              <w:lang w:val="en-US"/>
            </w:rPr>
            <m:t xml:space="preserve"> </m:t>
          </m:r>
          <m:r>
            <m:rPr>
              <m:nor/>
            </m:rPr>
            <w:rPr>
              <w:lang w:val="en-US"/>
            </w:rPr>
            <m:t>+</m:t>
          </m:r>
          <m:r>
            <m:rPr>
              <m:nor/>
            </m:rPr>
            <w:rPr>
              <w:rFonts w:ascii="Cambria Math"/>
              <w:lang w:val="en-US"/>
            </w:rPr>
            <m:t xml:space="preserve"> </m:t>
          </m:r>
          <m:sSubSup>
            <m:sSubSupPr>
              <m:ctrlPr>
                <w:rPr>
                  <w:rFonts w:ascii="Cambria Math" w:hAnsi="Cambria Math"/>
                  <w:i/>
                </w:rPr>
              </m:ctrlPr>
            </m:sSubSupPr>
            <m:e>
              <m:r>
                <m:rPr>
                  <m:nor/>
                </m:rPr>
                <w:rPr>
                  <w:b/>
                  <w:i/>
                </w:rPr>
                <w:sym w:font="Symbol" w:char="F061"/>
              </m:r>
            </m:e>
            <m:sub>
              <m:r>
                <m:rPr>
                  <m:nor/>
                </m:rPr>
                <w:rPr>
                  <w:lang w:val="en-US"/>
                </w:rPr>
                <m:t>4</m:t>
              </m:r>
              <m:r>
                <m:rPr>
                  <m:nor/>
                </m:rPr>
                <w:rPr>
                  <w:i/>
                  <w:lang w:val="en-US"/>
                </w:rPr>
                <m:t>l</m:t>
              </m:r>
            </m:sub>
            <m:sup>
              <m:r>
                <w:rPr>
                  <w:rFonts w:ascii="Cambria Math" w:hAnsi="Cambria Math"/>
                  <w:lang w:val="en-US"/>
                </w:rPr>
                <m:t>'</m:t>
              </m:r>
            </m:sup>
          </m:sSubSup>
          <m:sSub>
            <m:sSubPr>
              <m:ctrlPr>
                <w:rPr>
                  <w:rFonts w:ascii="Cambria Math" w:hAnsi="Cambria Math"/>
                  <w:i/>
                </w:rPr>
              </m:ctrlPr>
            </m:sSubPr>
            <m:e>
              <m:r>
                <m:rPr>
                  <m:nor/>
                </m:rPr>
                <w:rPr>
                  <w:b/>
                  <w:lang w:val="en-US"/>
                </w:rPr>
                <m:t>V</m:t>
              </m:r>
            </m:e>
            <m:sub>
              <m:r>
                <m:rPr>
                  <m:nor/>
                </m:rPr>
                <w:rPr>
                  <w:i/>
                  <w:lang w:val="en-US"/>
                </w:rPr>
                <m:t>ik</m:t>
              </m:r>
            </m:sub>
          </m:sSub>
          <m:r>
            <m:rPr>
              <m:nor/>
            </m:rPr>
            <w:rPr>
              <w:lang w:val="en-US"/>
            </w:rPr>
            <m:t>,</m:t>
          </m:r>
        </m:oMath>
      </m:oMathPara>
    </w:p>
    <w:p w:rsidR="00D511B6" w:rsidRPr="00E16A99" w:rsidRDefault="00D511B6" w:rsidP="00D511B6">
      <w:pPr>
        <w:spacing w:line="480" w:lineRule="auto"/>
        <w:rPr>
          <w:lang w:val="en-US"/>
        </w:rPr>
      </w:pPr>
      <w:r w:rsidRPr="00E16A99">
        <w:rPr>
          <w:lang w:val="en-US"/>
        </w:rPr>
        <w:t xml:space="preserve">for each non-null PA category </w:t>
      </w:r>
      <w:r w:rsidRPr="00E16A99">
        <w:rPr>
          <w:i/>
          <w:lang w:val="en-US"/>
        </w:rPr>
        <w:t>l</w:t>
      </w:r>
      <w:r w:rsidRPr="00E16A99">
        <w:rPr>
          <w:lang w:val="en-US"/>
        </w:rPr>
        <w:t xml:space="preserve"> = 1,…, 5, where </w:t>
      </w:r>
      <w:r w:rsidRPr="00E16A99">
        <w:rPr>
          <w:i/>
        </w:rPr>
        <w:sym w:font="Symbol" w:char="F061"/>
      </w:r>
      <w:r w:rsidRPr="00E16A99">
        <w:rPr>
          <w:vertAlign w:val="subscript"/>
          <w:lang w:val="en-US"/>
        </w:rPr>
        <w:t>0</w:t>
      </w:r>
      <w:r w:rsidRPr="00E16A99">
        <w:rPr>
          <w:i/>
          <w:vertAlign w:val="subscript"/>
          <w:lang w:val="en-US"/>
        </w:rPr>
        <w:t>l</w:t>
      </w:r>
      <w:r w:rsidRPr="00E16A99">
        <w:rPr>
          <w:lang w:val="en-US"/>
        </w:rPr>
        <w:t xml:space="preserve"> was the intercept, </w:t>
      </w:r>
      <w:r w:rsidRPr="00E16A99">
        <w:rPr>
          <w:b/>
          <w:i/>
        </w:rPr>
        <w:sym w:font="Symbol" w:char="F061"/>
      </w:r>
      <w:r w:rsidRPr="00E16A99">
        <w:rPr>
          <w:vertAlign w:val="subscript"/>
          <w:lang w:val="en-US"/>
        </w:rPr>
        <w:t>1</w:t>
      </w:r>
      <w:r w:rsidRPr="00E16A99">
        <w:rPr>
          <w:i/>
          <w:vertAlign w:val="subscript"/>
          <w:lang w:val="en-US"/>
        </w:rPr>
        <w:t>l</w:t>
      </w:r>
      <w:r w:rsidRPr="00E16A99">
        <w:rPr>
          <w:lang w:val="en-US"/>
        </w:rPr>
        <w:t xml:space="preserve"> were the parameters for category indicators </w:t>
      </w:r>
      <w:r w:rsidRPr="00E16A99">
        <w:rPr>
          <w:b/>
          <w:lang w:val="en-US"/>
        </w:rPr>
        <w:t>I</w:t>
      </w:r>
      <w:r w:rsidRPr="00E16A99">
        <w:rPr>
          <w:lang w:val="en-US"/>
        </w:rPr>
        <w:t>(</w:t>
      </w:r>
      <w:r w:rsidRPr="00E16A99">
        <w:rPr>
          <w:i/>
          <w:lang w:val="en-US"/>
        </w:rPr>
        <w:t>X</w:t>
      </w:r>
      <w:r w:rsidRPr="00E16A99">
        <w:rPr>
          <w:i/>
          <w:vertAlign w:val="subscript"/>
          <w:lang w:val="en-US"/>
        </w:rPr>
        <w:t>ik</w:t>
      </w:r>
      <w:r w:rsidRPr="00E16A99">
        <w:rPr>
          <w:vertAlign w:val="subscript"/>
          <w:lang w:val="en-US"/>
        </w:rPr>
        <w:t>−1</w:t>
      </w:r>
      <w:r w:rsidRPr="00E16A99">
        <w:rPr>
          <w:lang w:val="en-US"/>
        </w:rPr>
        <w:t xml:space="preserve">) of recreational PA at previous visit, </w:t>
      </w:r>
      <w:r w:rsidRPr="00E16A99">
        <w:rPr>
          <w:b/>
          <w:i/>
        </w:rPr>
        <w:sym w:font="Symbol" w:char="F061"/>
      </w:r>
      <w:r w:rsidRPr="00E16A99">
        <w:rPr>
          <w:vertAlign w:val="subscript"/>
          <w:lang w:val="en-US"/>
        </w:rPr>
        <w:t>2</w:t>
      </w:r>
      <w:r w:rsidRPr="00E16A99">
        <w:rPr>
          <w:i/>
          <w:vertAlign w:val="subscript"/>
          <w:lang w:val="en-US"/>
        </w:rPr>
        <w:t>l</w:t>
      </w:r>
      <w:r w:rsidRPr="00E16A99">
        <w:rPr>
          <w:lang w:val="en-US"/>
        </w:rPr>
        <w:t xml:space="preserve"> were the parameters for time-constant covariates </w:t>
      </w:r>
      <w:r w:rsidRPr="00E16A99">
        <w:rPr>
          <w:b/>
          <w:lang w:val="en-US"/>
        </w:rPr>
        <w:t>Z</w:t>
      </w:r>
      <w:r w:rsidRPr="00E16A99">
        <w:rPr>
          <w:i/>
          <w:vertAlign w:val="subscript"/>
          <w:lang w:val="en-US"/>
        </w:rPr>
        <w:t>i</w:t>
      </w:r>
      <w:r w:rsidRPr="00E16A99">
        <w:rPr>
          <w:lang w:val="en-US"/>
        </w:rPr>
        <w:t xml:space="preserve">, and </w:t>
      </w:r>
      <w:r w:rsidRPr="00E16A99">
        <w:rPr>
          <w:b/>
          <w:i/>
        </w:rPr>
        <w:sym w:font="Symbol" w:char="F061"/>
      </w:r>
      <w:r w:rsidRPr="00E16A99">
        <w:rPr>
          <w:vertAlign w:val="subscript"/>
          <w:lang w:val="en-US"/>
        </w:rPr>
        <w:t>3</w:t>
      </w:r>
      <w:r w:rsidRPr="00E16A99">
        <w:rPr>
          <w:i/>
          <w:vertAlign w:val="subscript"/>
          <w:lang w:val="en-US"/>
        </w:rPr>
        <w:t>l</w:t>
      </w:r>
      <w:r w:rsidRPr="00E16A99">
        <w:rPr>
          <w:lang w:val="en-US"/>
        </w:rPr>
        <w:t xml:space="preserve"> and </w:t>
      </w:r>
      <w:r w:rsidRPr="00E16A99">
        <w:rPr>
          <w:b/>
          <w:i/>
        </w:rPr>
        <w:sym w:font="Symbol" w:char="F061"/>
      </w:r>
      <w:r w:rsidRPr="00E16A99">
        <w:rPr>
          <w:vertAlign w:val="subscript"/>
          <w:lang w:val="en-US"/>
        </w:rPr>
        <w:t>4</w:t>
      </w:r>
      <w:r w:rsidRPr="00E16A99">
        <w:rPr>
          <w:i/>
          <w:vertAlign w:val="subscript"/>
          <w:lang w:val="en-US"/>
        </w:rPr>
        <w:t>l</w:t>
      </w:r>
      <w:r w:rsidRPr="00E16A99">
        <w:rPr>
          <w:lang w:val="en-US"/>
        </w:rPr>
        <w:t xml:space="preserve"> were the parameters associated with</w:t>
      </w:r>
      <w:r w:rsidRPr="00E16A99">
        <w:rPr>
          <w:rFonts w:eastAsia="GillSans-BoldItalic"/>
          <w:lang w:val="en-US"/>
        </w:rPr>
        <w:t xml:space="preserve"> baseline </w:t>
      </w:r>
      <w:r w:rsidRPr="00E16A99">
        <w:rPr>
          <w:b/>
          <w:lang w:val="en-US"/>
        </w:rPr>
        <w:t>V</w:t>
      </w:r>
      <w:r w:rsidRPr="00E16A99">
        <w:rPr>
          <w:i/>
          <w:vertAlign w:val="subscript"/>
          <w:lang w:val="en-US"/>
        </w:rPr>
        <w:t>i</w:t>
      </w:r>
      <w:r w:rsidRPr="00E16A99">
        <w:rPr>
          <w:vertAlign w:val="subscript"/>
          <w:lang w:val="en-US"/>
        </w:rPr>
        <w:t>0</w:t>
      </w:r>
      <w:r w:rsidRPr="00E16A99">
        <w:rPr>
          <w:rFonts w:eastAsia="GillSans-BoldItalic"/>
          <w:lang w:val="en-US"/>
        </w:rPr>
        <w:t xml:space="preserve"> and current levels </w:t>
      </w:r>
      <w:r w:rsidRPr="00E16A99">
        <w:rPr>
          <w:b/>
          <w:lang w:val="en-US"/>
        </w:rPr>
        <w:t>V</w:t>
      </w:r>
      <w:r w:rsidRPr="00E16A99">
        <w:rPr>
          <w:i/>
          <w:vertAlign w:val="subscript"/>
          <w:lang w:val="en-US"/>
        </w:rPr>
        <w:t>ik</w:t>
      </w:r>
      <w:r w:rsidRPr="00E16A99">
        <w:rPr>
          <w:rFonts w:eastAsia="GillSans-BoldItalic"/>
          <w:lang w:val="en-US"/>
        </w:rPr>
        <w:t xml:space="preserve"> of the </w:t>
      </w:r>
      <w:r w:rsidRPr="00E16A99">
        <w:rPr>
          <w:lang w:val="en-US"/>
        </w:rPr>
        <w:t>DA index</w:t>
      </w:r>
      <w:r w:rsidRPr="00E16A99">
        <w:rPr>
          <w:rFonts w:eastAsia="GillSans-BoldItalic"/>
          <w:lang w:val="en-US"/>
        </w:rPr>
        <w:t xml:space="preserve"> and time-varying covariates, respectively. Note that recreational </w:t>
      </w:r>
      <w:r w:rsidRPr="00E16A99">
        <w:rPr>
          <w:lang w:val="en-US"/>
        </w:rPr>
        <w:t>PA</w:t>
      </w:r>
      <w:r w:rsidRPr="00E16A99">
        <w:rPr>
          <w:rFonts w:eastAsia="GillSans-BoldItalic"/>
          <w:lang w:val="en-US"/>
        </w:rPr>
        <w:t xml:space="preserve"> at </w:t>
      </w:r>
      <w:r w:rsidRPr="00E16A99">
        <w:rPr>
          <w:lang w:val="en-US"/>
        </w:rPr>
        <w:t xml:space="preserve">visit </w:t>
      </w:r>
      <w:r w:rsidRPr="00E16A99">
        <w:rPr>
          <w:i/>
          <w:lang w:val="en-US"/>
        </w:rPr>
        <w:t>k</w:t>
      </w:r>
      <w:r w:rsidRPr="00E16A99">
        <w:rPr>
          <w:rFonts w:eastAsia="GillSans-BoldItalic"/>
          <w:lang w:val="en-US"/>
        </w:rPr>
        <w:t xml:space="preserve"> was related to full exposure</w:t>
      </w:r>
      <w:r w:rsidRPr="00E16A99">
        <w:rPr>
          <w:lang w:val="en-US"/>
        </w:rPr>
        <w:t xml:space="preserve"> and covariate histories</w:t>
      </w:r>
      <w:r w:rsidRPr="00E16A99">
        <w:rPr>
          <w:rFonts w:eastAsia="GillSans-BoldItalic"/>
          <w:lang w:val="en-US"/>
        </w:rPr>
        <w:t xml:space="preserve"> through PA at previous visit and covariates at baseline and current visits.</w:t>
      </w:r>
      <w:r w:rsidRPr="00E16A99">
        <w:rPr>
          <w:lang w:val="en-US"/>
        </w:rPr>
        <w:t xml:space="preserve"> The probabilities in the numerator of the exposure weights were estimated from the same polytomous logistic model except with </w:t>
      </w:r>
      <w:r w:rsidRPr="00E16A99">
        <w:rPr>
          <w:rFonts w:eastAsia="GillSans-BoldItalic"/>
          <w:lang w:val="en-US"/>
        </w:rPr>
        <w:t xml:space="preserve">time-varying follow-up covariates </w:t>
      </w:r>
      <w:r w:rsidRPr="00E16A99">
        <w:rPr>
          <w:b/>
          <w:lang w:val="en-US"/>
        </w:rPr>
        <w:t>V</w:t>
      </w:r>
      <w:r w:rsidRPr="00E16A99">
        <w:rPr>
          <w:i/>
          <w:vertAlign w:val="subscript"/>
          <w:lang w:val="en-US"/>
        </w:rPr>
        <w:t>ik</w:t>
      </w:r>
      <w:r w:rsidRPr="00E16A99">
        <w:rPr>
          <w:lang w:val="en-US"/>
        </w:rPr>
        <w:t xml:space="preserve"> removed from the model.</w:t>
      </w:r>
    </w:p>
    <w:p w:rsidR="00D511B6" w:rsidRPr="00E16A99" w:rsidRDefault="00D511B6" w:rsidP="00D511B6">
      <w:pPr>
        <w:spacing w:line="480" w:lineRule="auto"/>
        <w:ind w:firstLine="567"/>
        <w:rPr>
          <w:lang w:val="en-US"/>
        </w:rPr>
      </w:pPr>
      <w:r w:rsidRPr="00E16A99">
        <w:rPr>
          <w:lang w:val="en-US"/>
        </w:rPr>
        <w:t xml:space="preserve">Attrition rates were high across successive visits in this elderly cohort. If losses to follow-up at any given visit were related to past follow-up levels of </w:t>
      </w:r>
      <w:r w:rsidRPr="00E16A99">
        <w:rPr>
          <w:rFonts w:eastAsia="GillSans-BoldItalic"/>
          <w:lang w:val="en-US"/>
        </w:rPr>
        <w:t xml:space="preserve">the </w:t>
      </w:r>
      <w:r w:rsidRPr="00E16A99">
        <w:rPr>
          <w:lang w:val="en-US"/>
        </w:rPr>
        <w:t>DA index or</w:t>
      </w:r>
      <w:r w:rsidRPr="00E16A99">
        <w:rPr>
          <w:rFonts w:eastAsia="GillSans-BoldItalic"/>
          <w:lang w:val="en-US"/>
        </w:rPr>
        <w:t xml:space="preserve"> its </w:t>
      </w:r>
      <w:r w:rsidRPr="00E16A99">
        <w:rPr>
          <w:rFonts w:eastAsia="GillSans-BoldItalic"/>
          <w:lang w:val="en-US"/>
        </w:rPr>
        <w:lastRenderedPageBreak/>
        <w:t>lifestyle determinants, and these</w:t>
      </w:r>
      <w:r w:rsidRPr="00E16A99">
        <w:rPr>
          <w:lang w:val="en-US"/>
        </w:rPr>
        <w:t xml:space="preserve"> common </w:t>
      </w:r>
      <w:r w:rsidRPr="00E16A99">
        <w:rPr>
          <w:rFonts w:eastAsia="GillSans-BoldItalic"/>
          <w:lang w:val="en-US"/>
        </w:rPr>
        <w:t xml:space="preserve">predictors of censoring and outcome were themselves affected by </w:t>
      </w:r>
      <w:r w:rsidRPr="00E16A99">
        <w:rPr>
          <w:lang w:val="en-US"/>
        </w:rPr>
        <w:t>previous recreational PA</w:t>
      </w:r>
      <w:r w:rsidRPr="00E16A99">
        <w:rPr>
          <w:rFonts w:eastAsia="GillSans-BoldItalic"/>
          <w:lang w:val="en-US"/>
        </w:rPr>
        <w:t xml:space="preserve">, </w:t>
      </w:r>
      <w:r w:rsidRPr="00E16A99">
        <w:rPr>
          <w:lang w:val="en-US"/>
        </w:rPr>
        <w:t>the above marginal model would provide biased estimates of the causal effect of recreational PA on DA index, whether or not the model further adjusted for follow-up</w:t>
      </w:r>
      <w:r w:rsidRPr="00E16A99">
        <w:rPr>
          <w:rFonts w:eastAsia="GillSans-BoldItalic"/>
          <w:lang w:val="en-US"/>
        </w:rPr>
        <w:t xml:space="preserve"> levels </w:t>
      </w:r>
      <w:r w:rsidRPr="00E16A99">
        <w:rPr>
          <w:b/>
          <w:lang w:val="en-US"/>
        </w:rPr>
        <w:t>V</w:t>
      </w:r>
      <w:r w:rsidRPr="00E16A99">
        <w:rPr>
          <w:i/>
          <w:vertAlign w:val="subscript"/>
          <w:lang w:val="en-US"/>
        </w:rPr>
        <w:t>ij</w:t>
      </w:r>
      <w:r w:rsidRPr="00E16A99">
        <w:rPr>
          <w:vertAlign w:val="subscript"/>
          <w:lang w:val="en-US"/>
        </w:rPr>
        <w:t>−1</w:t>
      </w:r>
      <w:r w:rsidRPr="00E16A99">
        <w:rPr>
          <w:rFonts w:eastAsia="GillSans-BoldItalic"/>
          <w:lang w:val="en-US"/>
        </w:rPr>
        <w:t xml:space="preserve"> of</w:t>
      </w:r>
      <w:r w:rsidRPr="00E16A99">
        <w:rPr>
          <w:lang w:val="en-US"/>
        </w:rPr>
        <w:t xml:space="preserve"> </w:t>
      </w:r>
      <w:r w:rsidRPr="00E16A99">
        <w:rPr>
          <w:rFonts w:eastAsia="GillSans-BoldItalic"/>
          <w:lang w:val="en-US"/>
        </w:rPr>
        <w:t>predictors of both censoring and outcome</w:t>
      </w:r>
      <w:r w:rsidR="000B1800" w:rsidRPr="00E16A99">
        <w:rPr>
          <w:lang w:val="en-US"/>
        </w:rPr>
        <w:t xml:space="preserve"> </w:t>
      </w:r>
      <w:r w:rsidR="000B1800" w:rsidRPr="00E16A99">
        <w:rPr>
          <w:lang w:val="en-US"/>
        </w:rPr>
        <w:fldChar w:fldCharType="begin"/>
      </w:r>
      <w:r w:rsidR="000B1800" w:rsidRPr="00E16A99">
        <w:rPr>
          <w:lang w:val="en-US"/>
        </w:rPr>
        <w:instrText xml:space="preserve"> ADDIN ZOTERO_ITEM CSL_CITATION {"citationID":"osFBulgz","properties":{"formattedCitation":"(13)","plainCitation":"(13)","noteIndex":0},"citationItems":[{"id":1050,"uris":["http://zotero.org/users/5470353/items/4ULRJU2Y"],"uri":["http://zotero.org/users/5470353/items/4ULRJU2Y"],"itemData":{"id":1050,"type":"article-journal","title":"A structural approach to selection bias","container-title":"Epidemiology","page":"615-625","volume":"15","issue":"5","source":"PubMed","abstract":"The term \"selection bias\" encompasses various biases in epidemiology. We describe examples of selection bias in case-control studies (eg, inappropriate selection of controls) and cohort studies (eg, informative censoring). We argue that the causal structure underlying the bias in each example is essentially the same: conditioning on a common effect of 2 variables, one of which is either exposure or a cause of exposure and the other is either the outcome or a cause of the outcome. This structure is shared by other biases (eg, adjustment for variables affected by prior exposure). A structural classification of bias distinguishes between biases resulting from conditioning on common effects (\"selection bias\") and those resulting from the existence of common causes of exposure and outcome (\"confounding\"). This classification also leads to a unified approach to adjust for selection bias.","DOI":"10.1097/01.ede.0000135174.63482.43","ISSN":"1044-3983","note":"PMID: 15308962","journalAbbreviation":"Epidemiology","language":"eng","author":[{"family":"Hernán","given":"Miguel A."},{"family":"Hernández-Díaz","given":"Sonia"},{"family":"Robins","given":"James M."}],"issued":{"date-parts":[["2004"]]}}}],"schema":"https://github.com/citation-style-language/schema/raw/master/csl-citation.json"} </w:instrText>
      </w:r>
      <w:r w:rsidR="000B1800" w:rsidRPr="00E16A99">
        <w:rPr>
          <w:lang w:val="en-US"/>
        </w:rPr>
        <w:fldChar w:fldCharType="separate"/>
      </w:r>
      <w:r w:rsidR="000B1800" w:rsidRPr="00E16A99">
        <w:rPr>
          <w:lang w:val="en-US"/>
        </w:rPr>
        <w:t>(13)</w:t>
      </w:r>
      <w:r w:rsidR="000B1800" w:rsidRPr="00E16A99">
        <w:rPr>
          <w:lang w:val="en-US"/>
        </w:rPr>
        <w:fldChar w:fldCharType="end"/>
      </w:r>
      <w:r w:rsidRPr="00E16A99">
        <w:rPr>
          <w:lang w:val="en-US"/>
        </w:rPr>
        <w:t xml:space="preserve">. To adjust appropriately for selection bias due to differential loss to follow-up, participant </w:t>
      </w:r>
      <w:r w:rsidRPr="00E16A99">
        <w:rPr>
          <w:i/>
          <w:lang w:val="en-US"/>
        </w:rPr>
        <w:t>i</w:t>
      </w:r>
      <w:r w:rsidRPr="00E16A99">
        <w:rPr>
          <w:lang w:val="en-US"/>
        </w:rPr>
        <w:t xml:space="preserve"> at follow-up visit </w:t>
      </w:r>
      <w:r w:rsidRPr="00E16A99">
        <w:rPr>
          <w:i/>
          <w:lang w:val="en-US"/>
        </w:rPr>
        <w:t>j</w:t>
      </w:r>
      <w:r w:rsidRPr="00E16A99">
        <w:rPr>
          <w:lang w:val="en-US"/>
        </w:rPr>
        <w:t xml:space="preserve"> was assigned the inverse probability of censoring weight</w:t>
      </w:r>
    </w:p>
    <w:p w:rsidR="00D511B6" w:rsidRPr="00E16A99" w:rsidRDefault="00D511C8" w:rsidP="00D511B6">
      <w:pPr>
        <w:spacing w:before="120" w:after="120" w:line="480" w:lineRule="auto"/>
        <w:ind w:left="2268"/>
        <w:rPr>
          <w:lang w:val="en-US"/>
        </w:rPr>
      </w:pPr>
      <m:oMathPara>
        <m:oMathParaPr>
          <m:jc m:val="left"/>
        </m:oMathParaPr>
        <m:oMath>
          <m:sSubSup>
            <m:sSubSupPr>
              <m:ctrlPr>
                <w:rPr>
                  <w:rFonts w:ascii="Cambria Math" w:hAnsi="Cambria Math"/>
                  <w:i/>
                </w:rPr>
              </m:ctrlPr>
            </m:sSubSupPr>
            <m:e>
              <m:r>
                <m:rPr>
                  <m:nor/>
                </m:rPr>
                <w:rPr>
                  <w:i/>
                  <w:lang w:val="en-US"/>
                </w:rPr>
                <m:t>W</m:t>
              </m:r>
            </m:e>
            <m:sub>
              <m:r>
                <m:rPr>
                  <m:nor/>
                </m:rPr>
                <w:rPr>
                  <w:i/>
                  <w:lang w:val="en-US"/>
                </w:rPr>
                <m:t>ij</m:t>
              </m:r>
            </m:sub>
            <m:sup>
              <m:r>
                <m:rPr>
                  <m:nor/>
                </m:rPr>
                <w:rPr>
                  <w:i/>
                  <w:lang w:val="en-US"/>
                </w:rPr>
                <m:t>C</m:t>
              </m:r>
            </m:sup>
          </m:sSubSup>
          <m:r>
            <m:rPr>
              <m:nor/>
            </m:rPr>
            <w:rPr>
              <w:lang w:val="en-US"/>
            </w:rPr>
            <m:t xml:space="preserve"> = </m:t>
          </m:r>
          <m:nary>
            <m:naryPr>
              <m:chr m:val="∏"/>
              <m:limLoc m:val="subSup"/>
              <m:ctrlPr>
                <w:rPr>
                  <w:rFonts w:ascii="Cambria Math" w:hAnsi="Cambria Math"/>
                  <w:i/>
                </w:rPr>
              </m:ctrlPr>
            </m:naryPr>
            <m:sub>
              <m:r>
                <m:rPr>
                  <m:nor/>
                </m:rPr>
                <w:rPr>
                  <w:i/>
                  <w:lang w:val="en-US"/>
                </w:rPr>
                <m:t>k</m:t>
              </m:r>
              <m:r>
                <m:rPr>
                  <m:nor/>
                </m:rPr>
                <w:rPr>
                  <w:lang w:val="en-US"/>
                </w:rPr>
                <m:t>=1</m:t>
              </m:r>
            </m:sub>
            <m:sup>
              <m:r>
                <m:rPr>
                  <m:nor/>
                </m:rPr>
                <w:rPr>
                  <w:i/>
                  <w:lang w:val="en-US"/>
                </w:rPr>
                <m:t>j</m:t>
              </m:r>
            </m:sup>
            <m:e>
              <m:f>
                <m:fPr>
                  <m:ctrlPr>
                    <w:rPr>
                      <w:rFonts w:ascii="Cambria Math" w:hAnsi="Cambria Math"/>
                      <w:i/>
                    </w:rPr>
                  </m:ctrlPr>
                </m:fPr>
                <m:num>
                  <m:r>
                    <m:rPr>
                      <m:nor/>
                    </m:rPr>
                    <w:rPr>
                      <w:i/>
                      <w:lang w:val="en-US"/>
                    </w:rPr>
                    <m:t>P</m:t>
                  </m:r>
                  <m:d>
                    <m:dPr>
                      <m:ctrlPr>
                        <w:rPr>
                          <w:rFonts w:ascii="Cambria Math" w:hAnsi="Cambria Math"/>
                          <w:i/>
                        </w:rPr>
                      </m:ctrlPr>
                    </m:dPr>
                    <m:e>
                      <m:sSub>
                        <m:sSubPr>
                          <m:ctrlPr>
                            <w:rPr>
                              <w:rFonts w:ascii="Cambria Math" w:hAnsi="Cambria Math"/>
                              <w:i/>
                            </w:rPr>
                          </m:ctrlPr>
                        </m:sSubPr>
                        <m:e>
                          <m:r>
                            <m:rPr>
                              <m:nor/>
                            </m:rPr>
                            <w:rPr>
                              <w:i/>
                              <w:lang w:val="en-US"/>
                            </w:rPr>
                            <m:t>C</m:t>
                          </m:r>
                        </m:e>
                        <m:sub>
                          <m:r>
                            <m:rPr>
                              <m:nor/>
                            </m:rPr>
                            <w:rPr>
                              <w:i/>
                              <w:lang w:val="en-US"/>
                            </w:rPr>
                            <m:t>ik</m:t>
                          </m:r>
                        </m:sub>
                      </m:sSub>
                      <m:r>
                        <m:rPr>
                          <m:nor/>
                        </m:rPr>
                        <w:rPr>
                          <w:lang w:val="en-US"/>
                        </w:rPr>
                        <m:t xml:space="preserve"> = 0|</m:t>
                      </m:r>
                      <m:sSub>
                        <m:sSubPr>
                          <m:ctrlPr>
                            <w:rPr>
                              <w:rFonts w:ascii="Cambria Math" w:hAnsi="Cambria Math"/>
                              <w:i/>
                            </w:rPr>
                          </m:ctrlPr>
                        </m:sSubPr>
                        <m:e>
                          <m:r>
                            <m:rPr>
                              <m:nor/>
                            </m:rPr>
                            <w:rPr>
                              <w:i/>
                              <w:lang w:val="en-US"/>
                            </w:rPr>
                            <m:t>C</m:t>
                          </m:r>
                        </m:e>
                        <m:sub>
                          <m:r>
                            <m:rPr>
                              <m:nor/>
                            </m:rPr>
                            <w:rPr>
                              <w:i/>
                              <w:lang w:val="en-US"/>
                            </w:rPr>
                            <m:t>ik</m:t>
                          </m:r>
                          <m:r>
                            <m:rPr>
                              <m:nor/>
                            </m:rPr>
                            <w:rPr>
                              <w:lang w:val="en-US"/>
                            </w:rPr>
                            <m:t>-1</m:t>
                          </m:r>
                        </m:sub>
                      </m:sSub>
                      <m:r>
                        <m:rPr>
                          <m:nor/>
                        </m:rPr>
                        <w:rPr>
                          <w:lang w:val="en-US"/>
                        </w:rPr>
                        <m:t xml:space="preserve"> = 0, </m:t>
                      </m:r>
                      <m:sSub>
                        <m:sSubPr>
                          <m:ctrlPr>
                            <w:rPr>
                              <w:rFonts w:ascii="Cambria Math" w:hAnsi="Cambria Math"/>
                              <w:i/>
                            </w:rPr>
                          </m:ctrlPr>
                        </m:sSubPr>
                        <m:e>
                          <m:acc>
                            <m:accPr>
                              <m:chr m:val="̅"/>
                              <m:ctrlPr>
                                <w:rPr>
                                  <w:rFonts w:ascii="Cambria Math" w:hAnsi="Cambria Math"/>
                                  <w:i/>
                                </w:rPr>
                              </m:ctrlPr>
                            </m:accPr>
                            <m:e>
                              <m:r>
                                <m:rPr>
                                  <m:nor/>
                                </m:rPr>
                                <w:rPr>
                                  <w:i/>
                                  <w:lang w:val="en-US"/>
                                </w:rPr>
                                <m:t>X</m:t>
                              </m:r>
                            </m:e>
                          </m:acc>
                        </m:e>
                        <m:sub>
                          <m:r>
                            <m:rPr>
                              <m:nor/>
                            </m:rPr>
                            <w:rPr>
                              <w:i/>
                              <w:lang w:val="en-US"/>
                            </w:rPr>
                            <m:t>ik</m:t>
                          </m:r>
                          <m:r>
                            <m:rPr>
                              <m:nor/>
                            </m:rPr>
                            <w:rPr>
                              <w:lang w:val="en-US"/>
                            </w:rPr>
                            <m:t>-1</m:t>
                          </m:r>
                        </m:sub>
                      </m:sSub>
                      <m:r>
                        <m:rPr>
                          <m:nor/>
                        </m:rPr>
                        <w:rPr>
                          <w:lang w:val="en-US"/>
                        </w:rPr>
                        <m:t xml:space="preserve">, </m:t>
                      </m:r>
                      <m:sSub>
                        <m:sSubPr>
                          <m:ctrlPr>
                            <w:rPr>
                              <w:rFonts w:ascii="Cambria Math" w:hAnsi="Cambria Math"/>
                              <w:i/>
                            </w:rPr>
                          </m:ctrlPr>
                        </m:sSubPr>
                        <m:e>
                          <m:r>
                            <m:rPr>
                              <m:nor/>
                            </m:rPr>
                            <w:rPr>
                              <w:b/>
                              <w:lang w:val="en-US"/>
                            </w:rPr>
                            <m:t>Z</m:t>
                          </m:r>
                        </m:e>
                        <m:sub>
                          <m:r>
                            <m:rPr>
                              <m:nor/>
                            </m:rPr>
                            <w:rPr>
                              <w:i/>
                              <w:lang w:val="en-US"/>
                            </w:rPr>
                            <m:t>i</m:t>
                          </m:r>
                        </m:sub>
                      </m:sSub>
                      <m:r>
                        <m:rPr>
                          <m:nor/>
                        </m:rPr>
                        <w:rPr>
                          <w:lang w:val="en-US"/>
                        </w:rPr>
                        <m:t xml:space="preserve">, </m:t>
                      </m:r>
                      <m:sSub>
                        <m:sSubPr>
                          <m:ctrlPr>
                            <w:rPr>
                              <w:rFonts w:ascii="Cambria Math" w:hAnsi="Cambria Math"/>
                              <w:i/>
                            </w:rPr>
                          </m:ctrlPr>
                        </m:sSubPr>
                        <m:e>
                          <m:r>
                            <m:rPr>
                              <m:nor/>
                            </m:rPr>
                            <w:rPr>
                              <w:b/>
                              <w:lang w:val="en-US"/>
                            </w:rPr>
                            <m:t>V</m:t>
                          </m:r>
                        </m:e>
                        <m:sub>
                          <m:r>
                            <m:rPr>
                              <m:nor/>
                            </m:rPr>
                            <w:rPr>
                              <w:i/>
                              <w:lang w:val="en-US"/>
                            </w:rPr>
                            <m:t>i</m:t>
                          </m:r>
                          <m:r>
                            <m:rPr>
                              <m:nor/>
                            </m:rPr>
                            <w:rPr>
                              <w:lang w:val="en-US"/>
                            </w:rPr>
                            <m:t>0</m:t>
                          </m:r>
                        </m:sub>
                      </m:sSub>
                    </m:e>
                  </m:d>
                </m:num>
                <m:den>
                  <m:r>
                    <m:rPr>
                      <m:nor/>
                    </m:rPr>
                    <w:rPr>
                      <w:i/>
                      <w:lang w:val="en-US"/>
                    </w:rPr>
                    <m:t>P</m:t>
                  </m:r>
                  <m:d>
                    <m:dPr>
                      <m:ctrlPr>
                        <w:rPr>
                          <w:rFonts w:ascii="Cambria Math" w:hAnsi="Cambria Math"/>
                          <w:i/>
                        </w:rPr>
                      </m:ctrlPr>
                    </m:dPr>
                    <m:e>
                      <m:sSub>
                        <m:sSubPr>
                          <m:ctrlPr>
                            <w:rPr>
                              <w:rFonts w:ascii="Cambria Math" w:hAnsi="Cambria Math"/>
                              <w:i/>
                            </w:rPr>
                          </m:ctrlPr>
                        </m:sSubPr>
                        <m:e>
                          <m:r>
                            <m:rPr>
                              <m:nor/>
                            </m:rPr>
                            <w:rPr>
                              <w:i/>
                              <w:lang w:val="en-US"/>
                            </w:rPr>
                            <m:t>C</m:t>
                          </m:r>
                        </m:e>
                        <m:sub>
                          <m:r>
                            <m:rPr>
                              <m:nor/>
                            </m:rPr>
                            <w:rPr>
                              <w:i/>
                              <w:lang w:val="en-US"/>
                            </w:rPr>
                            <m:t>ik</m:t>
                          </m:r>
                        </m:sub>
                      </m:sSub>
                      <m:r>
                        <m:rPr>
                          <m:nor/>
                        </m:rPr>
                        <w:rPr>
                          <w:lang w:val="en-US"/>
                        </w:rPr>
                        <m:t xml:space="preserve"> = 0|</m:t>
                      </m:r>
                      <m:sSub>
                        <m:sSubPr>
                          <m:ctrlPr>
                            <w:rPr>
                              <w:rFonts w:ascii="Cambria Math" w:hAnsi="Cambria Math"/>
                              <w:i/>
                            </w:rPr>
                          </m:ctrlPr>
                        </m:sSubPr>
                        <m:e>
                          <m:r>
                            <m:rPr>
                              <m:nor/>
                            </m:rPr>
                            <w:rPr>
                              <w:i/>
                              <w:lang w:val="en-US"/>
                            </w:rPr>
                            <m:t>C</m:t>
                          </m:r>
                        </m:e>
                        <m:sub>
                          <m:r>
                            <m:rPr>
                              <m:nor/>
                            </m:rPr>
                            <w:rPr>
                              <w:i/>
                              <w:lang w:val="en-US"/>
                            </w:rPr>
                            <m:t>ik</m:t>
                          </m:r>
                          <m:r>
                            <m:rPr>
                              <m:nor/>
                            </m:rPr>
                            <w:rPr>
                              <w:lang w:val="en-US"/>
                            </w:rPr>
                            <m:t>-1</m:t>
                          </m:r>
                        </m:sub>
                      </m:sSub>
                      <m:r>
                        <m:rPr>
                          <m:nor/>
                        </m:rPr>
                        <w:rPr>
                          <w:lang w:val="en-US"/>
                        </w:rPr>
                        <m:t xml:space="preserve"> = 0, </m:t>
                      </m:r>
                      <m:sSub>
                        <m:sSubPr>
                          <m:ctrlPr>
                            <w:rPr>
                              <w:rFonts w:ascii="Cambria Math" w:hAnsi="Cambria Math"/>
                              <w:i/>
                            </w:rPr>
                          </m:ctrlPr>
                        </m:sSubPr>
                        <m:e>
                          <m:acc>
                            <m:accPr>
                              <m:chr m:val="̅"/>
                              <m:ctrlPr>
                                <w:rPr>
                                  <w:rFonts w:ascii="Cambria Math" w:hAnsi="Cambria Math"/>
                                  <w:i/>
                                </w:rPr>
                              </m:ctrlPr>
                            </m:accPr>
                            <m:e>
                              <m:r>
                                <m:rPr>
                                  <m:nor/>
                                </m:rPr>
                                <w:rPr>
                                  <w:i/>
                                  <w:lang w:val="en-US"/>
                                </w:rPr>
                                <m:t>X</m:t>
                              </m:r>
                            </m:e>
                          </m:acc>
                        </m:e>
                        <m:sub>
                          <m:r>
                            <m:rPr>
                              <m:nor/>
                            </m:rPr>
                            <w:rPr>
                              <w:i/>
                              <w:lang w:val="en-US"/>
                            </w:rPr>
                            <m:t>ik</m:t>
                          </m:r>
                          <m:r>
                            <m:rPr>
                              <m:nor/>
                            </m:rPr>
                            <w:rPr>
                              <w:lang w:val="en-US"/>
                            </w:rPr>
                            <m:t>-1</m:t>
                          </m:r>
                        </m:sub>
                      </m:sSub>
                      <m:r>
                        <m:rPr>
                          <m:nor/>
                        </m:rPr>
                        <w:rPr>
                          <w:lang w:val="en-US"/>
                        </w:rPr>
                        <m:t xml:space="preserve">, </m:t>
                      </m:r>
                      <m:sSub>
                        <m:sSubPr>
                          <m:ctrlPr>
                            <w:rPr>
                              <w:rFonts w:ascii="Cambria Math" w:hAnsi="Cambria Math"/>
                              <w:i/>
                            </w:rPr>
                          </m:ctrlPr>
                        </m:sSubPr>
                        <m:e>
                          <m:r>
                            <m:rPr>
                              <m:nor/>
                            </m:rPr>
                            <w:rPr>
                              <w:b/>
                              <w:lang w:val="en-US"/>
                            </w:rPr>
                            <m:t>Z</m:t>
                          </m:r>
                        </m:e>
                        <m:sub>
                          <m:r>
                            <m:rPr>
                              <m:nor/>
                            </m:rPr>
                            <w:rPr>
                              <w:i/>
                              <w:lang w:val="en-US"/>
                            </w:rPr>
                            <m:t>i</m:t>
                          </m:r>
                        </m:sub>
                      </m:sSub>
                      <m:r>
                        <m:rPr>
                          <m:nor/>
                        </m:rPr>
                        <w:rPr>
                          <w:lang w:val="en-US"/>
                        </w:rPr>
                        <m:t xml:space="preserve">, </m:t>
                      </m:r>
                      <m:sSub>
                        <m:sSubPr>
                          <m:ctrlPr>
                            <w:rPr>
                              <w:rFonts w:ascii="Cambria Math" w:hAnsi="Cambria Math"/>
                              <w:i/>
                            </w:rPr>
                          </m:ctrlPr>
                        </m:sSubPr>
                        <m:e>
                          <m:acc>
                            <m:accPr>
                              <m:chr m:val="̅"/>
                              <m:ctrlPr>
                                <w:rPr>
                                  <w:rFonts w:ascii="Cambria Math" w:hAnsi="Cambria Math"/>
                                  <w:i/>
                                </w:rPr>
                              </m:ctrlPr>
                            </m:accPr>
                            <m:e>
                              <m:r>
                                <m:rPr>
                                  <m:nor/>
                                </m:rPr>
                                <w:rPr>
                                  <w:b/>
                                  <w:lang w:val="en-US"/>
                                </w:rPr>
                                <m:t>V</m:t>
                              </m:r>
                            </m:e>
                          </m:acc>
                        </m:e>
                        <m:sub>
                          <m:r>
                            <m:rPr>
                              <m:nor/>
                            </m:rPr>
                            <w:rPr>
                              <w:i/>
                              <w:lang w:val="en-US"/>
                            </w:rPr>
                            <m:t>ik</m:t>
                          </m:r>
                          <m:r>
                            <m:rPr>
                              <m:nor/>
                            </m:rPr>
                            <w:rPr>
                              <w:lang w:val="en-US"/>
                            </w:rPr>
                            <m:t>-1</m:t>
                          </m:r>
                        </m:sub>
                      </m:sSub>
                    </m:e>
                  </m:d>
                </m:den>
              </m:f>
            </m:e>
          </m:nary>
          <m:r>
            <m:rPr>
              <m:nor/>
            </m:rPr>
            <w:rPr>
              <w:lang w:val="en-US"/>
            </w:rPr>
            <m:t>,</m:t>
          </m:r>
        </m:oMath>
      </m:oMathPara>
    </w:p>
    <w:p w:rsidR="00D511B6" w:rsidRPr="00E16A99" w:rsidRDefault="00D511B6" w:rsidP="00D511B6">
      <w:pPr>
        <w:spacing w:line="480" w:lineRule="auto"/>
        <w:rPr>
          <w:lang w:val="en-US"/>
        </w:rPr>
      </w:pPr>
      <w:r w:rsidRPr="00E16A99">
        <w:rPr>
          <w:lang w:val="en-US"/>
        </w:rPr>
        <w:t xml:space="preserve">where the denominator corresponded to the conditional probability that an uncensored participant remained uncensored up to visit </w:t>
      </w:r>
      <w:r w:rsidRPr="00E16A99">
        <w:rPr>
          <w:i/>
          <w:lang w:val="en-US"/>
        </w:rPr>
        <w:t>j</w:t>
      </w:r>
      <w:r w:rsidRPr="00E16A99">
        <w:rPr>
          <w:lang w:val="en-US"/>
        </w:rPr>
        <w:t xml:space="preserve">, given his recreational PA and covariate history </w:t>
      </w:r>
      <m:oMath>
        <m:sSub>
          <m:sSubPr>
            <m:ctrlPr>
              <w:rPr>
                <w:rFonts w:ascii="Cambria Math" w:hAnsi="Cambria Math"/>
                <w:i/>
              </w:rPr>
            </m:ctrlPr>
          </m:sSubPr>
          <m:e>
            <m:acc>
              <m:accPr>
                <m:chr m:val="̅"/>
                <m:ctrlPr>
                  <w:rPr>
                    <w:rFonts w:ascii="Cambria Math" w:hAnsi="Cambria Math"/>
                    <w:i/>
                  </w:rPr>
                </m:ctrlPr>
              </m:accPr>
              <m:e>
                <m:r>
                  <m:rPr>
                    <m:nor/>
                  </m:rPr>
                  <w:rPr>
                    <w:i/>
                    <w:lang w:val="en-US"/>
                  </w:rPr>
                  <m:t>X</m:t>
                </m:r>
              </m:e>
            </m:acc>
          </m:e>
          <m:sub>
            <m:r>
              <m:rPr>
                <m:nor/>
              </m:rPr>
              <w:rPr>
                <w:i/>
                <w:lang w:val="en-US"/>
              </w:rPr>
              <m:t>ij</m:t>
            </m:r>
            <m:r>
              <m:rPr>
                <m:nor/>
              </m:rPr>
              <w:rPr>
                <w:lang w:val="en-US"/>
              </w:rPr>
              <m:t>-1</m:t>
            </m:r>
          </m:sub>
        </m:sSub>
      </m:oMath>
      <w:r w:rsidRPr="00E16A99">
        <w:rPr>
          <w:lang w:val="en-US"/>
        </w:rPr>
        <w:t xml:space="preserve">, </w:t>
      </w:r>
      <w:r w:rsidRPr="00E16A99">
        <w:rPr>
          <w:b/>
          <w:lang w:val="en-US"/>
        </w:rPr>
        <w:t>Z</w:t>
      </w:r>
      <w:r w:rsidRPr="00E16A99">
        <w:rPr>
          <w:i/>
          <w:vertAlign w:val="subscript"/>
          <w:lang w:val="en-US"/>
        </w:rPr>
        <w:t>i</w:t>
      </w:r>
      <w:r w:rsidRPr="00E16A99">
        <w:rPr>
          <w:lang w:val="en-US"/>
        </w:rPr>
        <w:t xml:space="preserve">, and </w:t>
      </w:r>
      <m:oMath>
        <m:sSub>
          <m:sSubPr>
            <m:ctrlPr>
              <w:rPr>
                <w:rFonts w:ascii="Cambria Math" w:hAnsi="Cambria Math"/>
                <w:i/>
              </w:rPr>
            </m:ctrlPr>
          </m:sSubPr>
          <m:e>
            <m:acc>
              <m:accPr>
                <m:chr m:val="̅"/>
                <m:ctrlPr>
                  <w:rPr>
                    <w:rFonts w:ascii="Cambria Math" w:hAnsi="Cambria Math"/>
                    <w:i/>
                  </w:rPr>
                </m:ctrlPr>
              </m:accPr>
              <m:e>
                <m:r>
                  <m:rPr>
                    <m:nor/>
                  </m:rPr>
                  <w:rPr>
                    <w:b/>
                    <w:lang w:val="en-US"/>
                  </w:rPr>
                  <m:t>V</m:t>
                </m:r>
              </m:e>
            </m:acc>
          </m:e>
          <m:sub>
            <m:r>
              <m:rPr>
                <m:nor/>
              </m:rPr>
              <w:rPr>
                <w:i/>
                <w:lang w:val="en-US"/>
              </w:rPr>
              <m:t>ij</m:t>
            </m:r>
            <m:r>
              <m:rPr>
                <m:nor/>
              </m:rPr>
              <w:rPr>
                <w:lang w:val="en-US"/>
              </w:rPr>
              <m:t>-1</m:t>
            </m:r>
          </m:sub>
        </m:sSub>
      </m:oMath>
      <w:r w:rsidRPr="00E16A99">
        <w:rPr>
          <w:lang w:val="en-US"/>
        </w:rPr>
        <w:t xml:space="preserve"> through previous visit </w:t>
      </w:r>
      <w:r w:rsidRPr="00E16A99">
        <w:rPr>
          <w:i/>
          <w:lang w:val="en-US"/>
        </w:rPr>
        <w:t>j</w:t>
      </w:r>
      <w:r w:rsidRPr="00E16A99">
        <w:rPr>
          <w:lang w:val="en-US"/>
        </w:rPr>
        <w:t xml:space="preserve"> − 1, and the numerator represented the probability of remaining uncensored conditional only on recreational PA history </w:t>
      </w:r>
      <m:oMath>
        <m:sSub>
          <m:sSubPr>
            <m:ctrlPr>
              <w:rPr>
                <w:rFonts w:ascii="Cambria Math" w:hAnsi="Cambria Math"/>
                <w:i/>
              </w:rPr>
            </m:ctrlPr>
          </m:sSubPr>
          <m:e>
            <m:acc>
              <m:accPr>
                <m:chr m:val="̅"/>
                <m:ctrlPr>
                  <w:rPr>
                    <w:rFonts w:ascii="Cambria Math" w:hAnsi="Cambria Math"/>
                    <w:i/>
                  </w:rPr>
                </m:ctrlPr>
              </m:accPr>
              <m:e>
                <m:r>
                  <m:rPr>
                    <m:nor/>
                  </m:rPr>
                  <w:rPr>
                    <w:i/>
                    <w:lang w:val="en-US"/>
                  </w:rPr>
                  <m:t>X</m:t>
                </m:r>
              </m:e>
            </m:acc>
          </m:e>
          <m:sub>
            <m:r>
              <m:rPr>
                <m:nor/>
              </m:rPr>
              <w:rPr>
                <w:i/>
                <w:lang w:val="en-US"/>
              </w:rPr>
              <m:t>ij</m:t>
            </m:r>
            <m:r>
              <m:rPr>
                <m:nor/>
              </m:rPr>
              <w:rPr>
                <w:lang w:val="en-US"/>
              </w:rPr>
              <m:t>-1</m:t>
            </m:r>
          </m:sub>
        </m:sSub>
      </m:oMath>
      <w:r w:rsidRPr="00E16A99">
        <w:rPr>
          <w:lang w:val="en-US"/>
        </w:rPr>
        <w:t xml:space="preserve"> and baseline covariates </w:t>
      </w:r>
      <w:r w:rsidRPr="00E16A99">
        <w:rPr>
          <w:b/>
          <w:lang w:val="en-US"/>
        </w:rPr>
        <w:t>Z</w:t>
      </w:r>
      <w:r w:rsidRPr="00E16A99">
        <w:rPr>
          <w:i/>
          <w:vertAlign w:val="subscript"/>
          <w:lang w:val="en-US"/>
        </w:rPr>
        <w:t>i</w:t>
      </w:r>
      <w:r w:rsidRPr="00E16A99">
        <w:rPr>
          <w:lang w:val="en-US"/>
        </w:rPr>
        <w:t xml:space="preserve"> and </w:t>
      </w:r>
      <w:r w:rsidRPr="00E16A99">
        <w:rPr>
          <w:b/>
          <w:lang w:val="en-US"/>
        </w:rPr>
        <w:t>V</w:t>
      </w:r>
      <w:r w:rsidRPr="00E16A99">
        <w:rPr>
          <w:i/>
          <w:vertAlign w:val="subscript"/>
          <w:lang w:val="en-US"/>
        </w:rPr>
        <w:t>i</w:t>
      </w:r>
      <w:r w:rsidRPr="00E16A99">
        <w:rPr>
          <w:vertAlign w:val="subscript"/>
          <w:lang w:val="en-US"/>
        </w:rPr>
        <w:t>0</w:t>
      </w:r>
      <w:r w:rsidRPr="00E16A99">
        <w:rPr>
          <w:lang w:val="en-US"/>
        </w:rPr>
        <w:t xml:space="preserve">. These censoring weights generated a pseudo-population where censoring </w:t>
      </w:r>
      <w:r w:rsidRPr="00E16A99">
        <w:rPr>
          <w:i/>
          <w:lang w:val="en-US"/>
        </w:rPr>
        <w:t>C</w:t>
      </w:r>
      <w:r w:rsidRPr="00E16A99">
        <w:rPr>
          <w:i/>
          <w:vertAlign w:val="subscript"/>
          <w:lang w:val="en-US"/>
        </w:rPr>
        <w:t>ij</w:t>
      </w:r>
      <w:r w:rsidRPr="00E16A99">
        <w:rPr>
          <w:lang w:val="en-US"/>
        </w:rPr>
        <w:t xml:space="preserve"> at visit </w:t>
      </w:r>
      <w:r w:rsidRPr="00E16A99">
        <w:rPr>
          <w:i/>
          <w:lang w:val="en-US"/>
        </w:rPr>
        <w:t>j</w:t>
      </w:r>
      <w:r w:rsidRPr="00E16A99">
        <w:rPr>
          <w:lang w:val="en-US"/>
        </w:rPr>
        <w:t xml:space="preserve"> was unrelated to prior</w:t>
      </w:r>
      <w:r w:rsidRPr="00E16A99">
        <w:rPr>
          <w:rFonts w:eastAsia="GillSans-BoldItalic"/>
          <w:lang w:val="en-US"/>
        </w:rPr>
        <w:t xml:space="preserve"> follow-up covariates </w:t>
      </w:r>
      <w:r w:rsidRPr="00E16A99">
        <w:rPr>
          <w:b/>
          <w:lang w:val="en-US"/>
        </w:rPr>
        <w:t>V</w:t>
      </w:r>
      <w:r w:rsidRPr="00E16A99">
        <w:rPr>
          <w:i/>
          <w:vertAlign w:val="subscript"/>
          <w:lang w:val="en-US"/>
        </w:rPr>
        <w:t>i</w:t>
      </w:r>
      <w:r w:rsidRPr="00E16A99">
        <w:rPr>
          <w:vertAlign w:val="subscript"/>
          <w:lang w:val="en-US"/>
        </w:rPr>
        <w:t>1</w:t>
      </w:r>
      <w:r w:rsidRPr="00E16A99">
        <w:rPr>
          <w:lang w:val="en-US"/>
        </w:rPr>
        <w:t xml:space="preserve">,…, </w:t>
      </w:r>
      <w:r w:rsidRPr="00E16A99">
        <w:rPr>
          <w:b/>
          <w:lang w:val="en-US"/>
        </w:rPr>
        <w:t>V</w:t>
      </w:r>
      <w:r w:rsidRPr="00E16A99">
        <w:rPr>
          <w:i/>
          <w:vertAlign w:val="subscript"/>
          <w:lang w:val="en-US"/>
        </w:rPr>
        <w:t>ij</w:t>
      </w:r>
      <w:r w:rsidRPr="00E16A99">
        <w:rPr>
          <w:vertAlign w:val="subscript"/>
          <w:lang w:val="en-US"/>
        </w:rPr>
        <w:t>−1</w:t>
      </w:r>
      <w:r w:rsidRPr="00E16A99">
        <w:rPr>
          <w:lang w:val="en-US"/>
        </w:rPr>
        <w:t xml:space="preserve"> conditional on baseline covariates </w:t>
      </w:r>
      <w:r w:rsidRPr="00E16A99">
        <w:rPr>
          <w:b/>
          <w:lang w:val="en-US"/>
        </w:rPr>
        <w:t>Z</w:t>
      </w:r>
      <w:r w:rsidRPr="00E16A99">
        <w:rPr>
          <w:i/>
          <w:vertAlign w:val="subscript"/>
          <w:lang w:val="en-US"/>
        </w:rPr>
        <w:t>i</w:t>
      </w:r>
      <w:r w:rsidRPr="00E16A99">
        <w:rPr>
          <w:lang w:val="en-US"/>
        </w:rPr>
        <w:t xml:space="preserve"> and </w:t>
      </w:r>
      <w:r w:rsidRPr="00E16A99">
        <w:rPr>
          <w:b/>
          <w:lang w:val="en-US"/>
        </w:rPr>
        <w:t>V</w:t>
      </w:r>
      <w:r w:rsidRPr="00E16A99">
        <w:rPr>
          <w:i/>
          <w:vertAlign w:val="subscript"/>
          <w:lang w:val="en-US"/>
        </w:rPr>
        <w:t>i</w:t>
      </w:r>
      <w:r w:rsidRPr="00E16A99">
        <w:rPr>
          <w:vertAlign w:val="subscript"/>
          <w:lang w:val="en-US"/>
        </w:rPr>
        <w:t>0</w:t>
      </w:r>
      <w:r w:rsidRPr="00E16A99">
        <w:rPr>
          <w:lang w:val="en-US"/>
        </w:rPr>
        <w:t xml:space="preserve"> and hence corrected for selection bias caused by differential loss to follow-up with respect to time-varying covariates </w:t>
      </w:r>
      <w:r w:rsidR="000B1800" w:rsidRPr="00E16A99">
        <w:rPr>
          <w:lang w:val="en-US"/>
        </w:rPr>
        <w:fldChar w:fldCharType="begin"/>
      </w:r>
      <w:r w:rsidR="000B1800" w:rsidRPr="00E16A99">
        <w:rPr>
          <w:lang w:val="en-US"/>
        </w:rPr>
        <w:instrText xml:space="preserve"> ADDIN ZOTERO_ITEM CSL_CITATION {"citationID":"YacDwttm","properties":{"formattedCitation":"(10,11)","plainCitation":"(10,11)","noteIndex":0},"citationItems":[{"id":1048,"uris":["http://zotero.org/users/5470353/items/UN6SFXDX"],"uri":["http://zotero.org/users/5470353/items/UN6SFXDX"],"itemData":{"id":1048,"type":"article-journal","title":"Marginal structural models and causal inference in epidemiology","container-title":"Epidemiology","page":"550-560","volume":"11","issue":"5","source":"PubMed","abstract":"In observational studies with exposures or treatments that vary over time, standard approaches for adjustment of confounding are biased when there exist time-dependent confounders that are also affected by previous treatment. This paper introduces marginal structural models, a new class of causal models that allow for improved adjustment of confounding in those situations. The parameters of a marginal structural model can be consistently estimated using a new class of estimators, the inverse-probability-of-treatment weighted estimators.","DOI":"10.1097/00001648-200009000-00011","ISSN":"1044-3983","note":"PMID: 10955408","journalAbbreviation":"Epidemiology","language":"eng","author":[{"family":"Robins","given":"J. M."},{"family":"Hernán","given":"M. A."},{"family":"Brumback","given":"B."}],"issued":{"date-parts":[["2000"]]}}},{"id":1187,"uris":["http://zotero.org/users/5470353/items/H58TE9WV"],"uri":["http://zotero.org/users/5470353/items/H58TE9WV"],"itemData":{"id":1187,"type":"article-journal","title":"Analysis of Semiparametric Regression Models for Repeated Outcomes in the Presence of Missing Data","container-title":"Journal of the American Statistical Association","page":"106-121","volume":"90","issue":"429","source":"DOI.org (Crossref)","DOI":"10.1080/01621459.1995.10476493","ISSN":"0162-1459, 1537-274X","journalAbbreviation":"Journal of the American Statistical Association","language":"en","author":[{"family":"Robins","given":"James M."},{"family":"Rotnitzky","given":"Andrea"},{"family":"Zhao","given":"Lue Ping"}],"issued":{"date-parts":[["1995",3]]}}}],"schema":"https://github.com/citation-style-language/schema/raw/master/csl-citation.json"} </w:instrText>
      </w:r>
      <w:r w:rsidR="000B1800" w:rsidRPr="00E16A99">
        <w:rPr>
          <w:lang w:val="en-US"/>
        </w:rPr>
        <w:fldChar w:fldCharType="separate"/>
      </w:r>
      <w:r w:rsidR="000B1800" w:rsidRPr="00E16A99">
        <w:rPr>
          <w:lang w:val="en-US"/>
        </w:rPr>
        <w:t>(10,11)</w:t>
      </w:r>
      <w:r w:rsidR="000B1800" w:rsidRPr="00E16A99">
        <w:rPr>
          <w:lang w:val="en-US"/>
        </w:rPr>
        <w:fldChar w:fldCharType="end"/>
      </w:r>
      <w:r w:rsidR="000B1800" w:rsidRPr="00E16A99">
        <w:rPr>
          <w:lang w:val="en-US"/>
        </w:rPr>
        <w:t>.</w:t>
      </w:r>
      <w:r w:rsidRPr="00E16A99">
        <w:rPr>
          <w:lang w:val="en-US"/>
        </w:rPr>
        <w:t xml:space="preserve"> The probabilities in the denominator of the censoring weights were estimated using a pooled logistic model for the probability of remaining uncensored </w:t>
      </w:r>
      <w:r w:rsidRPr="00E16A99">
        <w:rPr>
          <w:i/>
          <w:lang w:val="en-US"/>
        </w:rPr>
        <w:t>C</w:t>
      </w:r>
      <w:r w:rsidRPr="00E16A99">
        <w:rPr>
          <w:i/>
          <w:vertAlign w:val="subscript"/>
          <w:lang w:val="en-US"/>
        </w:rPr>
        <w:t>ik</w:t>
      </w:r>
      <w:r w:rsidRPr="00E16A99">
        <w:rPr>
          <w:lang w:val="en-US"/>
        </w:rPr>
        <w:t xml:space="preserve"> = 0 at visit </w:t>
      </w:r>
      <w:r w:rsidRPr="00E16A99">
        <w:rPr>
          <w:i/>
          <w:lang w:val="en-US"/>
        </w:rPr>
        <w:t>k</w:t>
      </w:r>
      <w:r w:rsidRPr="00E16A99">
        <w:rPr>
          <w:lang w:val="en-US"/>
        </w:rPr>
        <w:t xml:space="preserve"> = 2, 3 among uncensored participants at previous visits,</w:t>
      </w:r>
    </w:p>
    <w:p w:rsidR="00D511B6" w:rsidRPr="00E16A99" w:rsidRDefault="00D511B6" w:rsidP="00D511B6">
      <w:pPr>
        <w:spacing w:before="120" w:line="480" w:lineRule="auto"/>
        <w:ind w:left="1701"/>
        <w:rPr>
          <w:lang w:val="en-US"/>
        </w:rPr>
      </w:pPr>
      <m:oMathPara>
        <m:oMathParaPr>
          <m:jc m:val="left"/>
        </m:oMathParaPr>
        <m:oMath>
          <m:r>
            <m:rPr>
              <m:nor/>
            </m:rPr>
            <w:rPr>
              <w:lang w:val="en-US"/>
            </w:rPr>
            <m:t xml:space="preserve">logit </m:t>
          </m:r>
          <m:r>
            <m:rPr>
              <m:nor/>
            </m:rPr>
            <w:rPr>
              <w:i/>
              <w:lang w:val="en-US"/>
            </w:rPr>
            <m:t>P</m:t>
          </m:r>
          <m:d>
            <m:dPr>
              <m:ctrlPr>
                <w:rPr>
                  <w:rFonts w:ascii="Cambria Math" w:hAnsi="Cambria Math"/>
                  <w:i/>
                </w:rPr>
              </m:ctrlPr>
            </m:dPr>
            <m:e>
              <m:sSub>
                <m:sSubPr>
                  <m:ctrlPr>
                    <w:rPr>
                      <w:rFonts w:ascii="Cambria Math" w:hAnsi="Cambria Math"/>
                      <w:i/>
                    </w:rPr>
                  </m:ctrlPr>
                </m:sSubPr>
                <m:e>
                  <m:r>
                    <m:rPr>
                      <m:nor/>
                    </m:rPr>
                    <w:rPr>
                      <w:i/>
                      <w:lang w:val="en-US"/>
                    </w:rPr>
                    <m:t>C</m:t>
                  </m:r>
                </m:e>
                <m:sub>
                  <m:r>
                    <m:rPr>
                      <m:nor/>
                    </m:rPr>
                    <w:rPr>
                      <w:i/>
                      <w:lang w:val="en-US"/>
                    </w:rPr>
                    <m:t>ik</m:t>
                  </m:r>
                </m:sub>
              </m:sSub>
              <m:r>
                <m:rPr>
                  <m:nor/>
                </m:rPr>
                <w:rPr>
                  <w:lang w:val="en-US"/>
                </w:rPr>
                <m:t xml:space="preserve"> = 0|</m:t>
              </m:r>
              <m:sSub>
                <m:sSubPr>
                  <m:ctrlPr>
                    <w:rPr>
                      <w:rFonts w:ascii="Cambria Math" w:hAnsi="Cambria Math"/>
                      <w:i/>
                    </w:rPr>
                  </m:ctrlPr>
                </m:sSubPr>
                <m:e>
                  <m:r>
                    <m:rPr>
                      <m:nor/>
                    </m:rPr>
                    <w:rPr>
                      <w:i/>
                      <w:lang w:val="en-US"/>
                    </w:rPr>
                    <m:t>C</m:t>
                  </m:r>
                </m:e>
                <m:sub>
                  <m:r>
                    <m:rPr>
                      <m:nor/>
                    </m:rPr>
                    <w:rPr>
                      <w:i/>
                      <w:lang w:val="en-US"/>
                    </w:rPr>
                    <m:t>ik</m:t>
                  </m:r>
                  <m:r>
                    <m:rPr>
                      <m:nor/>
                    </m:rPr>
                    <w:rPr>
                      <w:lang w:val="en-US"/>
                    </w:rPr>
                    <m:t>-1</m:t>
                  </m:r>
                </m:sub>
              </m:sSub>
              <m:r>
                <m:rPr>
                  <m:nor/>
                </m:rPr>
                <w:rPr>
                  <w:lang w:val="en-US"/>
                </w:rPr>
                <m:t xml:space="preserve"> = 0, </m:t>
              </m:r>
              <m:sSub>
                <m:sSubPr>
                  <m:ctrlPr>
                    <w:rPr>
                      <w:rFonts w:ascii="Cambria Math" w:hAnsi="Cambria Math"/>
                      <w:i/>
                    </w:rPr>
                  </m:ctrlPr>
                </m:sSubPr>
                <m:e>
                  <m:acc>
                    <m:accPr>
                      <m:chr m:val="̅"/>
                      <m:ctrlPr>
                        <w:rPr>
                          <w:rFonts w:ascii="Cambria Math" w:hAnsi="Cambria Math"/>
                          <w:i/>
                        </w:rPr>
                      </m:ctrlPr>
                    </m:accPr>
                    <m:e>
                      <m:r>
                        <m:rPr>
                          <m:nor/>
                        </m:rPr>
                        <w:rPr>
                          <w:i/>
                          <w:lang w:val="en-US"/>
                        </w:rPr>
                        <m:t>X</m:t>
                      </m:r>
                    </m:e>
                  </m:acc>
                </m:e>
                <m:sub>
                  <m:r>
                    <m:rPr>
                      <m:nor/>
                    </m:rPr>
                    <w:rPr>
                      <w:i/>
                      <w:lang w:val="en-US"/>
                    </w:rPr>
                    <m:t>ik</m:t>
                  </m:r>
                  <m:r>
                    <m:rPr>
                      <m:nor/>
                    </m:rPr>
                    <w:rPr>
                      <w:lang w:val="en-US"/>
                    </w:rPr>
                    <m:t>-1</m:t>
                  </m:r>
                </m:sub>
              </m:sSub>
              <m:r>
                <m:rPr>
                  <m:nor/>
                </m:rPr>
                <w:rPr>
                  <w:lang w:val="en-US"/>
                </w:rPr>
                <m:t xml:space="preserve">, </m:t>
              </m:r>
              <m:sSub>
                <m:sSubPr>
                  <m:ctrlPr>
                    <w:rPr>
                      <w:rFonts w:ascii="Cambria Math" w:hAnsi="Cambria Math"/>
                      <w:i/>
                    </w:rPr>
                  </m:ctrlPr>
                </m:sSubPr>
                <m:e>
                  <m:r>
                    <m:rPr>
                      <m:nor/>
                    </m:rPr>
                    <w:rPr>
                      <w:b/>
                      <w:lang w:val="en-US"/>
                    </w:rPr>
                    <m:t>Z</m:t>
                  </m:r>
                </m:e>
                <m:sub>
                  <m:r>
                    <m:rPr>
                      <m:nor/>
                    </m:rPr>
                    <w:rPr>
                      <w:i/>
                      <w:lang w:val="en-US"/>
                    </w:rPr>
                    <m:t>i</m:t>
                  </m:r>
                </m:sub>
              </m:sSub>
              <m:r>
                <m:rPr>
                  <m:nor/>
                </m:rPr>
                <w:rPr>
                  <w:lang w:val="en-US"/>
                </w:rPr>
                <m:t xml:space="preserve">, </m:t>
              </m:r>
              <m:sSub>
                <m:sSubPr>
                  <m:ctrlPr>
                    <w:rPr>
                      <w:rFonts w:ascii="Cambria Math" w:hAnsi="Cambria Math"/>
                      <w:i/>
                    </w:rPr>
                  </m:ctrlPr>
                </m:sSubPr>
                <m:e>
                  <m:acc>
                    <m:accPr>
                      <m:chr m:val="̅"/>
                      <m:ctrlPr>
                        <w:rPr>
                          <w:rFonts w:ascii="Cambria Math" w:hAnsi="Cambria Math"/>
                          <w:i/>
                        </w:rPr>
                      </m:ctrlPr>
                    </m:accPr>
                    <m:e>
                      <m:r>
                        <m:rPr>
                          <m:nor/>
                        </m:rPr>
                        <w:rPr>
                          <w:b/>
                          <w:lang w:val="en-US"/>
                        </w:rPr>
                        <m:t>V</m:t>
                      </m:r>
                    </m:e>
                  </m:acc>
                </m:e>
                <m:sub>
                  <m:r>
                    <m:rPr>
                      <m:nor/>
                    </m:rPr>
                    <w:rPr>
                      <w:i/>
                      <w:lang w:val="en-US"/>
                    </w:rPr>
                    <m:t>ik</m:t>
                  </m:r>
                  <m:r>
                    <m:rPr>
                      <m:nor/>
                    </m:rPr>
                    <w:rPr>
                      <w:lang w:val="en-US"/>
                    </w:rPr>
                    <m:t>-1</m:t>
                  </m:r>
                </m:sub>
              </m:sSub>
            </m:e>
          </m:d>
        </m:oMath>
      </m:oMathPara>
    </w:p>
    <w:p w:rsidR="00D511B6" w:rsidRPr="00E16A99" w:rsidRDefault="00D511B6" w:rsidP="00D511B6">
      <w:pPr>
        <w:spacing w:after="120" w:line="480" w:lineRule="auto"/>
        <w:ind w:left="3402"/>
        <w:rPr>
          <w:lang w:val="en-US"/>
        </w:rPr>
      </w:pPr>
      <m:oMathPara>
        <m:oMathParaPr>
          <m:jc m:val="left"/>
        </m:oMathParaPr>
        <m:oMath>
          <m:r>
            <m:rPr>
              <m:nor/>
            </m:rPr>
            <w:rPr>
              <w:lang w:val="en-US"/>
            </w:rPr>
            <m:t xml:space="preserve">= </m:t>
          </m:r>
          <m:sSub>
            <m:sSubPr>
              <m:ctrlPr>
                <w:rPr>
                  <w:rFonts w:ascii="Cambria Math" w:hAnsi="Cambria Math"/>
                  <w:i/>
                </w:rPr>
              </m:ctrlPr>
            </m:sSubPr>
            <m:e>
              <m:r>
                <m:rPr>
                  <m:nor/>
                </m:rPr>
                <w:rPr>
                  <w:i/>
                </w:rPr>
                <w:sym w:font="Symbol" w:char="F067"/>
              </m:r>
            </m:e>
            <m:sub>
              <m:r>
                <m:rPr>
                  <m:nor/>
                </m:rPr>
                <w:rPr>
                  <w:lang w:val="en-US"/>
                </w:rPr>
                <m:t>0</m:t>
              </m:r>
            </m:sub>
          </m:sSub>
          <m:r>
            <m:rPr>
              <m:nor/>
            </m:rPr>
            <w:rPr>
              <w:lang w:val="en-US"/>
            </w:rPr>
            <m:t xml:space="preserve"> + </m:t>
          </m:r>
          <m:sSubSup>
            <m:sSubSupPr>
              <m:ctrlPr>
                <w:rPr>
                  <w:rFonts w:ascii="Cambria Math" w:hAnsi="Cambria Math"/>
                  <w:i/>
                </w:rPr>
              </m:ctrlPr>
            </m:sSubSupPr>
            <m:e>
              <m:r>
                <m:rPr>
                  <m:nor/>
                </m:rPr>
                <w:rPr>
                  <w:b/>
                  <w:i/>
                </w:rPr>
                <w:sym w:font="Symbol" w:char="F067"/>
              </m:r>
            </m:e>
            <m:sub>
              <m:r>
                <m:rPr>
                  <m:nor/>
                </m:rPr>
                <w:rPr>
                  <w:lang w:val="en-US"/>
                </w:rPr>
                <m:t>1</m:t>
              </m:r>
            </m:sub>
            <m:sup>
              <m:r>
                <w:rPr>
                  <w:rFonts w:ascii="Cambria Math" w:hAnsi="Cambria Math"/>
                  <w:lang w:val="en-US"/>
                </w:rPr>
                <m:t>'</m:t>
              </m:r>
            </m:sup>
          </m:sSubSup>
          <m:r>
            <m:rPr>
              <m:nor/>
            </m:rPr>
            <w:rPr>
              <w:b/>
              <w:lang w:val="en-US"/>
            </w:rPr>
            <m:t>I</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ik</m:t>
                  </m:r>
                  <m:r>
                    <m:rPr>
                      <m:nor/>
                    </m:rPr>
                    <w:rPr>
                      <w:lang w:val="en-US"/>
                    </w:rPr>
                    <m:t>-1</m:t>
                  </m:r>
                </m:sub>
              </m:sSub>
            </m:e>
          </m:d>
          <m:r>
            <m:rPr>
              <m:nor/>
            </m:rPr>
            <w:rPr>
              <w:lang w:val="en-US"/>
            </w:rPr>
            <m:t xml:space="preserve"> + </m:t>
          </m:r>
          <m:sSubSup>
            <m:sSubSupPr>
              <m:ctrlPr>
                <w:rPr>
                  <w:rFonts w:ascii="Cambria Math" w:hAnsi="Cambria Math"/>
                  <w:i/>
                </w:rPr>
              </m:ctrlPr>
            </m:sSubSupPr>
            <m:e>
              <m:r>
                <m:rPr>
                  <m:nor/>
                </m:rPr>
                <w:rPr>
                  <w:b/>
                  <w:i/>
                </w:rPr>
                <w:sym w:font="Symbol" w:char="F067"/>
              </m:r>
            </m:e>
            <m:sub>
              <m:r>
                <m:rPr>
                  <m:nor/>
                </m:rPr>
                <w:rPr>
                  <w:lang w:val="en-US"/>
                </w:rPr>
                <m:t>2</m:t>
              </m:r>
            </m:sub>
            <m:sup>
              <m:r>
                <w:rPr>
                  <w:rFonts w:ascii="Cambria Math" w:hAnsi="Cambria Math"/>
                  <w:lang w:val="en-US"/>
                </w:rPr>
                <m:t>'</m:t>
              </m:r>
            </m:sup>
          </m:sSubSup>
          <m:sSub>
            <m:sSubPr>
              <m:ctrlPr>
                <w:rPr>
                  <w:rFonts w:ascii="Cambria Math" w:hAnsi="Cambria Math"/>
                  <w:i/>
                </w:rPr>
              </m:ctrlPr>
            </m:sSubPr>
            <m:e>
              <m:r>
                <m:rPr>
                  <m:nor/>
                </m:rPr>
                <w:rPr>
                  <w:b/>
                  <w:lang w:val="en-US"/>
                </w:rPr>
                <m:t>Z</m:t>
              </m:r>
            </m:e>
            <m:sub>
              <m:r>
                <m:rPr>
                  <m:nor/>
                </m:rPr>
                <w:rPr>
                  <w:i/>
                  <w:lang w:val="en-US"/>
                </w:rPr>
                <m:t>i</m:t>
              </m:r>
            </m:sub>
          </m:sSub>
          <m:r>
            <m:rPr>
              <m:nor/>
            </m:rPr>
            <w:rPr>
              <w:lang w:val="en-US"/>
            </w:rPr>
            <m:t xml:space="preserve"> + </m:t>
          </m:r>
          <m:sSubSup>
            <m:sSubSupPr>
              <m:ctrlPr>
                <w:rPr>
                  <w:rFonts w:ascii="Cambria Math" w:hAnsi="Cambria Math"/>
                  <w:i/>
                </w:rPr>
              </m:ctrlPr>
            </m:sSubSupPr>
            <m:e>
              <m:r>
                <m:rPr>
                  <m:nor/>
                </m:rPr>
                <w:rPr>
                  <w:b/>
                  <w:i/>
                </w:rPr>
                <w:sym w:font="Symbol" w:char="F067"/>
              </m:r>
            </m:e>
            <m:sub>
              <m:r>
                <m:rPr>
                  <m:nor/>
                </m:rPr>
                <w:rPr>
                  <w:lang w:val="en-US"/>
                </w:rPr>
                <m:t>3</m:t>
              </m:r>
            </m:sub>
            <m:sup>
              <m:r>
                <w:rPr>
                  <w:rFonts w:ascii="Cambria Math" w:hAnsi="Cambria Math"/>
                  <w:lang w:val="en-US"/>
                </w:rPr>
                <m:t>'</m:t>
              </m:r>
            </m:sup>
          </m:sSubSup>
          <m:sSub>
            <m:sSubPr>
              <m:ctrlPr>
                <w:rPr>
                  <w:rFonts w:ascii="Cambria Math" w:hAnsi="Cambria Math"/>
                  <w:i/>
                </w:rPr>
              </m:ctrlPr>
            </m:sSubPr>
            <m:e>
              <m:r>
                <m:rPr>
                  <m:nor/>
                </m:rPr>
                <w:rPr>
                  <w:b/>
                  <w:lang w:val="en-US"/>
                </w:rPr>
                <m:t>V</m:t>
              </m:r>
            </m:e>
            <m:sub>
              <m:r>
                <m:rPr>
                  <m:nor/>
                </m:rPr>
                <w:rPr>
                  <w:i/>
                  <w:lang w:val="en-US"/>
                </w:rPr>
                <m:t>i</m:t>
              </m:r>
              <m:r>
                <m:rPr>
                  <m:nor/>
                </m:rPr>
                <w:rPr>
                  <w:lang w:val="en-US"/>
                </w:rPr>
                <m:t>0</m:t>
              </m:r>
            </m:sub>
          </m:sSub>
          <m:r>
            <m:rPr>
              <m:nor/>
            </m:rPr>
            <w:rPr>
              <w:lang w:val="en-US"/>
            </w:rPr>
            <m:t xml:space="preserve"> + </m:t>
          </m:r>
          <m:sSubSup>
            <m:sSubSupPr>
              <m:ctrlPr>
                <w:rPr>
                  <w:rFonts w:ascii="Cambria Math" w:hAnsi="Cambria Math"/>
                  <w:i/>
                </w:rPr>
              </m:ctrlPr>
            </m:sSubSupPr>
            <m:e>
              <m:r>
                <m:rPr>
                  <m:nor/>
                </m:rPr>
                <w:rPr>
                  <w:b/>
                  <w:i/>
                </w:rPr>
                <w:sym w:font="Symbol" w:char="F067"/>
              </m:r>
            </m:e>
            <m:sub>
              <m:r>
                <m:rPr>
                  <m:nor/>
                </m:rPr>
                <w:rPr>
                  <w:lang w:val="en-US"/>
                </w:rPr>
                <m:t>4</m:t>
              </m:r>
            </m:sub>
            <m:sup>
              <m:r>
                <w:rPr>
                  <w:rFonts w:ascii="Cambria Math" w:hAnsi="Cambria Math"/>
                  <w:lang w:val="en-US"/>
                </w:rPr>
                <m:t>'</m:t>
              </m:r>
            </m:sup>
          </m:sSubSup>
          <m:sSub>
            <m:sSubPr>
              <m:ctrlPr>
                <w:rPr>
                  <w:rFonts w:ascii="Cambria Math" w:hAnsi="Cambria Math"/>
                  <w:i/>
                </w:rPr>
              </m:ctrlPr>
            </m:sSubPr>
            <m:e>
              <m:r>
                <m:rPr>
                  <m:nor/>
                </m:rPr>
                <w:rPr>
                  <w:b/>
                  <w:lang w:val="en-US"/>
                </w:rPr>
                <m:t>V</m:t>
              </m:r>
            </m:e>
            <m:sub>
              <m:r>
                <m:rPr>
                  <m:nor/>
                </m:rPr>
                <w:rPr>
                  <w:i/>
                  <w:lang w:val="en-US"/>
                </w:rPr>
                <m:t>ik</m:t>
              </m:r>
              <m:r>
                <m:rPr>
                  <m:nor/>
                </m:rPr>
                <w:rPr>
                  <w:lang w:val="en-US"/>
                </w:rPr>
                <m:t>-1</m:t>
              </m:r>
            </m:sub>
          </m:sSub>
          <m:r>
            <m:rPr>
              <m:nor/>
            </m:rPr>
            <w:rPr>
              <w:lang w:val="en-US"/>
            </w:rPr>
            <m:t>,</m:t>
          </m:r>
        </m:oMath>
      </m:oMathPara>
    </w:p>
    <w:p w:rsidR="00D511B6" w:rsidRPr="00E16A99" w:rsidRDefault="00D511B6" w:rsidP="00D511B6">
      <w:pPr>
        <w:spacing w:line="480" w:lineRule="auto"/>
        <w:rPr>
          <w:lang w:val="en-US"/>
        </w:rPr>
      </w:pPr>
      <w:r w:rsidRPr="00E16A99">
        <w:rPr>
          <w:lang w:val="en-US"/>
        </w:rPr>
        <w:t xml:space="preserve">where </w:t>
      </w:r>
      <w:r w:rsidRPr="00E16A99">
        <w:rPr>
          <w:i/>
        </w:rPr>
        <w:sym w:font="Symbol" w:char="F067"/>
      </w:r>
      <w:r w:rsidRPr="00E16A99">
        <w:rPr>
          <w:vertAlign w:val="subscript"/>
          <w:lang w:val="en-US"/>
        </w:rPr>
        <w:t>0</w:t>
      </w:r>
      <w:r w:rsidRPr="00E16A99">
        <w:rPr>
          <w:lang w:val="en-US"/>
        </w:rPr>
        <w:t xml:space="preserve"> was the intercept, </w:t>
      </w:r>
      <w:r w:rsidRPr="00E16A99">
        <w:rPr>
          <w:b/>
          <w:i/>
        </w:rPr>
        <w:sym w:font="Symbol" w:char="F067"/>
      </w:r>
      <w:r w:rsidRPr="00E16A99">
        <w:rPr>
          <w:vertAlign w:val="subscript"/>
          <w:lang w:val="en-US"/>
        </w:rPr>
        <w:t>1</w:t>
      </w:r>
      <w:r w:rsidRPr="00E16A99">
        <w:rPr>
          <w:lang w:val="en-US"/>
        </w:rPr>
        <w:t xml:space="preserve"> were the parameters for category indicators of previous recreational PA </w:t>
      </w:r>
      <w:r w:rsidRPr="00E16A99">
        <w:rPr>
          <w:i/>
          <w:lang w:val="en-US"/>
        </w:rPr>
        <w:t>X</w:t>
      </w:r>
      <w:r w:rsidRPr="00E16A99">
        <w:rPr>
          <w:i/>
          <w:vertAlign w:val="subscript"/>
          <w:lang w:val="en-US"/>
        </w:rPr>
        <w:t>ik</w:t>
      </w:r>
      <w:r w:rsidRPr="00E16A99">
        <w:rPr>
          <w:vertAlign w:val="subscript"/>
          <w:lang w:val="en-US"/>
        </w:rPr>
        <w:t>−1</w:t>
      </w:r>
      <w:r w:rsidRPr="00E16A99">
        <w:rPr>
          <w:lang w:val="en-US"/>
        </w:rPr>
        <w:t xml:space="preserve">, </w:t>
      </w:r>
      <w:r w:rsidRPr="00E16A99">
        <w:rPr>
          <w:b/>
          <w:i/>
        </w:rPr>
        <w:sym w:font="Symbol" w:char="F067"/>
      </w:r>
      <w:r w:rsidRPr="00E16A99">
        <w:rPr>
          <w:vertAlign w:val="subscript"/>
          <w:lang w:val="en-US"/>
        </w:rPr>
        <w:t>2</w:t>
      </w:r>
      <w:r w:rsidRPr="00E16A99">
        <w:rPr>
          <w:lang w:val="en-US"/>
        </w:rPr>
        <w:t xml:space="preserve"> were the parameters for time-constant covariates </w:t>
      </w:r>
      <w:r w:rsidRPr="00E16A99">
        <w:rPr>
          <w:b/>
          <w:lang w:val="en-US"/>
        </w:rPr>
        <w:t>Z</w:t>
      </w:r>
      <w:r w:rsidRPr="00E16A99">
        <w:rPr>
          <w:i/>
          <w:vertAlign w:val="subscript"/>
          <w:lang w:val="en-US"/>
        </w:rPr>
        <w:t>i</w:t>
      </w:r>
      <w:r w:rsidRPr="00E16A99">
        <w:rPr>
          <w:lang w:val="en-US"/>
        </w:rPr>
        <w:t xml:space="preserve">, and </w:t>
      </w:r>
      <w:r w:rsidRPr="00E16A99">
        <w:rPr>
          <w:b/>
          <w:i/>
        </w:rPr>
        <w:sym w:font="Symbol" w:char="F067"/>
      </w:r>
      <w:r w:rsidRPr="00E16A99">
        <w:rPr>
          <w:vertAlign w:val="subscript"/>
          <w:lang w:val="en-US"/>
        </w:rPr>
        <w:t>3</w:t>
      </w:r>
      <w:r w:rsidRPr="00E16A99">
        <w:rPr>
          <w:lang w:val="en-US"/>
        </w:rPr>
        <w:t xml:space="preserve"> and </w:t>
      </w:r>
      <w:r w:rsidRPr="00E16A99">
        <w:rPr>
          <w:b/>
          <w:i/>
        </w:rPr>
        <w:sym w:font="Symbol" w:char="F067"/>
      </w:r>
      <w:r w:rsidRPr="00E16A99">
        <w:rPr>
          <w:vertAlign w:val="subscript"/>
          <w:lang w:val="en-US"/>
        </w:rPr>
        <w:t>4</w:t>
      </w:r>
      <w:r w:rsidRPr="00E16A99">
        <w:rPr>
          <w:lang w:val="en-US"/>
        </w:rPr>
        <w:t xml:space="preserve"> were the parameters for</w:t>
      </w:r>
      <w:r w:rsidRPr="00E16A99">
        <w:rPr>
          <w:rFonts w:eastAsia="GillSans-BoldItalic"/>
          <w:lang w:val="en-US"/>
        </w:rPr>
        <w:t xml:space="preserve"> baseline </w:t>
      </w:r>
      <w:r w:rsidRPr="00E16A99">
        <w:rPr>
          <w:b/>
          <w:lang w:val="en-US"/>
        </w:rPr>
        <w:t>V</w:t>
      </w:r>
      <w:r w:rsidRPr="00E16A99">
        <w:rPr>
          <w:i/>
          <w:vertAlign w:val="subscript"/>
          <w:lang w:val="en-US"/>
        </w:rPr>
        <w:t>i</w:t>
      </w:r>
      <w:r w:rsidRPr="00E16A99">
        <w:rPr>
          <w:vertAlign w:val="subscript"/>
          <w:lang w:val="en-US"/>
        </w:rPr>
        <w:t>0</w:t>
      </w:r>
      <w:r w:rsidRPr="00E16A99">
        <w:rPr>
          <w:rFonts w:eastAsia="GillSans-BoldItalic"/>
          <w:lang w:val="en-US"/>
        </w:rPr>
        <w:t xml:space="preserve"> and previous levels </w:t>
      </w:r>
      <w:r w:rsidRPr="00E16A99">
        <w:rPr>
          <w:b/>
          <w:lang w:val="en-US"/>
        </w:rPr>
        <w:t>V</w:t>
      </w:r>
      <w:r w:rsidRPr="00E16A99">
        <w:rPr>
          <w:i/>
          <w:vertAlign w:val="subscript"/>
          <w:lang w:val="en-US"/>
        </w:rPr>
        <w:t>ik</w:t>
      </w:r>
      <w:r w:rsidRPr="00E16A99">
        <w:rPr>
          <w:vertAlign w:val="subscript"/>
          <w:lang w:val="en-US"/>
        </w:rPr>
        <w:t>−1</w:t>
      </w:r>
      <w:r w:rsidRPr="00E16A99">
        <w:rPr>
          <w:rFonts w:eastAsia="GillSans-BoldItalic"/>
          <w:lang w:val="en-US"/>
        </w:rPr>
        <w:t xml:space="preserve"> of time-varying covariates, </w:t>
      </w:r>
      <w:r w:rsidRPr="00E16A99">
        <w:rPr>
          <w:rFonts w:eastAsia="GillSans-BoldItalic"/>
          <w:lang w:val="en-US"/>
        </w:rPr>
        <w:lastRenderedPageBreak/>
        <w:t xml:space="preserve">respectively. In this model, censoring at </w:t>
      </w:r>
      <w:r w:rsidRPr="00E16A99">
        <w:rPr>
          <w:lang w:val="en-US"/>
        </w:rPr>
        <w:t xml:space="preserve">visit </w:t>
      </w:r>
      <w:r w:rsidRPr="00E16A99">
        <w:rPr>
          <w:i/>
          <w:lang w:val="en-US"/>
        </w:rPr>
        <w:t>k</w:t>
      </w:r>
      <w:r w:rsidRPr="00E16A99">
        <w:rPr>
          <w:rFonts w:eastAsia="GillSans-BoldItalic"/>
          <w:lang w:val="en-US"/>
        </w:rPr>
        <w:t xml:space="preserve"> depended on past recreational PA</w:t>
      </w:r>
      <w:r w:rsidRPr="00E16A99">
        <w:rPr>
          <w:lang w:val="en-US"/>
        </w:rPr>
        <w:t xml:space="preserve"> and covariate histories</w:t>
      </w:r>
      <w:r w:rsidRPr="00E16A99">
        <w:rPr>
          <w:rFonts w:eastAsia="GillSans-BoldItalic"/>
          <w:lang w:val="en-US"/>
        </w:rPr>
        <w:t xml:space="preserve"> through their values at previous visit.</w:t>
      </w:r>
      <w:r w:rsidRPr="00E16A99">
        <w:rPr>
          <w:lang w:val="en-US"/>
        </w:rPr>
        <w:t xml:space="preserve"> The probabilities in the numerator of the censoring weights were estimated using the same logistic model excluding </w:t>
      </w:r>
      <w:r w:rsidRPr="00E16A99">
        <w:rPr>
          <w:rFonts w:eastAsia="GillSans-BoldItalic"/>
          <w:lang w:val="en-US"/>
        </w:rPr>
        <w:t xml:space="preserve">time-varying follow-up covariates </w:t>
      </w:r>
      <w:r w:rsidRPr="00E16A99">
        <w:rPr>
          <w:b/>
          <w:lang w:val="en-US"/>
        </w:rPr>
        <w:t>V</w:t>
      </w:r>
      <w:r w:rsidRPr="00E16A99">
        <w:rPr>
          <w:i/>
          <w:vertAlign w:val="subscript"/>
          <w:lang w:val="en-US"/>
        </w:rPr>
        <w:t>ik</w:t>
      </w:r>
      <w:r w:rsidRPr="00E16A99">
        <w:rPr>
          <w:vertAlign w:val="subscript"/>
          <w:lang w:val="en-US"/>
        </w:rPr>
        <w:t>−1</w:t>
      </w:r>
      <w:r w:rsidRPr="00E16A99">
        <w:rPr>
          <w:lang w:val="en-US"/>
        </w:rPr>
        <w:t>.</w:t>
      </w:r>
    </w:p>
    <w:p w:rsidR="00D511B6" w:rsidRPr="00E16A99" w:rsidRDefault="00D511B6" w:rsidP="00D511B6">
      <w:pPr>
        <w:spacing w:line="480" w:lineRule="auto"/>
        <w:ind w:firstLine="567"/>
        <w:rPr>
          <w:lang w:val="en-US"/>
        </w:rPr>
      </w:pPr>
      <w:r w:rsidRPr="00E16A99">
        <w:rPr>
          <w:lang w:val="en-US"/>
        </w:rPr>
        <w:t xml:space="preserve">Final weights </w:t>
      </w:r>
      <m:oMath>
        <m:sSub>
          <m:sSubPr>
            <m:ctrlPr>
              <w:rPr>
                <w:rFonts w:ascii="Cambria Math" w:hAnsi="Cambria Math"/>
                <w:i/>
              </w:rPr>
            </m:ctrlPr>
          </m:sSubPr>
          <m:e>
            <m:r>
              <m:rPr>
                <m:nor/>
              </m:rPr>
              <w:rPr>
                <w:i/>
                <w:lang w:val="en-US"/>
              </w:rPr>
              <m:t>W</m:t>
            </m:r>
          </m:e>
          <m:sub>
            <m:r>
              <m:rPr>
                <m:nor/>
              </m:rPr>
              <w:rPr>
                <w:i/>
                <w:lang w:val="en-US"/>
              </w:rPr>
              <m:t>ij</m:t>
            </m:r>
          </m:sub>
        </m:sSub>
        <m:r>
          <m:rPr>
            <m:nor/>
          </m:rPr>
          <w:rPr>
            <w:rFonts w:ascii="Cambria Math"/>
            <w:lang w:val="en-US"/>
          </w:rPr>
          <m:t xml:space="preserve"> </m:t>
        </m:r>
        <m:r>
          <m:rPr>
            <m:nor/>
          </m:rPr>
          <w:rPr>
            <w:lang w:val="en-US"/>
          </w:rPr>
          <m:t>=</m:t>
        </m:r>
        <m:r>
          <m:rPr>
            <m:nor/>
          </m:rPr>
          <w:rPr>
            <w:rFonts w:ascii="Cambria Math"/>
            <w:lang w:val="en-US"/>
          </w:rPr>
          <m:t xml:space="preserve"> </m:t>
        </m:r>
        <m:sSubSup>
          <m:sSubSupPr>
            <m:ctrlPr>
              <w:rPr>
                <w:rFonts w:ascii="Cambria Math" w:hAnsi="Cambria Math"/>
                <w:i/>
              </w:rPr>
            </m:ctrlPr>
          </m:sSubSupPr>
          <m:e>
            <m:r>
              <m:rPr>
                <m:nor/>
              </m:rPr>
              <w:rPr>
                <w:i/>
                <w:lang w:val="en-US"/>
              </w:rPr>
              <m:t>W</m:t>
            </m:r>
          </m:e>
          <m:sub>
            <m:r>
              <m:rPr>
                <m:nor/>
              </m:rPr>
              <w:rPr>
                <w:i/>
                <w:lang w:val="en-US"/>
              </w:rPr>
              <m:t>ij</m:t>
            </m:r>
          </m:sub>
          <m:sup>
            <m:r>
              <m:rPr>
                <m:nor/>
              </m:rPr>
              <w:rPr>
                <w:i/>
                <w:lang w:val="en-US"/>
              </w:rPr>
              <m:t>X</m:t>
            </m:r>
          </m:sup>
        </m:sSubSup>
        <m:sSubSup>
          <m:sSubSupPr>
            <m:ctrlPr>
              <w:rPr>
                <w:rFonts w:ascii="Cambria Math" w:hAnsi="Cambria Math"/>
                <w:i/>
              </w:rPr>
            </m:ctrlPr>
          </m:sSubSupPr>
          <m:e>
            <m:r>
              <m:rPr>
                <m:nor/>
              </m:rPr>
              <w:rPr>
                <w:i/>
                <w:lang w:val="en-US"/>
              </w:rPr>
              <m:t>W</m:t>
            </m:r>
          </m:e>
          <m:sub>
            <m:r>
              <m:rPr>
                <m:nor/>
              </m:rPr>
              <w:rPr>
                <w:i/>
                <w:lang w:val="en-US"/>
              </w:rPr>
              <m:t>ij</m:t>
            </m:r>
          </m:sub>
          <m:sup>
            <m:r>
              <m:rPr>
                <m:nor/>
              </m:rPr>
              <w:rPr>
                <w:i/>
                <w:lang w:val="en-US"/>
              </w:rPr>
              <m:t>C</m:t>
            </m:r>
          </m:sup>
        </m:sSubSup>
      </m:oMath>
      <w:r w:rsidRPr="00E16A99">
        <w:rPr>
          <w:lang w:val="en-US"/>
        </w:rPr>
        <w:t xml:space="preserve"> were calculated as the product of inverse probability of exposure weights </w:t>
      </w:r>
      <m:oMath>
        <m:sSubSup>
          <m:sSubSupPr>
            <m:ctrlPr>
              <w:rPr>
                <w:rFonts w:ascii="Cambria Math" w:hAnsi="Cambria Math"/>
                <w:i/>
              </w:rPr>
            </m:ctrlPr>
          </m:sSubSupPr>
          <m:e>
            <m:r>
              <m:rPr>
                <m:nor/>
              </m:rPr>
              <w:rPr>
                <w:i/>
                <w:lang w:val="en-US"/>
              </w:rPr>
              <m:t>W</m:t>
            </m:r>
          </m:e>
          <m:sub>
            <m:r>
              <m:rPr>
                <m:nor/>
              </m:rPr>
              <w:rPr>
                <w:i/>
                <w:lang w:val="en-US"/>
              </w:rPr>
              <m:t>ij</m:t>
            </m:r>
          </m:sub>
          <m:sup>
            <m:r>
              <m:rPr>
                <m:nor/>
              </m:rPr>
              <w:rPr>
                <w:i/>
                <w:lang w:val="en-US"/>
              </w:rPr>
              <m:t>X</m:t>
            </m:r>
          </m:sup>
        </m:sSubSup>
      </m:oMath>
      <w:r w:rsidRPr="00E16A99">
        <w:rPr>
          <w:lang w:val="en-US"/>
        </w:rPr>
        <w:t xml:space="preserve"> and inverse probability of censoring weights </w:t>
      </w:r>
      <m:oMath>
        <m:sSubSup>
          <m:sSubSupPr>
            <m:ctrlPr>
              <w:rPr>
                <w:rFonts w:ascii="Cambria Math" w:hAnsi="Cambria Math"/>
                <w:i/>
              </w:rPr>
            </m:ctrlPr>
          </m:sSubSupPr>
          <m:e>
            <m:r>
              <m:rPr>
                <m:nor/>
              </m:rPr>
              <w:rPr>
                <w:i/>
                <w:lang w:val="en-US"/>
              </w:rPr>
              <m:t>W</m:t>
            </m:r>
          </m:e>
          <m:sub>
            <m:r>
              <m:rPr>
                <m:nor/>
              </m:rPr>
              <w:rPr>
                <w:i/>
                <w:lang w:val="en-US"/>
              </w:rPr>
              <m:t>ij</m:t>
            </m:r>
          </m:sub>
          <m:sup>
            <m:r>
              <m:rPr>
                <m:nor/>
              </m:rPr>
              <w:rPr>
                <w:i/>
                <w:lang w:val="en-US"/>
              </w:rPr>
              <m:t>C</m:t>
            </m:r>
          </m:sup>
        </m:sSubSup>
      </m:oMath>
      <w:r w:rsidRPr="00E16A99">
        <w:rPr>
          <w:lang w:val="en-US"/>
        </w:rPr>
        <w:t xml:space="preserve">, which represented each participant’s joint probability of having the observed recreational PA history through visit </w:t>
      </w:r>
      <w:r w:rsidRPr="00E16A99">
        <w:rPr>
          <w:i/>
          <w:lang w:val="en-US"/>
        </w:rPr>
        <w:t>j</w:t>
      </w:r>
      <w:r w:rsidRPr="00E16A99">
        <w:rPr>
          <w:lang w:val="en-US"/>
        </w:rPr>
        <w:t xml:space="preserve"> − 1 and remaining uncensored at visit </w:t>
      </w:r>
      <w:r w:rsidRPr="00E16A99">
        <w:rPr>
          <w:i/>
          <w:lang w:val="en-US"/>
        </w:rPr>
        <w:t>j</w:t>
      </w:r>
      <w:r w:rsidRPr="00E16A99">
        <w:rPr>
          <w:lang w:val="en-US"/>
        </w:rPr>
        <w:t xml:space="preserve"> conditional on baseline covariates, divided by the same probability but further conditional on full </w:t>
      </w:r>
      <w:r w:rsidRPr="00E16A99">
        <w:rPr>
          <w:rFonts w:eastAsia="GillSans-BoldItalic"/>
          <w:lang w:val="en-US"/>
        </w:rPr>
        <w:t xml:space="preserve">covariate history </w:t>
      </w:r>
      <w:r w:rsidRPr="00E16A99">
        <w:rPr>
          <w:lang w:val="en-US"/>
        </w:rPr>
        <w:t>through</w:t>
      </w:r>
      <w:r w:rsidRPr="00E16A99">
        <w:rPr>
          <w:rFonts w:eastAsia="GillSans-BoldItalic"/>
          <w:lang w:val="en-US"/>
        </w:rPr>
        <w:t xml:space="preserve"> visit</w:t>
      </w:r>
      <w:r w:rsidRPr="00E16A99">
        <w:rPr>
          <w:lang w:val="en-US"/>
        </w:rPr>
        <w:t xml:space="preserve"> </w:t>
      </w:r>
      <w:r w:rsidRPr="00E16A99">
        <w:rPr>
          <w:i/>
          <w:lang w:val="en-US"/>
        </w:rPr>
        <w:t>j</w:t>
      </w:r>
      <w:r w:rsidRPr="00E16A99">
        <w:rPr>
          <w:lang w:val="en-US"/>
        </w:rPr>
        <w:t xml:space="preserve"> − 1. T</w:t>
      </w:r>
      <w:r w:rsidRPr="00E16A99">
        <w:rPr>
          <w:rFonts w:eastAsia="GillSans-BoldItalic"/>
          <w:lang w:val="en-US"/>
        </w:rPr>
        <w:t>he</w:t>
      </w:r>
      <w:r w:rsidRPr="00E16A99">
        <w:rPr>
          <w:lang w:val="en-US"/>
        </w:rPr>
        <w:t xml:space="preserve"> proposed marginal structural mean model was fitted with these inverse probability of exposure and censoring weights </w:t>
      </w:r>
      <w:r w:rsidRPr="00E16A99">
        <w:rPr>
          <w:i/>
          <w:lang w:val="en-US"/>
        </w:rPr>
        <w:t>W</w:t>
      </w:r>
      <w:r w:rsidRPr="00E16A99">
        <w:rPr>
          <w:i/>
          <w:vertAlign w:val="subscript"/>
          <w:lang w:val="en-US"/>
        </w:rPr>
        <w:t>ij</w:t>
      </w:r>
      <w:r w:rsidRPr="00E16A99">
        <w:rPr>
          <w:lang w:val="en-US"/>
        </w:rPr>
        <w:t xml:space="preserve"> to correct for both confounding and loss to follow-up selection bias related to follow-up levels of the DA index and time-varying covariates. Adjustment for time-constant and baseline covariates was performed in the usual way by including them as regressors in the marginal structural model. Under the assumption of no unmeasured confounders and common predictors of censoring and DA index, the weighted estimates of parameters </w:t>
      </w:r>
      <w:r w:rsidRPr="00E16A99">
        <w:rPr>
          <w:b/>
          <w:i/>
        </w:rPr>
        <w:sym w:font="Symbol" w:char="F062"/>
      </w:r>
      <w:r w:rsidRPr="00E16A99">
        <w:rPr>
          <w:vertAlign w:val="subscript"/>
          <w:lang w:val="en-US"/>
        </w:rPr>
        <w:t>1</w:t>
      </w:r>
      <w:r w:rsidRPr="00E16A99">
        <w:rPr>
          <w:lang w:val="en-US"/>
        </w:rPr>
        <w:t xml:space="preserve"> in the marginal structural model were unbiased for the average causal effect of recreational PA on DA index, provided that exposure, censoring, and mean outcome models were correctly specified </w:t>
      </w:r>
      <w:r w:rsidR="000B1800" w:rsidRPr="00E16A99">
        <w:rPr>
          <w:lang w:val="en-US"/>
        </w:rPr>
        <w:fldChar w:fldCharType="begin"/>
      </w:r>
      <w:r w:rsidR="000B1800" w:rsidRPr="00E16A99">
        <w:rPr>
          <w:lang w:val="en-US"/>
        </w:rPr>
        <w:instrText xml:space="preserve"> ADDIN ZOTERO_ITEM CSL_CITATION {"citationID":"xFZjL9qc","properties":{"formattedCitation":"(10,11)","plainCitation":"(10,11)","noteIndex":0},"citationItems":[{"id":1048,"uris":["http://zotero.org/users/5470353/items/UN6SFXDX"],"uri":["http://zotero.org/users/5470353/items/UN6SFXDX"],"itemData":{"id":1048,"type":"article-journal","title":"Marginal structural models and causal inference in epidemiology","container-title":"Epidemiology","page":"550-560","volume":"11","issue":"5","source":"PubMed","abstract":"In observational studies with exposures or treatments that vary over time, standard approaches for adjustment of confounding are biased when there exist time-dependent confounders that are also affected by previous treatment. This paper introduces marginal structural models, a new class of causal models that allow for improved adjustment of confounding in those situations. The parameters of a marginal structural model can be consistently estimated using a new class of estimators, the inverse-probability-of-treatment weighted estimators.","DOI":"10.1097/00001648-200009000-00011","ISSN":"1044-3983","note":"PMID: 10955408","journalAbbreviation":"Epidemiology","language":"eng","author":[{"family":"Robins","given":"J. M."},{"family":"Hernán","given":"M. A."},{"family":"Brumback","given":"B."}],"issued":{"date-parts":[["2000"]]}}},{"id":1187,"uris":["http://zotero.org/users/5470353/items/H58TE9WV"],"uri":["http://zotero.org/users/5470353/items/H58TE9WV"],"itemData":{"id":1187,"type":"article-journal","title":"Analysis of Semiparametric Regression Models for Repeated Outcomes in the Presence of Missing Data","container-title":"Journal of the American Statistical Association","page":"106-121","volume":"90","issue":"429","source":"DOI.org (Crossref)","DOI":"10.1080/01621459.1995.10476493","ISSN":"0162-1459, 1537-274X","journalAbbreviation":"Journal of the American Statistical Association","language":"en","author":[{"family":"Robins","given":"James M."},{"family":"Rotnitzky","given":"Andrea"},{"family":"Zhao","given":"Lue Ping"}],"issued":{"date-parts":[["1995",3]]}}}],"schema":"https://github.com/citation-style-language/schema/raw/master/csl-citation.json"} </w:instrText>
      </w:r>
      <w:r w:rsidR="000B1800" w:rsidRPr="00E16A99">
        <w:rPr>
          <w:lang w:val="en-US"/>
        </w:rPr>
        <w:fldChar w:fldCharType="separate"/>
      </w:r>
      <w:r w:rsidR="000B1800" w:rsidRPr="00E16A99">
        <w:rPr>
          <w:lang w:val="en-US"/>
        </w:rPr>
        <w:t>(10,11)</w:t>
      </w:r>
      <w:r w:rsidR="000B1800" w:rsidRPr="00E16A99">
        <w:rPr>
          <w:lang w:val="en-US"/>
        </w:rPr>
        <w:fldChar w:fldCharType="end"/>
      </w:r>
      <w:r w:rsidRPr="00E16A99">
        <w:rPr>
          <w:lang w:val="en-US"/>
        </w:rPr>
        <w:t xml:space="preserve">. Conservative confidence intervals for </w:t>
      </w:r>
      <w:r w:rsidRPr="00E16A99">
        <w:rPr>
          <w:b/>
          <w:i/>
        </w:rPr>
        <w:sym w:font="Symbol" w:char="F062"/>
      </w:r>
      <w:r w:rsidRPr="00E16A99">
        <w:rPr>
          <w:vertAlign w:val="subscript"/>
          <w:lang w:val="en-US"/>
        </w:rPr>
        <w:t>1</w:t>
      </w:r>
      <w:r w:rsidRPr="00E16A99">
        <w:rPr>
          <w:lang w:val="en-US"/>
        </w:rPr>
        <w:t xml:space="preserve"> were calculated using robust standard errors</w:t>
      </w:r>
      <w:r w:rsidRPr="00E16A99">
        <w:rPr>
          <w:rFonts w:eastAsia="GillSans-BoldItalic"/>
          <w:lang w:val="en-US"/>
        </w:rPr>
        <w:t xml:space="preserve"> accounting for within-participant correlations induced by repeated measures and weighting</w:t>
      </w:r>
      <w:r w:rsidRPr="00E16A99">
        <w:rPr>
          <w:lang w:val="en-US"/>
        </w:rPr>
        <w:t>.</w:t>
      </w:r>
    </w:p>
    <w:p w:rsidR="00D511B6" w:rsidRPr="00E16A99" w:rsidRDefault="00D511B6" w:rsidP="00D511B6">
      <w:pPr>
        <w:spacing w:line="480" w:lineRule="auto"/>
        <w:rPr>
          <w:u w:val="single"/>
          <w:lang w:val="en-US"/>
        </w:rPr>
      </w:pPr>
      <w:r w:rsidRPr="00E16A99">
        <w:rPr>
          <w:u w:val="single"/>
          <w:lang w:val="en-US"/>
        </w:rPr>
        <w:br w:type="page"/>
      </w:r>
    </w:p>
    <w:p w:rsidR="00732691" w:rsidRPr="00E16A99" w:rsidRDefault="00D511B6" w:rsidP="00A31BA9">
      <w:pPr>
        <w:spacing w:line="480" w:lineRule="auto"/>
        <w:jc w:val="both"/>
        <w:rPr>
          <w:b/>
          <w:lang w:val="en-US"/>
        </w:rPr>
      </w:pPr>
      <w:r w:rsidRPr="00E16A99">
        <w:rPr>
          <w:b/>
          <w:color w:val="000000"/>
          <w:szCs w:val="20"/>
          <w:lang w:val="en-US"/>
        </w:rPr>
        <w:lastRenderedPageBreak/>
        <w:t>SUPPLEMENTARY REFERENCES</w:t>
      </w:r>
    </w:p>
    <w:p w:rsidR="008043FD" w:rsidRPr="00E16A99" w:rsidRDefault="00D511B6" w:rsidP="008043FD">
      <w:pPr>
        <w:pStyle w:val="Bibliografa"/>
        <w:tabs>
          <w:tab w:val="clear" w:pos="384"/>
        </w:tabs>
        <w:spacing w:after="0" w:line="480" w:lineRule="auto"/>
        <w:ind w:left="426" w:hanging="426"/>
        <w:rPr>
          <w:lang w:val="en-US"/>
        </w:rPr>
      </w:pPr>
      <w:r w:rsidRPr="00E16A99">
        <w:rPr>
          <w:bCs/>
          <w:shd w:val="clear" w:color="auto" w:fill="FFFFFF"/>
          <w:lang w:val="en-US"/>
        </w:rPr>
        <w:fldChar w:fldCharType="begin"/>
      </w:r>
      <w:r w:rsidRPr="00E16A99">
        <w:rPr>
          <w:bCs/>
          <w:shd w:val="clear" w:color="auto" w:fill="FFFFFF"/>
          <w:lang w:val="de-DE"/>
        </w:rPr>
        <w:instrText xml:space="preserve"> ADDIN ZOTERO_BIBL {"uncited":[],"omitted":[],"custom":[]} CSL_BIBLIOGRAPHY </w:instrText>
      </w:r>
      <w:r w:rsidRPr="00E16A99">
        <w:rPr>
          <w:bCs/>
          <w:shd w:val="clear" w:color="auto" w:fill="FFFFFF"/>
          <w:lang w:val="en-US"/>
        </w:rPr>
        <w:fldChar w:fldCharType="separate"/>
      </w:r>
      <w:r w:rsidR="008043FD" w:rsidRPr="00E16A99">
        <w:rPr>
          <w:bCs/>
          <w:shd w:val="clear" w:color="auto" w:fill="FFFFFF"/>
          <w:lang w:val="en-US"/>
        </w:rPr>
        <w:fldChar w:fldCharType="begin"/>
      </w:r>
      <w:r w:rsidR="008043FD" w:rsidRPr="00E16A99">
        <w:rPr>
          <w:bCs/>
          <w:shd w:val="clear" w:color="auto" w:fill="FFFFFF"/>
          <w:lang w:val="en-US"/>
        </w:rPr>
        <w:instrText xml:space="preserve"> ADDIN ZOTERO_BIBL {"uncited":[],"omitted":[],"custom":[]} CSL_BIBLIOGRAPHY </w:instrText>
      </w:r>
      <w:r w:rsidR="008043FD" w:rsidRPr="00E16A99">
        <w:rPr>
          <w:bCs/>
          <w:shd w:val="clear" w:color="auto" w:fill="FFFFFF"/>
          <w:lang w:val="en-US"/>
        </w:rPr>
        <w:fldChar w:fldCharType="separate"/>
      </w:r>
      <w:r w:rsidR="008043FD" w:rsidRPr="00E16A99">
        <w:rPr>
          <w:lang w:val="en-US"/>
        </w:rPr>
        <w:t>1.</w:t>
      </w:r>
      <w:r w:rsidR="008043FD" w:rsidRPr="00E16A99">
        <w:rPr>
          <w:lang w:val="en-US"/>
        </w:rPr>
        <w:tab/>
        <w:t>Katz S, Ford AB, Moskowitz RW, Jackson BA, Jaffe MW. Studies of illness in the aged. The index of ADL: a standardized measure of biological and psychosocial function. JAMA 1963;185:914–919.</w:t>
      </w:r>
    </w:p>
    <w:p w:rsidR="008043FD" w:rsidRPr="00E16A99" w:rsidRDefault="008043FD" w:rsidP="008043FD">
      <w:pPr>
        <w:pStyle w:val="Bibliografa"/>
        <w:tabs>
          <w:tab w:val="clear" w:pos="384"/>
        </w:tabs>
        <w:spacing w:after="0" w:line="480" w:lineRule="auto"/>
        <w:ind w:left="426" w:hanging="426"/>
        <w:rPr>
          <w:lang w:val="en-US"/>
        </w:rPr>
      </w:pPr>
      <w:r w:rsidRPr="00E16A99">
        <w:rPr>
          <w:lang w:val="en-US"/>
        </w:rPr>
        <w:t>2.</w:t>
      </w:r>
      <w:r w:rsidRPr="00E16A99">
        <w:rPr>
          <w:lang w:val="en-US"/>
        </w:rPr>
        <w:tab/>
        <w:t>Lawton MP, Brody EM. Assessment of older people: self-maintaining and instrumental activities of daily living. Gerontologist 1969;9(3):179–186.</w:t>
      </w:r>
    </w:p>
    <w:p w:rsidR="008043FD" w:rsidRPr="00E16A99" w:rsidRDefault="008043FD" w:rsidP="008043FD">
      <w:pPr>
        <w:pStyle w:val="Bibliografa"/>
        <w:tabs>
          <w:tab w:val="clear" w:pos="384"/>
        </w:tabs>
        <w:spacing w:after="0" w:line="480" w:lineRule="auto"/>
        <w:ind w:left="426" w:hanging="426"/>
      </w:pPr>
      <w:r w:rsidRPr="00E16A99">
        <w:rPr>
          <w:lang w:val="en-US"/>
        </w:rPr>
        <w:t>3.</w:t>
      </w:r>
      <w:r w:rsidRPr="00E16A99">
        <w:rPr>
          <w:lang w:val="en-US"/>
        </w:rPr>
        <w:tab/>
        <w:t xml:space="preserve">Rosow I, Breslau N. A Guttman health scale for the aged. </w:t>
      </w:r>
      <w:r w:rsidRPr="00E16A99">
        <w:t>J Gerontol 1966;21(4):556–559.</w:t>
      </w:r>
    </w:p>
    <w:p w:rsidR="008043FD" w:rsidRPr="00E16A99" w:rsidRDefault="008043FD" w:rsidP="008043FD">
      <w:pPr>
        <w:pStyle w:val="Bibliografa"/>
        <w:tabs>
          <w:tab w:val="clear" w:pos="384"/>
        </w:tabs>
        <w:spacing w:after="0" w:line="480" w:lineRule="auto"/>
        <w:ind w:left="426" w:hanging="426"/>
        <w:rPr>
          <w:lang w:val="en-US"/>
        </w:rPr>
      </w:pPr>
      <w:r w:rsidRPr="00E16A99">
        <w:t>4.</w:t>
      </w:r>
      <w:r w:rsidRPr="00E16A99">
        <w:tab/>
        <w:t xml:space="preserve">Vilagut G, Valderas JM, Ferrer M, Garin O, López-García E, Alonso J. Interpretación de los cuestionarios de salud SF-36 y SF-12 en España: componentes físico y mental. </w:t>
      </w:r>
      <w:r w:rsidRPr="00E16A99">
        <w:rPr>
          <w:lang w:val="en-US"/>
        </w:rPr>
        <w:t>Med Clin (Barc) 2008;130(19):726–735.</w:t>
      </w:r>
    </w:p>
    <w:p w:rsidR="008043FD" w:rsidRPr="00E16A99" w:rsidRDefault="008043FD" w:rsidP="008043FD">
      <w:pPr>
        <w:pStyle w:val="Bibliografa"/>
        <w:tabs>
          <w:tab w:val="clear" w:pos="384"/>
        </w:tabs>
        <w:spacing w:after="0" w:line="480" w:lineRule="auto"/>
        <w:ind w:left="426" w:hanging="426"/>
        <w:rPr>
          <w:lang w:val="en-US"/>
        </w:rPr>
      </w:pPr>
      <w:r w:rsidRPr="00E16A99">
        <w:rPr>
          <w:lang w:val="en-US"/>
        </w:rPr>
        <w:t>5.</w:t>
      </w:r>
      <w:r w:rsidRPr="00E16A99">
        <w:rPr>
          <w:lang w:val="en-US"/>
        </w:rPr>
        <w:tab/>
        <w:t>Guigoz Y, Vellas B, Garry PJ. Assessing the nutritional status of the elderly: the Mini Nutritional Assessment as part of the geriatric evaluation. Nutr Rev 1996;54(1):S59–65.</w:t>
      </w:r>
    </w:p>
    <w:p w:rsidR="008043FD" w:rsidRPr="00E16A99" w:rsidRDefault="008043FD" w:rsidP="008043FD">
      <w:pPr>
        <w:pStyle w:val="Bibliografa"/>
        <w:tabs>
          <w:tab w:val="clear" w:pos="384"/>
        </w:tabs>
        <w:spacing w:after="0" w:line="480" w:lineRule="auto"/>
        <w:ind w:left="426" w:hanging="426"/>
        <w:rPr>
          <w:lang w:val="en-US"/>
        </w:rPr>
      </w:pPr>
      <w:r w:rsidRPr="00E16A99">
        <w:rPr>
          <w:lang w:val="en-US"/>
        </w:rPr>
        <w:t>6.</w:t>
      </w:r>
      <w:r w:rsidRPr="00E16A99">
        <w:rPr>
          <w:lang w:val="en-US"/>
        </w:rPr>
        <w:tab/>
        <w:t>Guralnik JM, Simonsick EM, Ferrucci L, Glynn RJ, Berkman LF, Blazer DG, et al. A short physical performance battery assessing lower extremity function: association with self-reported disability and prediction of mortality and nursing home admission. J Gerontol 1994;49(2):M85–94.</w:t>
      </w:r>
    </w:p>
    <w:p w:rsidR="008043FD" w:rsidRPr="00E16A99" w:rsidRDefault="008043FD" w:rsidP="008043FD">
      <w:pPr>
        <w:pStyle w:val="Bibliografa"/>
        <w:tabs>
          <w:tab w:val="clear" w:pos="384"/>
        </w:tabs>
        <w:spacing w:after="0" w:line="480" w:lineRule="auto"/>
        <w:ind w:left="426" w:hanging="426"/>
        <w:rPr>
          <w:lang w:val="en-US"/>
        </w:rPr>
      </w:pPr>
      <w:r w:rsidRPr="00E16A99">
        <w:rPr>
          <w:lang w:val="en-US"/>
        </w:rPr>
        <w:t>7.</w:t>
      </w:r>
      <w:r w:rsidRPr="00E16A99">
        <w:rPr>
          <w:lang w:val="en-US"/>
        </w:rPr>
        <w:tab/>
        <w:t>Folstein MF, Folstein SE, McHugh PR. Mini-mental state. A practical method for grading the cognitive state of patients for the clinician. J Psychiatr Res 1975;12(3):189–198.</w:t>
      </w:r>
    </w:p>
    <w:p w:rsidR="008043FD" w:rsidRPr="00E16A99" w:rsidRDefault="008043FD" w:rsidP="008043FD">
      <w:pPr>
        <w:pStyle w:val="Bibliografa"/>
        <w:tabs>
          <w:tab w:val="clear" w:pos="384"/>
        </w:tabs>
        <w:spacing w:after="0" w:line="480" w:lineRule="auto"/>
        <w:ind w:left="426" w:hanging="426"/>
        <w:rPr>
          <w:lang w:val="en-US"/>
        </w:rPr>
      </w:pPr>
      <w:r w:rsidRPr="00E16A99">
        <w:rPr>
          <w:lang w:val="en-US"/>
        </w:rPr>
        <w:t>8.</w:t>
      </w:r>
      <w:r w:rsidRPr="00E16A99">
        <w:rPr>
          <w:lang w:val="en-US"/>
        </w:rPr>
        <w:tab/>
        <w:t>Tarnopolsky A, Hand DJ, McLean EK, Roberts H, Wiggins RD. Validity and uses of a screening questionnaire (GHQ) in the community. Br J Psychiatry 1979;134(5):508–515.</w:t>
      </w:r>
    </w:p>
    <w:p w:rsidR="008043FD" w:rsidRPr="00E16A99" w:rsidRDefault="008043FD" w:rsidP="008043FD">
      <w:pPr>
        <w:pStyle w:val="Bibliografa"/>
        <w:tabs>
          <w:tab w:val="clear" w:pos="384"/>
        </w:tabs>
        <w:spacing w:after="0" w:line="480" w:lineRule="auto"/>
        <w:ind w:left="426" w:hanging="426"/>
        <w:rPr>
          <w:lang w:val="en-US"/>
        </w:rPr>
      </w:pPr>
      <w:r w:rsidRPr="00E16A99">
        <w:rPr>
          <w:lang w:val="en-US"/>
        </w:rPr>
        <w:t>9.</w:t>
      </w:r>
      <w:r w:rsidRPr="00E16A99">
        <w:rPr>
          <w:lang w:val="en-US"/>
        </w:rPr>
        <w:tab/>
        <w:t>Yesavage JA, Brink TL, Rose TL, Lum O, Huang V, Adey M, et al. Development and validation of a geriatric depression screening scale: a preliminary report. J Psychiatr Res 1982;17(1):37–49.</w:t>
      </w:r>
    </w:p>
    <w:p w:rsidR="000B1800" w:rsidRPr="00E16A99" w:rsidRDefault="008043FD" w:rsidP="008043FD">
      <w:pPr>
        <w:pStyle w:val="Bibliografa"/>
        <w:tabs>
          <w:tab w:val="clear" w:pos="384"/>
        </w:tabs>
        <w:spacing w:after="0" w:line="480" w:lineRule="auto"/>
        <w:ind w:left="426" w:hanging="426"/>
        <w:rPr>
          <w:lang w:val="en-US"/>
        </w:rPr>
      </w:pPr>
      <w:r w:rsidRPr="00E16A99">
        <w:rPr>
          <w:bCs/>
          <w:shd w:val="clear" w:color="auto" w:fill="FFFFFF"/>
          <w:lang w:val="en-US"/>
        </w:rPr>
        <w:lastRenderedPageBreak/>
        <w:fldChar w:fldCharType="end"/>
      </w:r>
      <w:r w:rsidR="000B1800" w:rsidRPr="00E16A99">
        <w:rPr>
          <w:lang w:val="en-US"/>
        </w:rPr>
        <w:t>10.</w:t>
      </w:r>
      <w:r w:rsidR="000B1800" w:rsidRPr="00E16A99">
        <w:rPr>
          <w:lang w:val="en-US"/>
        </w:rPr>
        <w:tab/>
      </w:r>
      <w:r w:rsidRPr="00E16A99">
        <w:rPr>
          <w:lang w:val="en-US"/>
        </w:rPr>
        <w:t>Robins JM, Hernán MA, Brumback B. Marginal structural models and causal inference in epidemiology. Epidemiology 2000;11(5):550–560.</w:t>
      </w:r>
    </w:p>
    <w:p w:rsidR="000B1800" w:rsidRPr="00E16A99" w:rsidRDefault="000B1800" w:rsidP="008043FD">
      <w:pPr>
        <w:pStyle w:val="Bibliografa"/>
        <w:tabs>
          <w:tab w:val="clear" w:pos="384"/>
        </w:tabs>
        <w:spacing w:after="0" w:line="480" w:lineRule="auto"/>
        <w:ind w:left="426" w:hanging="426"/>
        <w:rPr>
          <w:lang w:val="en-US"/>
        </w:rPr>
      </w:pPr>
      <w:r w:rsidRPr="00E16A99">
        <w:rPr>
          <w:lang w:val="en-US"/>
        </w:rPr>
        <w:t>11.</w:t>
      </w:r>
      <w:r w:rsidRPr="00E16A99">
        <w:rPr>
          <w:lang w:val="en-US"/>
        </w:rPr>
        <w:tab/>
      </w:r>
      <w:r w:rsidR="008043FD" w:rsidRPr="00E16A99">
        <w:rPr>
          <w:lang w:val="en-US"/>
        </w:rPr>
        <w:t>Robins JM, Rotnitzky A, Zhao LP. Analysis of semiparametric regression models for repeated outcomes in the presence of missing data. J Am Stat Assoc 1995;90(429):106–121.</w:t>
      </w:r>
    </w:p>
    <w:p w:rsidR="000B1800" w:rsidRPr="00E16A99" w:rsidRDefault="000B1800" w:rsidP="008043FD">
      <w:pPr>
        <w:pStyle w:val="Bibliografa"/>
        <w:tabs>
          <w:tab w:val="clear" w:pos="384"/>
        </w:tabs>
        <w:spacing w:after="0" w:line="480" w:lineRule="auto"/>
        <w:ind w:left="426" w:hanging="426"/>
        <w:rPr>
          <w:lang w:val="en-US"/>
        </w:rPr>
      </w:pPr>
      <w:r w:rsidRPr="00E16A99">
        <w:rPr>
          <w:lang w:val="en-US"/>
        </w:rPr>
        <w:t>12.</w:t>
      </w:r>
      <w:r w:rsidRPr="00E16A99">
        <w:rPr>
          <w:lang w:val="en-US"/>
        </w:rPr>
        <w:tab/>
      </w:r>
      <w:r w:rsidR="008043FD" w:rsidRPr="00E16A99">
        <w:rPr>
          <w:lang w:val="en-US"/>
        </w:rPr>
        <w:t>White H. A heteroskedasticity-consistent covariance matrix estimator and a direct test of heteroskedasticity. Econometrica 1980;48(4):817–838.</w:t>
      </w:r>
    </w:p>
    <w:p w:rsidR="000B1800" w:rsidRPr="00E16A99" w:rsidRDefault="000B1800" w:rsidP="008043FD">
      <w:pPr>
        <w:pStyle w:val="Bibliografa"/>
        <w:tabs>
          <w:tab w:val="clear" w:pos="384"/>
        </w:tabs>
        <w:spacing w:after="0" w:line="480" w:lineRule="auto"/>
        <w:ind w:left="426" w:hanging="426"/>
        <w:rPr>
          <w:lang w:val="en-US"/>
        </w:rPr>
      </w:pPr>
      <w:r w:rsidRPr="00E16A99">
        <w:rPr>
          <w:lang w:val="en-US"/>
        </w:rPr>
        <w:t>13.</w:t>
      </w:r>
      <w:r w:rsidRPr="00E16A99">
        <w:rPr>
          <w:lang w:val="en-US"/>
        </w:rPr>
        <w:tab/>
      </w:r>
      <w:r w:rsidR="008043FD" w:rsidRPr="00E16A99">
        <w:rPr>
          <w:lang w:val="en-US"/>
        </w:rPr>
        <w:t>Hernán MA, Hernández-Díaz S, Robins JM. A structural approach to selection bias. Epidemiology 2004;15(5):615–625.</w:t>
      </w:r>
    </w:p>
    <w:p w:rsidR="008043FD" w:rsidRPr="00E16A99" w:rsidRDefault="00D511B6" w:rsidP="008043FD">
      <w:pPr>
        <w:spacing w:line="480" w:lineRule="auto"/>
        <w:rPr>
          <w:bCs/>
          <w:shd w:val="clear" w:color="auto" w:fill="FFFFFF"/>
          <w:lang w:val="en-US"/>
        </w:rPr>
      </w:pPr>
      <w:r w:rsidRPr="00E16A99">
        <w:rPr>
          <w:bCs/>
          <w:shd w:val="clear" w:color="auto" w:fill="FFFFFF"/>
          <w:lang w:val="en-US"/>
        </w:rPr>
        <w:fldChar w:fldCharType="end"/>
      </w:r>
      <w:r w:rsidR="008043FD" w:rsidRPr="00E16A99">
        <w:rPr>
          <w:bCs/>
          <w:shd w:val="clear" w:color="auto" w:fill="FFFFFF"/>
          <w:lang w:val="en-US"/>
        </w:rPr>
        <w:br w:type="page"/>
      </w:r>
    </w:p>
    <w:p w:rsidR="004F65E1" w:rsidRPr="00E16A99" w:rsidRDefault="004F65E1" w:rsidP="004F65E1">
      <w:pPr>
        <w:spacing w:after="120"/>
        <w:rPr>
          <w:lang w:val="en-US"/>
        </w:rPr>
      </w:pPr>
      <w:r w:rsidRPr="00E16A99">
        <w:rPr>
          <w:b/>
          <w:lang w:val="en-US"/>
        </w:rPr>
        <w:lastRenderedPageBreak/>
        <w:t xml:space="preserve">Table </w:t>
      </w:r>
      <w:r w:rsidR="008A0CCD">
        <w:rPr>
          <w:b/>
          <w:lang w:val="en-US"/>
        </w:rPr>
        <w:t>S</w:t>
      </w:r>
      <w:r w:rsidRPr="00E16A99">
        <w:rPr>
          <w:b/>
          <w:lang w:val="en-US"/>
        </w:rPr>
        <w:t>1.</w:t>
      </w:r>
      <w:r w:rsidRPr="00E16A99">
        <w:rPr>
          <w:lang w:val="en-US"/>
        </w:rPr>
        <w:t xml:space="preserve"> Health deficits and associated scores in the deficits accumulation index.</w:t>
      </w:r>
    </w:p>
    <w:tbl>
      <w:tblPr>
        <w:tblW w:w="5000" w:type="pct"/>
        <w:jc w:val="center"/>
        <w:tblLook w:val="00A0" w:firstRow="1" w:lastRow="0" w:firstColumn="1" w:lastColumn="0" w:noHBand="0" w:noVBand="0"/>
      </w:tblPr>
      <w:tblGrid>
        <w:gridCol w:w="5131"/>
        <w:gridCol w:w="3995"/>
      </w:tblGrid>
      <w:tr w:rsidR="004F65E1" w:rsidRPr="00E16A99" w:rsidTr="00041935">
        <w:trPr>
          <w:trHeight w:val="20"/>
          <w:jc w:val="center"/>
        </w:trPr>
        <w:tc>
          <w:tcPr>
            <w:tcW w:w="5131" w:type="dxa"/>
            <w:tcBorders>
              <w:top w:val="single" w:sz="12" w:space="0" w:color="auto"/>
              <w:bottom w:val="single" w:sz="4" w:space="0" w:color="auto"/>
            </w:tcBorders>
            <w:tcMar>
              <w:top w:w="57" w:type="dxa"/>
              <w:left w:w="28" w:type="dxa"/>
              <w:bottom w:w="57" w:type="dxa"/>
              <w:right w:w="28" w:type="dxa"/>
            </w:tcMar>
          </w:tcPr>
          <w:p w:rsidR="004F65E1" w:rsidRPr="00E16A99" w:rsidRDefault="004F65E1" w:rsidP="00041935">
            <w:pPr>
              <w:rPr>
                <w:b/>
                <w:bCs/>
                <w:sz w:val="20"/>
                <w:szCs w:val="20"/>
                <w:lang w:val="en-US"/>
              </w:rPr>
            </w:pPr>
            <w:r w:rsidRPr="00E16A99">
              <w:rPr>
                <w:b/>
                <w:bCs/>
                <w:sz w:val="20"/>
                <w:szCs w:val="20"/>
                <w:lang w:val="en-US"/>
              </w:rPr>
              <w:t>Health deficit</w:t>
            </w:r>
          </w:p>
        </w:tc>
        <w:tc>
          <w:tcPr>
            <w:tcW w:w="3995" w:type="dxa"/>
            <w:tcBorders>
              <w:top w:val="single" w:sz="12" w:space="0" w:color="auto"/>
              <w:bottom w:val="single" w:sz="4" w:space="0" w:color="auto"/>
            </w:tcBorders>
            <w:tcMar>
              <w:top w:w="57" w:type="dxa"/>
              <w:left w:w="28" w:type="dxa"/>
              <w:bottom w:w="57" w:type="dxa"/>
              <w:right w:w="28" w:type="dxa"/>
            </w:tcMar>
          </w:tcPr>
          <w:p w:rsidR="004F65E1" w:rsidRPr="00E16A99" w:rsidRDefault="004F65E1" w:rsidP="00041935">
            <w:pPr>
              <w:jc w:val="center"/>
              <w:rPr>
                <w:b/>
                <w:bCs/>
                <w:sz w:val="20"/>
                <w:szCs w:val="20"/>
                <w:lang w:val="en-US"/>
              </w:rPr>
            </w:pPr>
            <w:r w:rsidRPr="00E16A99">
              <w:rPr>
                <w:b/>
                <w:bCs/>
                <w:sz w:val="20"/>
                <w:szCs w:val="20"/>
                <w:lang w:val="en-US"/>
              </w:rPr>
              <w:t>Score</w:t>
            </w:r>
          </w:p>
        </w:tc>
      </w:tr>
      <w:tr w:rsidR="004F65E1" w:rsidRPr="00E16A99" w:rsidTr="00041935">
        <w:trPr>
          <w:trHeight w:val="20"/>
          <w:jc w:val="center"/>
        </w:trPr>
        <w:tc>
          <w:tcPr>
            <w:tcW w:w="5131" w:type="dxa"/>
            <w:tcBorders>
              <w:top w:val="single" w:sz="4" w:space="0" w:color="auto"/>
            </w:tcBorders>
            <w:tcMar>
              <w:top w:w="57" w:type="dxa"/>
              <w:left w:w="28" w:type="dxa"/>
              <w:bottom w:w="28" w:type="dxa"/>
              <w:right w:w="28" w:type="dxa"/>
            </w:tcMar>
          </w:tcPr>
          <w:p w:rsidR="004F65E1" w:rsidRPr="00E16A99" w:rsidRDefault="004F65E1" w:rsidP="00041935">
            <w:pPr>
              <w:rPr>
                <w:b/>
                <w:bCs/>
                <w:sz w:val="20"/>
                <w:szCs w:val="20"/>
                <w:lang w:val="en-US"/>
              </w:rPr>
            </w:pPr>
            <w:r w:rsidRPr="00E16A99">
              <w:rPr>
                <w:b/>
                <w:bCs/>
                <w:sz w:val="20"/>
                <w:szCs w:val="20"/>
                <w:lang w:val="en-US"/>
              </w:rPr>
              <w:t>Physical and cognitive impairments</w:t>
            </w:r>
          </w:p>
        </w:tc>
        <w:tc>
          <w:tcPr>
            <w:tcW w:w="3995" w:type="dxa"/>
            <w:tcBorders>
              <w:top w:val="single" w:sz="4" w:space="0" w:color="auto"/>
            </w:tcBorders>
            <w:tcMar>
              <w:top w:w="57" w:type="dxa"/>
              <w:left w:w="28" w:type="dxa"/>
              <w:bottom w:w="28" w:type="dxa"/>
              <w:right w:w="28" w:type="dxa"/>
            </w:tcMar>
          </w:tcPr>
          <w:p w:rsidR="004F65E1" w:rsidRPr="00E16A99" w:rsidRDefault="004F65E1" w:rsidP="00041935">
            <w:pPr>
              <w:jc w:val="center"/>
              <w:rPr>
                <w:sz w:val="20"/>
                <w:szCs w:val="20"/>
                <w:lang w:val="en-US"/>
              </w:rPr>
            </w:pP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284"/>
              <w:rPr>
                <w:bCs/>
                <w:i/>
                <w:sz w:val="20"/>
                <w:szCs w:val="20"/>
                <w:lang w:val="en-US"/>
              </w:rPr>
            </w:pPr>
            <w:r w:rsidRPr="00E16A99">
              <w:rPr>
                <w:bCs/>
                <w:i/>
                <w:sz w:val="20"/>
                <w:szCs w:val="20"/>
                <w:lang w:val="en-US"/>
              </w:rPr>
              <w:t>Self-care disability</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 xml:space="preserve">Help bathing </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Help eating</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Help dressing</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Help using the toilet</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Incontinence</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284"/>
              <w:rPr>
                <w:i/>
                <w:sz w:val="20"/>
                <w:szCs w:val="20"/>
                <w:lang w:val="en-US"/>
              </w:rPr>
            </w:pPr>
            <w:r w:rsidRPr="00E16A99">
              <w:rPr>
                <w:bCs/>
                <w:i/>
                <w:sz w:val="20"/>
                <w:szCs w:val="20"/>
                <w:lang w:val="en-US"/>
              </w:rPr>
              <w:t>Disability in instrumental activities of daily living</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Help shopping</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Help preparing meals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Help with housework</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Help taking medications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Help with finances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284"/>
              <w:rPr>
                <w:bCs/>
                <w:i/>
                <w:sz w:val="20"/>
                <w:szCs w:val="20"/>
                <w:lang w:val="en-US"/>
              </w:rPr>
            </w:pPr>
            <w:r w:rsidRPr="00E16A99">
              <w:rPr>
                <w:bCs/>
                <w:i/>
                <w:sz w:val="20"/>
                <w:szCs w:val="20"/>
                <w:lang w:val="en-US"/>
              </w:rPr>
              <w:t>Agility disability</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sz w:val="20"/>
                <w:szCs w:val="20"/>
                <w:lang w:val="en-US"/>
              </w:rPr>
            </w:pPr>
            <w:r w:rsidRPr="00E16A99">
              <w:rPr>
                <w:bCs/>
                <w:sz w:val="20"/>
                <w:szCs w:val="20"/>
                <w:lang w:val="en-US"/>
              </w:rPr>
              <w:t>Limitation in bending or kneeling</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284"/>
              <w:rPr>
                <w:i/>
                <w:sz w:val="20"/>
                <w:szCs w:val="20"/>
                <w:lang w:val="en-US"/>
              </w:rPr>
            </w:pPr>
            <w:r w:rsidRPr="00E16A99">
              <w:rPr>
                <w:bCs/>
                <w:i/>
                <w:sz w:val="20"/>
                <w:szCs w:val="20"/>
                <w:lang w:val="en-US"/>
              </w:rPr>
              <w:t>Mobility disability</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Limitation to lift/carry a shopping bag</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Limitation in climbing one flight of stairs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Limitation to walk several blocks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Limitation in moderate activities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Decreased life-space mobility</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284"/>
              <w:rPr>
                <w:bCs/>
                <w:i/>
                <w:sz w:val="20"/>
                <w:szCs w:val="20"/>
                <w:lang w:val="en-US"/>
              </w:rPr>
            </w:pPr>
            <w:r w:rsidRPr="00E16A99">
              <w:rPr>
                <w:bCs/>
                <w:i/>
                <w:sz w:val="20"/>
                <w:szCs w:val="20"/>
                <w:lang w:val="en-US"/>
              </w:rPr>
              <w:t>Limitation in lower-extremity physical performance</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Poor balance</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Slowness</w:t>
            </w:r>
          </w:p>
        </w:tc>
        <w:tc>
          <w:tcPr>
            <w:tcW w:w="3995" w:type="dxa"/>
            <w:shd w:val="clear" w:color="auto" w:fill="auto"/>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Unable to complete five chair stands</w:t>
            </w:r>
          </w:p>
        </w:tc>
        <w:tc>
          <w:tcPr>
            <w:tcW w:w="3995" w:type="dxa"/>
            <w:shd w:val="clear" w:color="auto" w:fill="auto"/>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284"/>
              <w:rPr>
                <w:bCs/>
                <w:sz w:val="20"/>
                <w:szCs w:val="20"/>
                <w:lang w:val="en-US"/>
              </w:rPr>
            </w:pPr>
            <w:r w:rsidRPr="00E16A99">
              <w:rPr>
                <w:bCs/>
                <w:i/>
                <w:sz w:val="20"/>
                <w:szCs w:val="20"/>
                <w:lang w:val="en-US"/>
              </w:rPr>
              <w:t>Low strength</w:t>
            </w:r>
          </w:p>
        </w:tc>
        <w:tc>
          <w:tcPr>
            <w:tcW w:w="3995" w:type="dxa"/>
            <w:shd w:val="clear" w:color="auto" w:fill="auto"/>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i/>
                <w:sz w:val="20"/>
                <w:szCs w:val="20"/>
                <w:lang w:val="en-US"/>
              </w:rPr>
            </w:pPr>
            <w:r w:rsidRPr="00E16A99">
              <w:rPr>
                <w:bCs/>
                <w:sz w:val="20"/>
                <w:szCs w:val="20"/>
                <w:lang w:val="en-US"/>
              </w:rPr>
              <w:t>Low grip strength</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284"/>
              <w:rPr>
                <w:bCs/>
                <w:i/>
                <w:sz w:val="20"/>
                <w:szCs w:val="20"/>
                <w:lang w:val="en-US"/>
              </w:rPr>
            </w:pPr>
            <w:r w:rsidRPr="00E16A99">
              <w:rPr>
                <w:bCs/>
                <w:i/>
                <w:sz w:val="20"/>
                <w:szCs w:val="20"/>
                <w:lang w:val="en-US"/>
              </w:rPr>
              <w:t>Cognitive impairment</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Mini-Mental State Examination score</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≥24=0, 20–23=0.25, 18–19=0.5,</w:t>
            </w:r>
            <w:r w:rsidRPr="00E16A99">
              <w:rPr>
                <w:sz w:val="20"/>
                <w:szCs w:val="20"/>
                <w:lang w:val="en-US"/>
              </w:rPr>
              <w:br/>
              <w:t>11–17=0.75, ≤10=1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rPr>
                <w:b/>
                <w:sz w:val="20"/>
                <w:szCs w:val="20"/>
                <w:lang w:val="en-US"/>
              </w:rPr>
            </w:pPr>
            <w:r w:rsidRPr="00E16A99">
              <w:rPr>
                <w:b/>
                <w:bCs/>
                <w:sz w:val="20"/>
                <w:szCs w:val="20"/>
                <w:lang w:val="en-US"/>
              </w:rPr>
              <w:t>Self-rated health and vitality</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Self-rated health</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excellent=0, very good=0.25, good=0.5,</w:t>
            </w:r>
            <w:r w:rsidRPr="00E16A99">
              <w:rPr>
                <w:sz w:val="20"/>
                <w:szCs w:val="20"/>
                <w:lang w:val="en-US"/>
              </w:rPr>
              <w:br/>
              <w:t>fair=0.75, poor=1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Doing less as a result of physical health</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never=0, rarely=0.25, sometimes=0.5,</w:t>
            </w:r>
            <w:r w:rsidRPr="00E16A99">
              <w:rPr>
                <w:sz w:val="20"/>
                <w:szCs w:val="20"/>
                <w:lang w:val="en-US"/>
              </w:rPr>
              <w:br/>
              <w:t>mostly=0.75, always=1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Limited in activities as a result of physical health</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never=0, rarely=0.25, sometimes=0.5,</w:t>
            </w:r>
            <w:r w:rsidRPr="00E16A99">
              <w:rPr>
                <w:sz w:val="20"/>
                <w:szCs w:val="20"/>
                <w:lang w:val="en-US"/>
              </w:rPr>
              <w:br/>
              <w:t>mostly=0.75, always=1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Health interfered with social activities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never=0, rarely=0.25, sometimes=0.5,</w:t>
            </w:r>
            <w:r w:rsidRPr="00E16A99">
              <w:rPr>
                <w:sz w:val="20"/>
                <w:szCs w:val="20"/>
                <w:lang w:val="en-US"/>
              </w:rPr>
              <w:br/>
              <w:t>mostly=0.75, always=1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Pain interfered with normal work</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never=0, rarely=0.25, sometimes=0.5,</w:t>
            </w:r>
            <w:r w:rsidRPr="00E16A99">
              <w:rPr>
                <w:sz w:val="20"/>
                <w:szCs w:val="20"/>
                <w:lang w:val="en-US"/>
              </w:rPr>
              <w:br/>
              <w:t>mostly=0.75, always=1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Not having energy</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never=0, rarely=0.25, sometimes=0.5,</w:t>
            </w:r>
            <w:r w:rsidRPr="00E16A99">
              <w:rPr>
                <w:sz w:val="20"/>
                <w:szCs w:val="20"/>
                <w:lang w:val="en-US"/>
              </w:rPr>
              <w:br/>
              <w:t>mostly=0.75, always=1</w:t>
            </w:r>
          </w:p>
        </w:tc>
      </w:tr>
      <w:tr w:rsidR="004F65E1" w:rsidRPr="00E16A99" w:rsidTr="00041935">
        <w:trPr>
          <w:trHeight w:val="20"/>
          <w:jc w:val="center"/>
        </w:trPr>
        <w:tc>
          <w:tcPr>
            <w:tcW w:w="5131" w:type="dxa"/>
            <w:tcBorders>
              <w:bottom w:val="single" w:sz="12" w:space="0" w:color="auto"/>
            </w:tcBorders>
            <w:tcMar>
              <w:top w:w="28" w:type="dxa"/>
              <w:left w:w="28" w:type="dxa"/>
              <w:bottom w:w="57" w:type="dxa"/>
              <w:right w:w="28" w:type="dxa"/>
            </w:tcMar>
          </w:tcPr>
          <w:p w:rsidR="004F65E1" w:rsidRPr="00E16A99" w:rsidRDefault="004F65E1" w:rsidP="00041935">
            <w:pPr>
              <w:ind w:left="567"/>
              <w:rPr>
                <w:bCs/>
                <w:sz w:val="20"/>
                <w:szCs w:val="20"/>
                <w:lang w:val="en-US"/>
              </w:rPr>
            </w:pPr>
            <w:r w:rsidRPr="00E16A99">
              <w:rPr>
                <w:bCs/>
                <w:sz w:val="20"/>
                <w:szCs w:val="20"/>
                <w:lang w:val="en-US"/>
              </w:rPr>
              <w:t>Unintentional weight loss</w:t>
            </w:r>
          </w:p>
        </w:tc>
        <w:tc>
          <w:tcPr>
            <w:tcW w:w="3995" w:type="dxa"/>
            <w:tcBorders>
              <w:bottom w:val="single" w:sz="12" w:space="0" w:color="auto"/>
            </w:tcBorders>
            <w:tcMar>
              <w:top w:w="28" w:type="dxa"/>
              <w:left w:w="28" w:type="dxa"/>
              <w:bottom w:w="57"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bl>
    <w:p w:rsidR="004F65E1" w:rsidRPr="00E16A99" w:rsidRDefault="004F65E1" w:rsidP="004F65E1">
      <w:pPr>
        <w:spacing w:before="120"/>
        <w:rPr>
          <w:sz w:val="20"/>
          <w:szCs w:val="20"/>
          <w:lang w:val="en-US"/>
        </w:rPr>
      </w:pPr>
      <w:r w:rsidRPr="00E16A99">
        <w:rPr>
          <w:sz w:val="20"/>
          <w:szCs w:val="20"/>
          <w:lang w:val="en-US"/>
        </w:rPr>
        <w:t>(Table continues)</w:t>
      </w:r>
    </w:p>
    <w:p w:rsidR="004F65E1" w:rsidRPr="00E16A99" w:rsidRDefault="004F65E1" w:rsidP="004F65E1">
      <w:pPr>
        <w:spacing w:line="480" w:lineRule="auto"/>
      </w:pPr>
      <w:r w:rsidRPr="00E16A99">
        <w:br w:type="page"/>
      </w:r>
    </w:p>
    <w:p w:rsidR="004F65E1" w:rsidRPr="00E16A99" w:rsidRDefault="008A0CCD" w:rsidP="004F65E1">
      <w:pPr>
        <w:spacing w:after="120"/>
      </w:pPr>
      <w:r>
        <w:rPr>
          <w:b/>
          <w:lang w:val="en-US"/>
        </w:rPr>
        <w:lastRenderedPageBreak/>
        <w:t>Table S</w:t>
      </w:r>
      <w:r w:rsidR="004F65E1" w:rsidRPr="00E16A99">
        <w:rPr>
          <w:b/>
          <w:lang w:val="en-US"/>
        </w:rPr>
        <w:t>1</w:t>
      </w:r>
      <w:r w:rsidR="004F65E1" w:rsidRPr="00E16A99">
        <w:rPr>
          <w:lang w:val="en-US"/>
        </w:rPr>
        <w:t xml:space="preserve"> (continued).</w:t>
      </w:r>
    </w:p>
    <w:tbl>
      <w:tblPr>
        <w:tblW w:w="5000" w:type="pct"/>
        <w:jc w:val="center"/>
        <w:tblLook w:val="00A0" w:firstRow="1" w:lastRow="0" w:firstColumn="1" w:lastColumn="0" w:noHBand="0" w:noVBand="0"/>
      </w:tblPr>
      <w:tblGrid>
        <w:gridCol w:w="5131"/>
        <w:gridCol w:w="3995"/>
      </w:tblGrid>
      <w:tr w:rsidR="004F65E1" w:rsidRPr="00E16A99" w:rsidTr="00041935">
        <w:trPr>
          <w:trHeight w:val="20"/>
          <w:jc w:val="center"/>
        </w:trPr>
        <w:tc>
          <w:tcPr>
            <w:tcW w:w="5131" w:type="dxa"/>
            <w:tcBorders>
              <w:top w:val="single" w:sz="12" w:space="0" w:color="auto"/>
              <w:bottom w:val="single" w:sz="4" w:space="0" w:color="auto"/>
            </w:tcBorders>
            <w:tcMar>
              <w:top w:w="57" w:type="dxa"/>
              <w:left w:w="28" w:type="dxa"/>
              <w:bottom w:w="57" w:type="dxa"/>
              <w:right w:w="28" w:type="dxa"/>
            </w:tcMar>
          </w:tcPr>
          <w:p w:rsidR="004F65E1" w:rsidRPr="00E16A99" w:rsidRDefault="004F65E1" w:rsidP="00041935">
            <w:pPr>
              <w:rPr>
                <w:b/>
                <w:bCs/>
                <w:sz w:val="20"/>
                <w:szCs w:val="20"/>
                <w:lang w:val="en-US"/>
              </w:rPr>
            </w:pPr>
            <w:r w:rsidRPr="00E16A99">
              <w:rPr>
                <w:b/>
                <w:bCs/>
                <w:sz w:val="20"/>
                <w:szCs w:val="20"/>
                <w:lang w:val="en-US"/>
              </w:rPr>
              <w:t>Health deficit</w:t>
            </w:r>
          </w:p>
        </w:tc>
        <w:tc>
          <w:tcPr>
            <w:tcW w:w="3995" w:type="dxa"/>
            <w:tcBorders>
              <w:top w:val="single" w:sz="12" w:space="0" w:color="auto"/>
              <w:bottom w:val="single" w:sz="4" w:space="0" w:color="auto"/>
            </w:tcBorders>
            <w:tcMar>
              <w:top w:w="57" w:type="dxa"/>
              <w:left w:w="28" w:type="dxa"/>
              <w:bottom w:w="57" w:type="dxa"/>
              <w:right w:w="28" w:type="dxa"/>
            </w:tcMar>
          </w:tcPr>
          <w:p w:rsidR="004F65E1" w:rsidRPr="00E16A99" w:rsidRDefault="004F65E1" w:rsidP="00041935">
            <w:pPr>
              <w:jc w:val="center"/>
              <w:rPr>
                <w:b/>
                <w:sz w:val="20"/>
                <w:szCs w:val="20"/>
                <w:lang w:val="en-US"/>
              </w:rPr>
            </w:pPr>
            <w:r w:rsidRPr="00E16A99">
              <w:rPr>
                <w:b/>
                <w:sz w:val="20"/>
                <w:szCs w:val="20"/>
                <w:lang w:val="en-US"/>
              </w:rPr>
              <w:t>Score</w:t>
            </w:r>
          </w:p>
        </w:tc>
      </w:tr>
      <w:tr w:rsidR="004F65E1" w:rsidRPr="00E16A99" w:rsidTr="00041935">
        <w:trPr>
          <w:trHeight w:val="20"/>
          <w:jc w:val="center"/>
        </w:trPr>
        <w:tc>
          <w:tcPr>
            <w:tcW w:w="5131" w:type="dxa"/>
            <w:tcBorders>
              <w:top w:val="single" w:sz="4" w:space="0" w:color="auto"/>
            </w:tcBorders>
            <w:tcMar>
              <w:top w:w="57" w:type="dxa"/>
              <w:left w:w="28" w:type="dxa"/>
              <w:bottom w:w="28" w:type="dxa"/>
              <w:right w:w="28" w:type="dxa"/>
            </w:tcMar>
          </w:tcPr>
          <w:p w:rsidR="004F65E1" w:rsidRPr="00E16A99" w:rsidRDefault="004F65E1" w:rsidP="00041935">
            <w:pPr>
              <w:rPr>
                <w:b/>
                <w:sz w:val="20"/>
                <w:szCs w:val="20"/>
                <w:lang w:val="en-US"/>
              </w:rPr>
            </w:pPr>
            <w:r w:rsidRPr="00E16A99">
              <w:rPr>
                <w:b/>
                <w:bCs/>
                <w:sz w:val="20"/>
                <w:szCs w:val="20"/>
                <w:lang w:val="en-US"/>
              </w:rPr>
              <w:t>Mental health</w:t>
            </w:r>
          </w:p>
        </w:tc>
        <w:tc>
          <w:tcPr>
            <w:tcW w:w="3995" w:type="dxa"/>
            <w:tcBorders>
              <w:top w:val="single" w:sz="4" w:space="0" w:color="auto"/>
            </w:tcBorders>
            <w:tcMar>
              <w:top w:w="57" w:type="dxa"/>
              <w:left w:w="28" w:type="dxa"/>
              <w:bottom w:w="28" w:type="dxa"/>
              <w:right w:w="28" w:type="dxa"/>
            </w:tcMar>
          </w:tcPr>
          <w:p w:rsidR="004F65E1" w:rsidRPr="00E16A99" w:rsidRDefault="004F65E1" w:rsidP="00041935">
            <w:pPr>
              <w:jc w:val="center"/>
              <w:rPr>
                <w:sz w:val="20"/>
                <w:szCs w:val="20"/>
                <w:lang w:val="en-US"/>
              </w:rPr>
            </w:pP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Accomplishing less because of emotional problems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never=0, rarely=0.25, sometimes=0.5,</w:t>
            </w:r>
            <w:r w:rsidRPr="00E16A99">
              <w:rPr>
                <w:sz w:val="20"/>
                <w:szCs w:val="20"/>
                <w:lang w:val="en-US"/>
              </w:rPr>
              <w:br/>
              <w:t>mostly=0.75, always=1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Doing activities less carefully than usual</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never=0, rarely=0.25, sometimes=0.5,</w:t>
            </w:r>
            <w:r w:rsidRPr="00E16A99">
              <w:rPr>
                <w:sz w:val="20"/>
                <w:szCs w:val="20"/>
                <w:lang w:val="en-US"/>
              </w:rPr>
              <w:br/>
              <w:t>mostly=0.75, always=1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Not feeling calm and peaceful</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never=0, rarely=0.25, sometimes=0.5,</w:t>
            </w:r>
            <w:r w:rsidRPr="00E16A99">
              <w:rPr>
                <w:sz w:val="20"/>
                <w:szCs w:val="20"/>
                <w:lang w:val="en-US"/>
              </w:rPr>
              <w:br/>
              <w:t>mostly=0.75, always=1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Feeling down-hearted and blue</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never=0, rarely=0.25, sometimes=0.5,</w:t>
            </w:r>
            <w:r w:rsidRPr="00E16A99">
              <w:rPr>
                <w:sz w:val="20"/>
                <w:szCs w:val="20"/>
                <w:lang w:val="en-US"/>
              </w:rPr>
              <w:br/>
              <w:t>mostly=0.75, always=1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Not being able to face up to problems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Feeling helpless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rPr>
                <w:b/>
                <w:sz w:val="20"/>
                <w:szCs w:val="20"/>
                <w:lang w:val="en-US"/>
              </w:rPr>
            </w:pPr>
            <w:r w:rsidRPr="00E16A99">
              <w:rPr>
                <w:b/>
                <w:sz w:val="20"/>
                <w:szCs w:val="20"/>
                <w:lang w:val="en-US"/>
              </w:rPr>
              <w:t>Morbidities, polypharmacy, and use of health services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284"/>
              <w:rPr>
                <w:i/>
                <w:sz w:val="20"/>
                <w:szCs w:val="20"/>
                <w:lang w:val="en-US"/>
              </w:rPr>
            </w:pPr>
            <w:r w:rsidRPr="00E16A99">
              <w:rPr>
                <w:bCs/>
                <w:i/>
                <w:sz w:val="20"/>
                <w:szCs w:val="20"/>
                <w:lang w:val="en-US"/>
              </w:rPr>
              <w:t>Morbidities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Heart attack</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Heart failure</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Stroke</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Cancer</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Respiratory disease</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Arthritis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Osteoarthritis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Hip fracture</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Parkinson’s disease</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Periodontal disease</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Diabetes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Depression</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Underweight/severe obesity (body mass index)</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18.5–&lt;35=0, &lt;18.5 or ≥35=1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Hypertension</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284"/>
              <w:rPr>
                <w:sz w:val="20"/>
                <w:szCs w:val="20"/>
                <w:lang w:val="en-US"/>
              </w:rPr>
            </w:pPr>
            <w:r w:rsidRPr="00E16A99">
              <w:rPr>
                <w:bCs/>
                <w:i/>
                <w:sz w:val="20"/>
                <w:szCs w:val="20"/>
                <w:lang w:val="en-US"/>
              </w:rPr>
              <w:t>Polypharmacy</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sz w:val="20"/>
                <w:szCs w:val="20"/>
                <w:lang w:val="en-US"/>
              </w:rPr>
            </w:pPr>
            <w:r w:rsidRPr="00E16A99">
              <w:rPr>
                <w:bCs/>
                <w:sz w:val="20"/>
                <w:szCs w:val="20"/>
                <w:lang w:val="en-US"/>
              </w:rPr>
              <w:t>No. of medications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0–2=0, 3–4=0.5, ≥5=1</w:t>
            </w:r>
          </w:p>
        </w:tc>
      </w:tr>
      <w:tr w:rsidR="004F65E1" w:rsidRPr="00E16A99"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284"/>
              <w:rPr>
                <w:sz w:val="20"/>
                <w:szCs w:val="20"/>
                <w:lang w:val="en-US"/>
              </w:rPr>
            </w:pPr>
            <w:r w:rsidRPr="00E16A99">
              <w:rPr>
                <w:bCs/>
                <w:i/>
                <w:sz w:val="20"/>
                <w:szCs w:val="20"/>
                <w:lang w:val="en-US"/>
              </w:rPr>
              <w:t>Use of health services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p>
        </w:tc>
      </w:tr>
      <w:tr w:rsidR="004F65E1" w:rsidRPr="008A0CCD" w:rsidTr="00041935">
        <w:trPr>
          <w:trHeight w:val="20"/>
          <w:jc w:val="center"/>
        </w:trPr>
        <w:tc>
          <w:tcPr>
            <w:tcW w:w="5131" w:type="dxa"/>
            <w:tcMar>
              <w:top w:w="28" w:type="dxa"/>
              <w:left w:w="28" w:type="dxa"/>
              <w:bottom w:w="28" w:type="dxa"/>
              <w:right w:w="28" w:type="dxa"/>
            </w:tcMar>
          </w:tcPr>
          <w:p w:rsidR="004F65E1" w:rsidRPr="00E16A99" w:rsidRDefault="004F65E1" w:rsidP="00041935">
            <w:pPr>
              <w:ind w:left="567"/>
              <w:rPr>
                <w:bCs/>
                <w:sz w:val="20"/>
                <w:szCs w:val="20"/>
                <w:lang w:val="en-US"/>
              </w:rPr>
            </w:pPr>
            <w:r w:rsidRPr="00E16A99">
              <w:rPr>
                <w:bCs/>
                <w:sz w:val="20"/>
                <w:szCs w:val="20"/>
                <w:lang w:val="en-US"/>
              </w:rPr>
              <w:t>Frequency of outpatient health care in last 12 months</w:t>
            </w:r>
          </w:p>
        </w:tc>
        <w:tc>
          <w:tcPr>
            <w:tcW w:w="3995" w:type="dxa"/>
            <w:tcMar>
              <w:top w:w="28" w:type="dxa"/>
              <w:left w:w="28" w:type="dxa"/>
              <w:bottom w:w="28" w:type="dxa"/>
              <w:right w:w="28" w:type="dxa"/>
            </w:tcMar>
          </w:tcPr>
          <w:p w:rsidR="004F65E1" w:rsidRPr="00E16A99" w:rsidRDefault="004F65E1" w:rsidP="00041935">
            <w:pPr>
              <w:jc w:val="center"/>
              <w:rPr>
                <w:sz w:val="20"/>
                <w:szCs w:val="20"/>
                <w:lang w:val="en-US"/>
              </w:rPr>
            </w:pPr>
            <w:r w:rsidRPr="00E16A99">
              <w:rPr>
                <w:sz w:val="20"/>
                <w:szCs w:val="20"/>
                <w:lang w:val="en-US"/>
              </w:rPr>
              <w:t>rarely=0, once/twice a year=0.25,</w:t>
            </w:r>
            <w:r w:rsidRPr="00E16A99">
              <w:rPr>
                <w:sz w:val="20"/>
                <w:szCs w:val="20"/>
                <w:lang w:val="en-US"/>
              </w:rPr>
              <w:br/>
              <w:t>every two/three months=0.5,</w:t>
            </w:r>
            <w:r w:rsidRPr="00E16A99">
              <w:rPr>
                <w:sz w:val="20"/>
                <w:szCs w:val="20"/>
                <w:lang w:val="en-US"/>
              </w:rPr>
              <w:br/>
              <w:t>once/twice a month=0.75, almost every day=1</w:t>
            </w:r>
          </w:p>
        </w:tc>
      </w:tr>
      <w:tr w:rsidR="004F65E1" w:rsidRPr="00E16A99" w:rsidTr="00041935">
        <w:trPr>
          <w:trHeight w:val="20"/>
          <w:jc w:val="center"/>
        </w:trPr>
        <w:tc>
          <w:tcPr>
            <w:tcW w:w="5131" w:type="dxa"/>
            <w:tcBorders>
              <w:bottom w:val="single" w:sz="12" w:space="0" w:color="auto"/>
            </w:tcBorders>
            <w:tcMar>
              <w:top w:w="28" w:type="dxa"/>
              <w:left w:w="28" w:type="dxa"/>
              <w:bottom w:w="57" w:type="dxa"/>
              <w:right w:w="28" w:type="dxa"/>
            </w:tcMar>
          </w:tcPr>
          <w:p w:rsidR="004F65E1" w:rsidRPr="00E16A99" w:rsidRDefault="004F65E1" w:rsidP="00041935">
            <w:pPr>
              <w:ind w:left="567"/>
              <w:rPr>
                <w:bCs/>
                <w:sz w:val="20"/>
                <w:szCs w:val="20"/>
                <w:lang w:val="en-US"/>
              </w:rPr>
            </w:pPr>
            <w:r w:rsidRPr="00E16A99">
              <w:rPr>
                <w:bCs/>
                <w:sz w:val="20"/>
                <w:szCs w:val="20"/>
                <w:lang w:val="en-US"/>
              </w:rPr>
              <w:t>Overnight stay in hospital in last 12 months</w:t>
            </w:r>
          </w:p>
        </w:tc>
        <w:tc>
          <w:tcPr>
            <w:tcW w:w="3995" w:type="dxa"/>
            <w:tcBorders>
              <w:bottom w:val="single" w:sz="12" w:space="0" w:color="auto"/>
            </w:tcBorders>
            <w:tcMar>
              <w:top w:w="28" w:type="dxa"/>
              <w:left w:w="28" w:type="dxa"/>
              <w:bottom w:w="57" w:type="dxa"/>
              <w:right w:w="28" w:type="dxa"/>
            </w:tcMar>
          </w:tcPr>
          <w:p w:rsidR="004F65E1" w:rsidRPr="00E16A99" w:rsidRDefault="004F65E1" w:rsidP="00041935">
            <w:pPr>
              <w:jc w:val="center"/>
              <w:rPr>
                <w:sz w:val="20"/>
                <w:szCs w:val="20"/>
                <w:lang w:val="en-US"/>
              </w:rPr>
            </w:pPr>
            <w:r w:rsidRPr="00E16A99">
              <w:rPr>
                <w:sz w:val="20"/>
                <w:szCs w:val="20"/>
                <w:lang w:val="en-US"/>
              </w:rPr>
              <w:t>no=0, yes=1</w:t>
            </w:r>
          </w:p>
        </w:tc>
      </w:tr>
    </w:tbl>
    <w:p w:rsidR="004F65E1" w:rsidRPr="00E16A99" w:rsidRDefault="004F65E1" w:rsidP="004F65E1">
      <w:pPr>
        <w:spacing w:line="480" w:lineRule="auto"/>
        <w:rPr>
          <w:b/>
          <w:szCs w:val="20"/>
          <w:lang w:val="en-US"/>
        </w:rPr>
      </w:pPr>
    </w:p>
    <w:p w:rsidR="004F65E1" w:rsidRPr="00E16A99" w:rsidRDefault="004F65E1" w:rsidP="004F65E1">
      <w:pPr>
        <w:spacing w:line="480" w:lineRule="auto"/>
        <w:rPr>
          <w:b/>
          <w:szCs w:val="20"/>
          <w:lang w:val="en-US"/>
        </w:rPr>
        <w:sectPr w:rsidR="004F65E1" w:rsidRPr="00E16A99" w:rsidSect="006F6A1D">
          <w:footerReference w:type="default" r:id="rId8"/>
          <w:pgSz w:w="11906" w:h="16838" w:code="9"/>
          <w:pgMar w:top="1418" w:right="1418" w:bottom="1418" w:left="1418" w:header="709" w:footer="709" w:gutter="0"/>
          <w:cols w:space="708"/>
          <w:docGrid w:linePitch="360"/>
        </w:sectPr>
      </w:pPr>
    </w:p>
    <w:p w:rsidR="00E154A1" w:rsidRPr="00E16A99" w:rsidRDefault="008A0CCD" w:rsidP="00E154A1">
      <w:pPr>
        <w:spacing w:after="120"/>
        <w:rPr>
          <w:rFonts w:eastAsia="Batang"/>
          <w:color w:val="000000" w:themeColor="text1"/>
          <w:lang w:val="en-US"/>
        </w:rPr>
      </w:pPr>
      <w:r>
        <w:rPr>
          <w:b/>
          <w:lang w:val="en-US"/>
        </w:rPr>
        <w:lastRenderedPageBreak/>
        <w:t>Table S</w:t>
      </w:r>
      <w:r w:rsidR="00E154A1" w:rsidRPr="00E16A99">
        <w:rPr>
          <w:b/>
          <w:lang w:val="en-US"/>
        </w:rPr>
        <w:t>2</w:t>
      </w:r>
      <w:r w:rsidR="00E154A1" w:rsidRPr="00E16A99">
        <w:rPr>
          <w:rFonts w:eastAsia="Gulim"/>
          <w:b/>
          <w:color w:val="000000" w:themeColor="text1"/>
          <w:lang w:val="en-US"/>
        </w:rPr>
        <w:t>.</w:t>
      </w:r>
      <w:r w:rsidR="00E154A1" w:rsidRPr="00E16A99">
        <w:rPr>
          <w:rFonts w:eastAsia="Gulim"/>
          <w:color w:val="000000" w:themeColor="text1"/>
          <w:lang w:val="en-US"/>
        </w:rPr>
        <w:t xml:space="preserve"> Weighted distributions of lifestyle factors and deficits accumulation index by recreational and household physical activity at follow-up visits in the Seniors-ENRICA cohort, 2008–2010 to 2017.*</w:t>
      </w:r>
    </w:p>
    <w:tbl>
      <w:tblPr>
        <w:tblW w:w="5000" w:type="pct"/>
        <w:tblLayout w:type="fixed"/>
        <w:tblLook w:val="01E0" w:firstRow="1" w:lastRow="1" w:firstColumn="1" w:lastColumn="1" w:noHBand="0" w:noVBand="0"/>
      </w:tblPr>
      <w:tblGrid>
        <w:gridCol w:w="2450"/>
        <w:gridCol w:w="826"/>
        <w:gridCol w:w="826"/>
        <w:gridCol w:w="826"/>
        <w:gridCol w:w="825"/>
        <w:gridCol w:w="826"/>
        <w:gridCol w:w="826"/>
        <w:gridCol w:w="826"/>
        <w:gridCol w:w="826"/>
        <w:gridCol w:w="826"/>
        <w:gridCol w:w="826"/>
        <w:gridCol w:w="825"/>
        <w:gridCol w:w="826"/>
        <w:gridCol w:w="826"/>
        <w:gridCol w:w="872"/>
      </w:tblGrid>
      <w:tr w:rsidR="00E154A1" w:rsidRPr="008A0CCD" w:rsidTr="00041935">
        <w:trPr>
          <w:trHeight w:val="20"/>
        </w:trPr>
        <w:tc>
          <w:tcPr>
            <w:tcW w:w="2450" w:type="dxa"/>
            <w:tcBorders>
              <w:top w:val="single" w:sz="12" w:space="0" w:color="auto"/>
            </w:tcBorders>
            <w:tcMar>
              <w:top w:w="57" w:type="dxa"/>
              <w:left w:w="28" w:type="dxa"/>
              <w:bottom w:w="57" w:type="dxa"/>
              <w:right w:w="28" w:type="dxa"/>
            </w:tcMar>
          </w:tcPr>
          <w:p w:rsidR="00E154A1" w:rsidRPr="00E16A99" w:rsidRDefault="00E154A1" w:rsidP="00041935">
            <w:pPr>
              <w:rPr>
                <w:rFonts w:eastAsia="Gulim"/>
                <w:b/>
                <w:color w:val="000000" w:themeColor="text1"/>
                <w:sz w:val="20"/>
                <w:szCs w:val="20"/>
                <w:lang w:val="en-US"/>
              </w:rPr>
            </w:pPr>
          </w:p>
        </w:tc>
        <w:tc>
          <w:tcPr>
            <w:tcW w:w="4955" w:type="dxa"/>
            <w:gridSpan w:val="6"/>
            <w:tcBorders>
              <w:top w:val="single" w:sz="12"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lang w:val="en-US"/>
              </w:rPr>
            </w:pPr>
            <w:r w:rsidRPr="00E16A99">
              <w:rPr>
                <w:rFonts w:eastAsia="Batang"/>
                <w:b/>
                <w:color w:val="000000" w:themeColor="text1"/>
                <w:sz w:val="20"/>
                <w:szCs w:val="20"/>
                <w:lang w:val="en-US"/>
              </w:rPr>
              <w:t>Recreational physical activity (MET-hours/week)</w:t>
            </w:r>
          </w:p>
        </w:tc>
        <w:tc>
          <w:tcPr>
            <w:tcW w:w="826" w:type="dxa"/>
            <w:tcBorders>
              <w:top w:val="single" w:sz="12" w:space="0" w:color="auto"/>
            </w:tcBorders>
            <w:shd w:val="clear" w:color="auto" w:fill="auto"/>
            <w:tcMar>
              <w:top w:w="57" w:type="dxa"/>
              <w:left w:w="28" w:type="dxa"/>
              <w:bottom w:w="57" w:type="dxa"/>
              <w:right w:w="28" w:type="dxa"/>
            </w:tcMar>
          </w:tcPr>
          <w:p w:rsidR="00E154A1" w:rsidRPr="00E16A99" w:rsidRDefault="00E154A1" w:rsidP="00041935">
            <w:pPr>
              <w:adjustRightInd w:val="0"/>
              <w:jc w:val="center"/>
              <w:rPr>
                <w:rFonts w:eastAsia="Gulim"/>
                <w:b/>
                <w:color w:val="000000" w:themeColor="text1"/>
                <w:sz w:val="20"/>
                <w:szCs w:val="20"/>
                <w:lang w:val="en-US"/>
              </w:rPr>
            </w:pPr>
          </w:p>
        </w:tc>
        <w:tc>
          <w:tcPr>
            <w:tcW w:w="4955" w:type="dxa"/>
            <w:gridSpan w:val="6"/>
            <w:tcBorders>
              <w:top w:val="single" w:sz="12"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
                <w:b/>
                <w:color w:val="000000" w:themeColor="text1"/>
                <w:sz w:val="20"/>
                <w:szCs w:val="20"/>
                <w:lang w:val="en-US"/>
              </w:rPr>
            </w:pPr>
            <w:r w:rsidRPr="00E16A99">
              <w:rPr>
                <w:rFonts w:eastAsia="Batang"/>
                <w:b/>
                <w:color w:val="000000" w:themeColor="text1"/>
                <w:sz w:val="20"/>
                <w:szCs w:val="20"/>
                <w:lang w:val="en-US"/>
              </w:rPr>
              <w:t>Household physical activity (MET-hours/week)</w:t>
            </w:r>
          </w:p>
        </w:tc>
        <w:tc>
          <w:tcPr>
            <w:tcW w:w="872" w:type="dxa"/>
            <w:tcBorders>
              <w:top w:val="single" w:sz="12" w:space="0" w:color="auto"/>
            </w:tcBorders>
            <w:tcMar>
              <w:top w:w="57" w:type="dxa"/>
              <w:left w:w="28" w:type="dxa"/>
              <w:bottom w:w="57" w:type="dxa"/>
              <w:right w:w="28" w:type="dxa"/>
            </w:tcMar>
          </w:tcPr>
          <w:p w:rsidR="00E154A1" w:rsidRPr="00E16A99" w:rsidRDefault="00E154A1" w:rsidP="00041935">
            <w:pPr>
              <w:adjustRightInd w:val="0"/>
              <w:jc w:val="center"/>
              <w:rPr>
                <w:rFonts w:eastAsia="Gulim"/>
                <w:b/>
                <w:color w:val="000000" w:themeColor="text1"/>
                <w:sz w:val="20"/>
                <w:szCs w:val="20"/>
                <w:lang w:val="en-US"/>
              </w:rPr>
            </w:pPr>
          </w:p>
        </w:tc>
      </w:tr>
      <w:tr w:rsidR="00E154A1" w:rsidRPr="00E16A99" w:rsidTr="00041935">
        <w:trPr>
          <w:trHeight w:val="20"/>
        </w:trPr>
        <w:tc>
          <w:tcPr>
            <w:tcW w:w="2450" w:type="dxa"/>
            <w:tcBorders>
              <w:bottom w:val="single" w:sz="4" w:space="0" w:color="auto"/>
            </w:tcBorders>
            <w:tcMar>
              <w:top w:w="57" w:type="dxa"/>
              <w:left w:w="28" w:type="dxa"/>
              <w:bottom w:w="57" w:type="dxa"/>
              <w:right w:w="28" w:type="dxa"/>
            </w:tcMar>
          </w:tcPr>
          <w:p w:rsidR="00E154A1" w:rsidRPr="00E16A99" w:rsidRDefault="00E154A1" w:rsidP="00041935">
            <w:pPr>
              <w:rPr>
                <w:rFonts w:eastAsia="Gulim"/>
                <w:b/>
                <w:color w:val="000000" w:themeColor="text1"/>
                <w:sz w:val="20"/>
                <w:szCs w:val="20"/>
              </w:rPr>
            </w:pPr>
            <w:r w:rsidRPr="00E16A99">
              <w:rPr>
                <w:rFonts w:eastAsia="Gulim"/>
                <w:b/>
                <w:color w:val="000000" w:themeColor="text1"/>
                <w:sz w:val="20"/>
                <w:szCs w:val="20"/>
              </w:rPr>
              <w:t>Characteristic</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0</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0.1–9.9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10–19.9</w:t>
            </w:r>
          </w:p>
        </w:tc>
        <w:tc>
          <w:tcPr>
            <w:tcW w:w="825"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20–29.9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30–39.9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 40</w:t>
            </w:r>
          </w:p>
        </w:tc>
        <w:tc>
          <w:tcPr>
            <w:tcW w:w="826" w:type="dxa"/>
            <w:tcBorders>
              <w:bottom w:val="single" w:sz="4" w:space="0" w:color="auto"/>
            </w:tcBorders>
            <w:shd w:val="clear" w:color="auto" w:fill="auto"/>
            <w:tcMar>
              <w:top w:w="57" w:type="dxa"/>
              <w:left w:w="28" w:type="dxa"/>
              <w:bottom w:w="57" w:type="dxa"/>
              <w:right w:w="28" w:type="dxa"/>
            </w:tcMar>
          </w:tcPr>
          <w:p w:rsidR="00E154A1" w:rsidRPr="00E16A99" w:rsidRDefault="00E154A1" w:rsidP="00041935">
            <w:pPr>
              <w:adjustRightInd w:val="0"/>
              <w:jc w:val="center"/>
              <w:rPr>
                <w:rFonts w:eastAsia="Gulim"/>
                <w:b/>
                <w:color w:val="000000" w:themeColor="text1"/>
                <w:sz w:val="20"/>
                <w:szCs w:val="20"/>
              </w:rPr>
            </w:pPr>
            <w:r w:rsidRPr="00E16A99">
              <w:rPr>
                <w:rFonts w:eastAsia="Gulim"/>
                <w:b/>
                <w:i/>
                <w:color w:val="000000" w:themeColor="text1"/>
                <w:sz w:val="20"/>
                <w:szCs w:val="20"/>
              </w:rPr>
              <w:t>P</w:t>
            </w:r>
            <w:r w:rsidRPr="00E16A99">
              <w:rPr>
                <w:rFonts w:eastAsia="Gulim"/>
                <w:b/>
                <w:color w:val="000000" w:themeColor="text1"/>
                <w:sz w:val="20"/>
                <w:szCs w:val="20"/>
              </w:rPr>
              <w:t xml:space="preserve"> value†</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0</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0.1–19.9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20–39.9</w:t>
            </w:r>
          </w:p>
        </w:tc>
        <w:tc>
          <w:tcPr>
            <w:tcW w:w="825"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40–59.9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60–79.9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 80</w:t>
            </w:r>
          </w:p>
        </w:tc>
        <w:tc>
          <w:tcPr>
            <w:tcW w:w="872" w:type="dxa"/>
            <w:tcBorders>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
                <w:b/>
                <w:color w:val="000000" w:themeColor="text1"/>
                <w:sz w:val="20"/>
                <w:szCs w:val="20"/>
              </w:rPr>
            </w:pPr>
            <w:r w:rsidRPr="00E16A99">
              <w:rPr>
                <w:rFonts w:eastAsia="Gulim"/>
                <w:b/>
                <w:i/>
                <w:color w:val="000000" w:themeColor="text1"/>
                <w:sz w:val="20"/>
                <w:szCs w:val="20"/>
              </w:rPr>
              <w:t>P</w:t>
            </w:r>
            <w:r w:rsidRPr="00E16A99">
              <w:rPr>
                <w:rFonts w:eastAsia="Gulim"/>
                <w:b/>
                <w:color w:val="000000" w:themeColor="text1"/>
                <w:sz w:val="20"/>
                <w:szCs w:val="20"/>
              </w:rPr>
              <w:t xml:space="preserve"> value†</w:t>
            </w:r>
          </w:p>
        </w:tc>
      </w:tr>
      <w:tr w:rsidR="00E154A1" w:rsidRPr="00E16A99" w:rsidTr="00041935">
        <w:trPr>
          <w:trHeight w:val="20"/>
        </w:trPr>
        <w:tc>
          <w:tcPr>
            <w:tcW w:w="2450" w:type="dxa"/>
            <w:tcBorders>
              <w:top w:val="single" w:sz="4" w:space="0" w:color="auto"/>
            </w:tcBorders>
            <w:tcMar>
              <w:top w:w="57" w:type="dxa"/>
              <w:left w:w="28" w:type="dxa"/>
              <w:bottom w:w="28" w:type="dxa"/>
              <w:right w:w="28" w:type="dxa"/>
            </w:tcMar>
          </w:tcPr>
          <w:p w:rsidR="00E154A1" w:rsidRPr="00E16A99" w:rsidRDefault="00E154A1" w:rsidP="00041935">
            <w:pPr>
              <w:rPr>
                <w:rFonts w:eastAsia="Gulim"/>
                <w:color w:val="000000" w:themeColor="text1"/>
                <w:sz w:val="20"/>
                <w:szCs w:val="20"/>
              </w:rPr>
            </w:pPr>
            <w:r w:rsidRPr="00E16A99">
              <w:rPr>
                <w:rFonts w:eastAsia="GillSans-BoldItalic"/>
                <w:sz w:val="20"/>
                <w:szCs w:val="20"/>
              </w:rPr>
              <w:t>Smoking status</w:t>
            </w:r>
          </w:p>
        </w:tc>
        <w:tc>
          <w:tcPr>
            <w:tcW w:w="826"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top w:val="single" w:sz="4" w:space="0" w:color="auto"/>
            </w:tcBorders>
            <w:shd w:val="clear" w:color="auto" w:fill="auto"/>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0.89</w:t>
            </w:r>
          </w:p>
        </w:tc>
        <w:tc>
          <w:tcPr>
            <w:tcW w:w="826"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72" w:type="dxa"/>
            <w:tcBorders>
              <w:top w:val="single" w:sz="4" w:space="0" w:color="auto"/>
            </w:tcBorders>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1.00</w:t>
            </w: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sz w:val="20"/>
                <w:szCs w:val="20"/>
              </w:rPr>
            </w:pPr>
            <w:r w:rsidRPr="00E16A99">
              <w:rPr>
                <w:rFonts w:eastAsia="GillSans-BoldItalic"/>
                <w:sz w:val="20"/>
                <w:szCs w:val="20"/>
              </w:rPr>
              <w:t>Non-current</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0.904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0.925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0.916</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0.914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0.920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0.913</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0.917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0.915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0.917</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0.913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0.914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0.921</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sz w:val="20"/>
                <w:szCs w:val="20"/>
              </w:rPr>
            </w:pPr>
            <w:r w:rsidRPr="00E16A99">
              <w:rPr>
                <w:rFonts w:eastAsia="GillSans-BoldItalic"/>
                <w:sz w:val="20"/>
                <w:szCs w:val="20"/>
              </w:rPr>
              <w:t>Current</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0.096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0.075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0.084</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0.086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0.080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0.087</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0.083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0.085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0.083</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0.087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0.086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0.079</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rPr>
                <w:sz w:val="20"/>
                <w:szCs w:val="20"/>
              </w:rPr>
            </w:pPr>
            <w:r w:rsidRPr="00E16A99">
              <w:rPr>
                <w:sz w:val="20"/>
                <w:szCs w:val="20"/>
              </w:rPr>
              <w:t>Alcohol drinking</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1.00</w:t>
            </w: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sz w:val="20"/>
                <w:szCs w:val="20"/>
              </w:rPr>
            </w:pPr>
            <w:r w:rsidRPr="00E16A99">
              <w:rPr>
                <w:rFonts w:eastAsia="GillSans-BoldItalic"/>
                <w:sz w:val="20"/>
                <w:szCs w:val="20"/>
              </w:rPr>
              <w:t>Non-current</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0.370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0.354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0.361</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0.367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0.355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0.356</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0.350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0.351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0.351</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0.359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
                <w:color w:val="000000" w:themeColor="text1"/>
                <w:sz w:val="20"/>
                <w:szCs w:val="20"/>
              </w:rPr>
              <w:t>0.345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
                <w:color w:val="000000" w:themeColor="text1"/>
                <w:sz w:val="20"/>
                <w:szCs w:val="20"/>
              </w:rPr>
              <w:t>0.361</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sz w:val="20"/>
                <w:szCs w:val="20"/>
              </w:rPr>
            </w:pPr>
            <w:r w:rsidRPr="00E16A99">
              <w:rPr>
                <w:sz w:val="20"/>
                <w:szCs w:val="20"/>
              </w:rPr>
              <w:t>Current</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0.630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0.646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0.639</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0.633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0.645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0.644</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0.650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0.649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0.649</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0.641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0.655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0.639</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3276" w:type="dxa"/>
            <w:gridSpan w:val="2"/>
            <w:tcMar>
              <w:top w:w="28" w:type="dxa"/>
              <w:left w:w="28" w:type="dxa"/>
              <w:bottom w:w="28" w:type="dxa"/>
              <w:right w:w="28" w:type="dxa"/>
            </w:tcMar>
          </w:tcPr>
          <w:p w:rsidR="00E154A1" w:rsidRPr="00E16A99" w:rsidRDefault="00E154A1" w:rsidP="00041935">
            <w:pPr>
              <w:adjustRightInd w:val="0"/>
              <w:rPr>
                <w:rFonts w:eastAsia="Gulim"/>
                <w:color w:val="000000" w:themeColor="text1"/>
                <w:sz w:val="20"/>
                <w:szCs w:val="20"/>
              </w:rPr>
            </w:pPr>
            <w:r w:rsidRPr="00E16A99">
              <w:rPr>
                <w:color w:val="000000" w:themeColor="text1"/>
                <w:sz w:val="20"/>
                <w:szCs w:val="20"/>
              </w:rPr>
              <w:t>Mediterranean diet score (points)</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1.00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1.00</w:t>
            </w: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sz w:val="20"/>
                <w:szCs w:val="20"/>
              </w:rPr>
            </w:pPr>
            <w:r w:rsidRPr="00E16A99">
              <w:rPr>
                <w:color w:val="000000" w:themeColor="text1"/>
                <w:sz w:val="20"/>
                <w:szCs w:val="20"/>
              </w:rPr>
              <w:t>≤ 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0.133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0.135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0.131</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0.135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0.128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0.116</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0.155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0.129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0.130</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0.130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0.128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0.120</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sz w:val="20"/>
                <w:szCs w:val="20"/>
              </w:rPr>
            </w:pPr>
            <w:r w:rsidRPr="00E16A99">
              <w:rPr>
                <w:sz w:val="20"/>
                <w:szCs w:val="20"/>
              </w:rPr>
              <w:t>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0.147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0.197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0.194</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0.194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0.195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0.188</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0.185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0.193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0.198</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0.192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0.198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0.197</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sz w:val="20"/>
                <w:szCs w:val="20"/>
              </w:rPr>
            </w:pPr>
            <w:r w:rsidRPr="00E16A99">
              <w:rPr>
                <w:sz w:val="20"/>
                <w:szCs w:val="20"/>
              </w:rPr>
              <w:t>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0.278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0.223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0.235</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0.237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0.234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0.244</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0.218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0.227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0.225</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0.227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0.225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0.227</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sz w:val="20"/>
                <w:szCs w:val="20"/>
              </w:rPr>
            </w:pPr>
            <w:r w:rsidRPr="00E16A99">
              <w:rPr>
                <w:sz w:val="20"/>
                <w:szCs w:val="20"/>
              </w:rPr>
              <w:t>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0.236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0.237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0.222</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0.213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0.222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0.232</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0.257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0.234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0.232</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0.243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0.222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0.228</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sz w:val="20"/>
                <w:szCs w:val="20"/>
              </w:rPr>
            </w:pPr>
            <w:r w:rsidRPr="00E16A99">
              <w:rPr>
                <w:color w:val="000000" w:themeColor="text1"/>
                <w:sz w:val="20"/>
                <w:szCs w:val="20"/>
              </w:rPr>
              <w:t>≥ 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0.206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0.208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0.218</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0.221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0.221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0.221</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0.185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0.217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0.215</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0.208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0.213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0.222</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adjustRightInd w:val="0"/>
              <w:rPr>
                <w:rFonts w:eastAsia="Gulim"/>
                <w:color w:val="000000" w:themeColor="text1"/>
                <w:sz w:val="20"/>
                <w:szCs w:val="20"/>
                <w:lang w:val="en-US"/>
              </w:rPr>
            </w:pPr>
            <w:r w:rsidRPr="00E16A99">
              <w:rPr>
                <w:rFonts w:eastAsia="GillSans-BoldItalic"/>
                <w:sz w:val="20"/>
                <w:szCs w:val="20"/>
                <w:lang w:val="en-US"/>
              </w:rPr>
              <w:t>Body mass index (kg/m</w:t>
            </w:r>
            <w:r w:rsidRPr="00E16A99">
              <w:rPr>
                <w:rFonts w:eastAsia="GillSans-BoldItalic"/>
                <w:sz w:val="20"/>
                <w:szCs w:val="20"/>
                <w:vertAlign w:val="superscript"/>
                <w:lang w:val="en-US"/>
              </w:rPr>
              <w:t>2</w:t>
            </w:r>
            <w:r w:rsidRPr="00E16A99">
              <w:rPr>
                <w:rFonts w:eastAsia="GillSans-BoldItalic"/>
                <w:sz w:val="20"/>
                <w:szCs w:val="20"/>
                <w:lang w:val="en-US"/>
              </w:rPr>
              <w:t>)</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1.00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1.00</w:t>
            </w: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ulim"/>
                <w:color w:val="000000" w:themeColor="text1"/>
                <w:sz w:val="20"/>
                <w:szCs w:val="20"/>
              </w:rPr>
            </w:pPr>
            <w:r w:rsidRPr="00E16A99">
              <w:rPr>
                <w:rFonts w:eastAsia="GillSans-BoldItalic"/>
                <w:sz w:val="20"/>
                <w:szCs w:val="20"/>
              </w:rPr>
              <w:t>&lt; 25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0.241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0.230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0.239</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0.240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0.239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0.247</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0.230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0.235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0.237</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0.242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0.248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0.237</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sz w:val="20"/>
                <w:szCs w:val="20"/>
              </w:rPr>
            </w:pPr>
            <w:r w:rsidRPr="00E16A99">
              <w:rPr>
                <w:sz w:val="20"/>
                <w:szCs w:val="20"/>
              </w:rPr>
              <w:t>25–29.9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0.453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0.456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0.463</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0.461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0.465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0.451</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0.455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0.465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0.467</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0.464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0.453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0.464</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ulim"/>
                <w:color w:val="000000" w:themeColor="text1"/>
                <w:sz w:val="20"/>
                <w:szCs w:val="20"/>
              </w:rPr>
            </w:pPr>
            <w:r w:rsidRPr="00E16A99">
              <w:rPr>
                <w:sz w:val="20"/>
                <w:szCs w:val="20"/>
              </w:rPr>
              <w:t>≥ 30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0.306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0.313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0.298</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0.296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0.301</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0.315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0.300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0.296</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0.294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0.299</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4102" w:type="dxa"/>
            <w:gridSpan w:val="3"/>
            <w:tcMar>
              <w:top w:w="28" w:type="dxa"/>
              <w:left w:w="28" w:type="dxa"/>
              <w:bottom w:w="28" w:type="dxa"/>
              <w:right w:w="28" w:type="dxa"/>
            </w:tcMar>
          </w:tcPr>
          <w:p w:rsidR="00E154A1" w:rsidRPr="00E16A99" w:rsidRDefault="00E154A1" w:rsidP="00041935">
            <w:pPr>
              <w:adjustRightInd w:val="0"/>
              <w:rPr>
                <w:rFonts w:eastAsia="Gulim"/>
                <w:color w:val="000000" w:themeColor="text1"/>
                <w:sz w:val="20"/>
                <w:szCs w:val="20"/>
                <w:lang w:val="en-US"/>
              </w:rPr>
            </w:pPr>
            <w:r w:rsidRPr="00E16A99">
              <w:rPr>
                <w:rFonts w:eastAsia="GillSans-BoldItalic"/>
                <w:sz w:val="20"/>
                <w:szCs w:val="20"/>
                <w:lang w:val="en-US"/>
              </w:rPr>
              <w:t xml:space="preserve">Recreational physical activity </w:t>
            </w:r>
            <w:r w:rsidRPr="00E16A99">
              <w:rPr>
                <w:sz w:val="20"/>
                <w:szCs w:val="20"/>
                <w:lang w:val="en-US"/>
              </w:rPr>
              <w:t>(MET-hours/week)</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tabs>
                <w:tab w:val="decimal" w:pos="312"/>
              </w:tabs>
              <w:adjustRightInd w:val="0"/>
              <w:jc w:val="center"/>
              <w:rPr>
                <w:rFonts w:eastAsia="GulimChe"/>
                <w:color w:val="000000" w:themeColor="text1"/>
                <w:sz w:val="20"/>
                <w:szCs w:val="20"/>
                <w:lang w:val="en-US"/>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1.00</w:t>
            </w: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0.060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0.071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0.074</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0.072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0.069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0.071</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0.1–9.9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0.139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0.128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0.21</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0.128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0.131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0.122</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10–19.9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0.301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0.315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0.315</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0.316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0.311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0.326</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20–29.9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0.220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0.219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0.217</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0.217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0.217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0.207</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30–39.9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0.160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0.156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0.157</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0.155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0.150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0.143</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 40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0.120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0.110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0.116</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0.113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0.121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0.132</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p>
        </w:tc>
      </w:tr>
      <w:tr w:rsidR="00E154A1" w:rsidRPr="00E16A99" w:rsidTr="00041935">
        <w:trPr>
          <w:trHeight w:val="20"/>
        </w:trPr>
        <w:tc>
          <w:tcPr>
            <w:tcW w:w="4102" w:type="dxa"/>
            <w:gridSpan w:val="3"/>
            <w:tcMar>
              <w:top w:w="28" w:type="dxa"/>
              <w:left w:w="28" w:type="dxa"/>
              <w:bottom w:w="28" w:type="dxa"/>
              <w:right w:w="28" w:type="dxa"/>
            </w:tcMar>
          </w:tcPr>
          <w:p w:rsidR="00E154A1" w:rsidRPr="00E16A99" w:rsidRDefault="00E154A1" w:rsidP="00041935">
            <w:pPr>
              <w:adjustRightInd w:val="0"/>
              <w:rPr>
                <w:rFonts w:eastAsia="Gulim"/>
                <w:color w:val="000000" w:themeColor="text1"/>
                <w:sz w:val="20"/>
                <w:szCs w:val="20"/>
                <w:lang w:val="en-US"/>
              </w:rPr>
            </w:pPr>
            <w:r w:rsidRPr="00E16A99">
              <w:rPr>
                <w:sz w:val="20"/>
                <w:szCs w:val="20"/>
                <w:lang w:val="en-US"/>
              </w:rPr>
              <w:t>Household physical activity (MET-hours/week)</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1.00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0.057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0.074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0.064</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0.070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0.071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0.073</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r>
      <w:tr w:rsidR="00E154A1" w:rsidRPr="00E16A99" w:rsidTr="00041935">
        <w:trPr>
          <w:trHeight w:val="20"/>
        </w:trPr>
        <w:tc>
          <w:tcPr>
            <w:tcW w:w="2450" w:type="dxa"/>
            <w:tcBorders>
              <w:bottom w:val="single" w:sz="12" w:space="0" w:color="auto"/>
            </w:tcBorders>
            <w:tcMar>
              <w:top w:w="28" w:type="dxa"/>
              <w:left w:w="28" w:type="dxa"/>
              <w:bottom w:w="57"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0.1–19.9</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0.357</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0.307</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0.318</w:t>
            </w:r>
          </w:p>
        </w:tc>
        <w:tc>
          <w:tcPr>
            <w:tcW w:w="825"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0.309</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0.303</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0.305</w:t>
            </w:r>
          </w:p>
        </w:tc>
        <w:tc>
          <w:tcPr>
            <w:tcW w:w="826" w:type="dxa"/>
            <w:tcBorders>
              <w:bottom w:val="single" w:sz="12" w:space="0" w:color="auto"/>
            </w:tcBorders>
            <w:shd w:val="clear" w:color="auto" w:fill="auto"/>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72"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p>
        </w:tc>
      </w:tr>
    </w:tbl>
    <w:p w:rsidR="00E154A1" w:rsidRPr="00E16A99" w:rsidRDefault="00E154A1" w:rsidP="00E154A1">
      <w:pPr>
        <w:spacing w:before="120"/>
        <w:rPr>
          <w:sz w:val="20"/>
          <w:szCs w:val="20"/>
          <w:lang w:val="en-US"/>
        </w:rPr>
      </w:pPr>
      <w:r w:rsidRPr="00E16A99">
        <w:rPr>
          <w:sz w:val="20"/>
          <w:szCs w:val="20"/>
          <w:lang w:val="en-US"/>
        </w:rPr>
        <w:t>(Table continues)</w:t>
      </w:r>
    </w:p>
    <w:p w:rsidR="00E154A1" w:rsidRPr="00E16A99" w:rsidRDefault="00E154A1" w:rsidP="00E154A1">
      <w:pPr>
        <w:spacing w:line="480" w:lineRule="auto"/>
      </w:pPr>
      <w:r w:rsidRPr="00E16A99">
        <w:br w:type="page"/>
      </w:r>
    </w:p>
    <w:p w:rsidR="00E154A1" w:rsidRPr="00E16A99" w:rsidRDefault="00E154A1" w:rsidP="00E154A1">
      <w:pPr>
        <w:spacing w:after="120"/>
      </w:pPr>
      <w:r w:rsidRPr="00E16A99">
        <w:rPr>
          <w:b/>
          <w:lang w:val="en-US"/>
        </w:rPr>
        <w:lastRenderedPageBreak/>
        <w:t xml:space="preserve">Table </w:t>
      </w:r>
      <w:r w:rsidR="008A0CCD">
        <w:rPr>
          <w:b/>
          <w:lang w:val="en-US"/>
        </w:rPr>
        <w:t>S</w:t>
      </w:r>
      <w:r w:rsidRPr="00E16A99">
        <w:rPr>
          <w:b/>
          <w:lang w:val="en-US"/>
        </w:rPr>
        <w:t>2</w:t>
      </w:r>
      <w:r w:rsidRPr="00E16A99">
        <w:rPr>
          <w:lang w:val="en-US"/>
        </w:rPr>
        <w:t xml:space="preserve"> (continued).</w:t>
      </w:r>
    </w:p>
    <w:tbl>
      <w:tblPr>
        <w:tblW w:w="5000" w:type="pct"/>
        <w:tblLayout w:type="fixed"/>
        <w:tblLook w:val="01E0" w:firstRow="1" w:lastRow="1" w:firstColumn="1" w:lastColumn="1" w:noHBand="0" w:noVBand="0"/>
      </w:tblPr>
      <w:tblGrid>
        <w:gridCol w:w="2450"/>
        <w:gridCol w:w="826"/>
        <w:gridCol w:w="826"/>
        <w:gridCol w:w="826"/>
        <w:gridCol w:w="825"/>
        <w:gridCol w:w="826"/>
        <w:gridCol w:w="826"/>
        <w:gridCol w:w="826"/>
        <w:gridCol w:w="826"/>
        <w:gridCol w:w="826"/>
        <w:gridCol w:w="826"/>
        <w:gridCol w:w="825"/>
        <w:gridCol w:w="826"/>
        <w:gridCol w:w="826"/>
        <w:gridCol w:w="872"/>
      </w:tblGrid>
      <w:tr w:rsidR="00E154A1" w:rsidRPr="008A0CCD" w:rsidTr="00041935">
        <w:trPr>
          <w:trHeight w:val="20"/>
        </w:trPr>
        <w:tc>
          <w:tcPr>
            <w:tcW w:w="2450" w:type="dxa"/>
            <w:tcBorders>
              <w:top w:val="single" w:sz="12" w:space="0" w:color="auto"/>
            </w:tcBorders>
            <w:tcMar>
              <w:top w:w="57" w:type="dxa"/>
              <w:left w:w="28" w:type="dxa"/>
              <w:bottom w:w="57" w:type="dxa"/>
              <w:right w:w="28" w:type="dxa"/>
            </w:tcMar>
          </w:tcPr>
          <w:p w:rsidR="00E154A1" w:rsidRPr="00E16A99" w:rsidRDefault="00E154A1" w:rsidP="00041935">
            <w:pPr>
              <w:rPr>
                <w:rFonts w:eastAsia="Gulim"/>
                <w:b/>
                <w:color w:val="000000" w:themeColor="text1"/>
                <w:sz w:val="20"/>
                <w:szCs w:val="20"/>
                <w:lang w:val="en-US"/>
              </w:rPr>
            </w:pPr>
          </w:p>
        </w:tc>
        <w:tc>
          <w:tcPr>
            <w:tcW w:w="4955" w:type="dxa"/>
            <w:gridSpan w:val="6"/>
            <w:tcBorders>
              <w:top w:val="single" w:sz="12"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lang w:val="en-US"/>
              </w:rPr>
            </w:pPr>
            <w:r w:rsidRPr="00E16A99">
              <w:rPr>
                <w:rFonts w:eastAsia="Batang"/>
                <w:b/>
                <w:color w:val="000000" w:themeColor="text1"/>
                <w:sz w:val="20"/>
                <w:szCs w:val="20"/>
                <w:lang w:val="en-US"/>
              </w:rPr>
              <w:t>Recreational physical activity (MET-hours/week)</w:t>
            </w:r>
          </w:p>
        </w:tc>
        <w:tc>
          <w:tcPr>
            <w:tcW w:w="826" w:type="dxa"/>
            <w:tcBorders>
              <w:top w:val="single" w:sz="12" w:space="0" w:color="auto"/>
            </w:tcBorders>
            <w:shd w:val="clear" w:color="auto" w:fill="auto"/>
            <w:tcMar>
              <w:top w:w="57" w:type="dxa"/>
              <w:left w:w="28" w:type="dxa"/>
              <w:bottom w:w="57" w:type="dxa"/>
              <w:right w:w="28" w:type="dxa"/>
            </w:tcMar>
          </w:tcPr>
          <w:p w:rsidR="00E154A1" w:rsidRPr="00E16A99" w:rsidRDefault="00E154A1" w:rsidP="00041935">
            <w:pPr>
              <w:adjustRightInd w:val="0"/>
              <w:jc w:val="center"/>
              <w:rPr>
                <w:rFonts w:eastAsia="Gulim"/>
                <w:b/>
                <w:color w:val="000000" w:themeColor="text1"/>
                <w:sz w:val="20"/>
                <w:szCs w:val="20"/>
                <w:lang w:val="en-US"/>
              </w:rPr>
            </w:pPr>
          </w:p>
        </w:tc>
        <w:tc>
          <w:tcPr>
            <w:tcW w:w="4955" w:type="dxa"/>
            <w:gridSpan w:val="6"/>
            <w:tcBorders>
              <w:top w:val="single" w:sz="12"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
                <w:b/>
                <w:color w:val="000000" w:themeColor="text1"/>
                <w:sz w:val="20"/>
                <w:szCs w:val="20"/>
                <w:lang w:val="en-US"/>
              </w:rPr>
            </w:pPr>
            <w:r w:rsidRPr="00E16A99">
              <w:rPr>
                <w:rFonts w:eastAsia="Batang"/>
                <w:b/>
                <w:color w:val="000000" w:themeColor="text1"/>
                <w:sz w:val="20"/>
                <w:szCs w:val="20"/>
                <w:lang w:val="en-US"/>
              </w:rPr>
              <w:t>Household physical activity (MET-hours/week)</w:t>
            </w:r>
          </w:p>
        </w:tc>
        <w:tc>
          <w:tcPr>
            <w:tcW w:w="872" w:type="dxa"/>
            <w:tcBorders>
              <w:top w:val="single" w:sz="12" w:space="0" w:color="auto"/>
            </w:tcBorders>
            <w:tcMar>
              <w:top w:w="57" w:type="dxa"/>
              <w:left w:w="28" w:type="dxa"/>
              <w:bottom w:w="57" w:type="dxa"/>
              <w:right w:w="28" w:type="dxa"/>
            </w:tcMar>
          </w:tcPr>
          <w:p w:rsidR="00E154A1" w:rsidRPr="00E16A99" w:rsidRDefault="00E154A1" w:rsidP="00041935">
            <w:pPr>
              <w:adjustRightInd w:val="0"/>
              <w:jc w:val="center"/>
              <w:rPr>
                <w:rFonts w:eastAsia="Gulim"/>
                <w:b/>
                <w:color w:val="000000" w:themeColor="text1"/>
                <w:sz w:val="20"/>
                <w:szCs w:val="20"/>
                <w:lang w:val="en-US"/>
              </w:rPr>
            </w:pPr>
          </w:p>
        </w:tc>
      </w:tr>
      <w:tr w:rsidR="00E154A1" w:rsidRPr="00E16A99" w:rsidTr="00041935">
        <w:trPr>
          <w:trHeight w:val="20"/>
        </w:trPr>
        <w:tc>
          <w:tcPr>
            <w:tcW w:w="2450" w:type="dxa"/>
            <w:tcBorders>
              <w:bottom w:val="single" w:sz="4" w:space="0" w:color="auto"/>
            </w:tcBorders>
            <w:tcMar>
              <w:top w:w="57" w:type="dxa"/>
              <w:left w:w="28" w:type="dxa"/>
              <w:bottom w:w="57" w:type="dxa"/>
              <w:right w:w="28" w:type="dxa"/>
            </w:tcMar>
          </w:tcPr>
          <w:p w:rsidR="00E154A1" w:rsidRPr="00E16A99" w:rsidRDefault="00E154A1" w:rsidP="00041935">
            <w:pPr>
              <w:rPr>
                <w:rFonts w:eastAsia="Gulim"/>
                <w:b/>
                <w:color w:val="000000" w:themeColor="text1"/>
                <w:sz w:val="20"/>
                <w:szCs w:val="20"/>
              </w:rPr>
            </w:pPr>
            <w:r w:rsidRPr="00E16A99">
              <w:rPr>
                <w:rFonts w:eastAsia="Gulim"/>
                <w:b/>
                <w:color w:val="000000" w:themeColor="text1"/>
                <w:sz w:val="20"/>
                <w:szCs w:val="20"/>
              </w:rPr>
              <w:t>Characteristic</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0</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0.1–9.9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10–19.9</w:t>
            </w:r>
          </w:p>
        </w:tc>
        <w:tc>
          <w:tcPr>
            <w:tcW w:w="825"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20–29.9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30–39.9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 40</w:t>
            </w:r>
          </w:p>
        </w:tc>
        <w:tc>
          <w:tcPr>
            <w:tcW w:w="826" w:type="dxa"/>
            <w:tcBorders>
              <w:bottom w:val="single" w:sz="4" w:space="0" w:color="auto"/>
            </w:tcBorders>
            <w:shd w:val="clear" w:color="auto" w:fill="auto"/>
            <w:tcMar>
              <w:top w:w="57" w:type="dxa"/>
              <w:left w:w="28" w:type="dxa"/>
              <w:bottom w:w="57" w:type="dxa"/>
              <w:right w:w="28" w:type="dxa"/>
            </w:tcMar>
          </w:tcPr>
          <w:p w:rsidR="00E154A1" w:rsidRPr="00E16A99" w:rsidRDefault="00E154A1" w:rsidP="00041935">
            <w:pPr>
              <w:adjustRightInd w:val="0"/>
              <w:jc w:val="center"/>
              <w:rPr>
                <w:rFonts w:eastAsia="Gulim"/>
                <w:b/>
                <w:color w:val="000000" w:themeColor="text1"/>
                <w:sz w:val="20"/>
                <w:szCs w:val="20"/>
              </w:rPr>
            </w:pPr>
            <w:r w:rsidRPr="00E16A99">
              <w:rPr>
                <w:rFonts w:eastAsia="Gulim"/>
                <w:b/>
                <w:i/>
                <w:color w:val="000000" w:themeColor="text1"/>
                <w:sz w:val="20"/>
                <w:szCs w:val="20"/>
              </w:rPr>
              <w:t>P</w:t>
            </w:r>
            <w:r w:rsidRPr="00E16A99">
              <w:rPr>
                <w:rFonts w:eastAsia="Gulim"/>
                <w:b/>
                <w:color w:val="000000" w:themeColor="text1"/>
                <w:sz w:val="20"/>
                <w:szCs w:val="20"/>
              </w:rPr>
              <w:t xml:space="preserve"> value†</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0</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0.1–19.9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20–39.9</w:t>
            </w:r>
          </w:p>
        </w:tc>
        <w:tc>
          <w:tcPr>
            <w:tcW w:w="825"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40–59.9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60–79.9</w:t>
            </w:r>
          </w:p>
        </w:tc>
        <w:tc>
          <w:tcPr>
            <w:tcW w:w="826" w:type="dxa"/>
            <w:tcBorders>
              <w:top w:val="single" w:sz="4" w:space="0" w:color="auto"/>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 80</w:t>
            </w:r>
          </w:p>
        </w:tc>
        <w:tc>
          <w:tcPr>
            <w:tcW w:w="872" w:type="dxa"/>
            <w:tcBorders>
              <w:bottom w:val="single" w:sz="4" w:space="0" w:color="auto"/>
            </w:tcBorders>
            <w:tcMar>
              <w:top w:w="57" w:type="dxa"/>
              <w:left w:w="28" w:type="dxa"/>
              <w:bottom w:w="57" w:type="dxa"/>
              <w:right w:w="28" w:type="dxa"/>
            </w:tcMar>
          </w:tcPr>
          <w:p w:rsidR="00E154A1" w:rsidRPr="00E16A99" w:rsidRDefault="00E154A1" w:rsidP="00041935">
            <w:pPr>
              <w:adjustRightInd w:val="0"/>
              <w:jc w:val="center"/>
              <w:rPr>
                <w:rFonts w:eastAsia="Gulim"/>
                <w:b/>
                <w:color w:val="000000" w:themeColor="text1"/>
                <w:sz w:val="20"/>
                <w:szCs w:val="20"/>
              </w:rPr>
            </w:pPr>
            <w:r w:rsidRPr="00E16A99">
              <w:rPr>
                <w:rFonts w:eastAsia="Gulim"/>
                <w:b/>
                <w:i/>
                <w:color w:val="000000" w:themeColor="text1"/>
                <w:sz w:val="20"/>
                <w:szCs w:val="20"/>
              </w:rPr>
              <w:t>P</w:t>
            </w:r>
            <w:r w:rsidRPr="00E16A99">
              <w:rPr>
                <w:rFonts w:eastAsia="Gulim"/>
                <w:b/>
                <w:color w:val="000000" w:themeColor="text1"/>
                <w:sz w:val="20"/>
                <w:szCs w:val="20"/>
              </w:rPr>
              <w:t xml:space="preserve"> value†</w:t>
            </w:r>
          </w:p>
        </w:tc>
      </w:tr>
      <w:tr w:rsidR="00E154A1" w:rsidRPr="00E16A99" w:rsidTr="00041935">
        <w:trPr>
          <w:trHeight w:val="20"/>
        </w:trPr>
        <w:tc>
          <w:tcPr>
            <w:tcW w:w="2450" w:type="dxa"/>
            <w:tcMar>
              <w:top w:w="57" w:type="dxa"/>
              <w:left w:w="28" w:type="dxa"/>
              <w:bottom w:w="28"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20–39.9</w:t>
            </w:r>
          </w:p>
        </w:tc>
        <w:tc>
          <w:tcPr>
            <w:tcW w:w="826"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0.203</w:t>
            </w:r>
          </w:p>
        </w:tc>
        <w:tc>
          <w:tcPr>
            <w:tcW w:w="826"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0.247</w:t>
            </w:r>
          </w:p>
        </w:tc>
        <w:tc>
          <w:tcPr>
            <w:tcW w:w="826"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0.242</w:t>
            </w:r>
          </w:p>
        </w:tc>
        <w:tc>
          <w:tcPr>
            <w:tcW w:w="825"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0.255</w:t>
            </w:r>
          </w:p>
        </w:tc>
        <w:tc>
          <w:tcPr>
            <w:tcW w:w="826"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0.255</w:t>
            </w:r>
          </w:p>
        </w:tc>
        <w:tc>
          <w:tcPr>
            <w:tcW w:w="826"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0.254</w:t>
            </w:r>
          </w:p>
        </w:tc>
        <w:tc>
          <w:tcPr>
            <w:tcW w:w="826" w:type="dxa"/>
            <w:shd w:val="clear" w:color="auto" w:fill="auto"/>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72" w:type="dxa"/>
            <w:tcMar>
              <w:top w:w="57"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40–59.9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0.174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0.180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0.173</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0.169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0.179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0.174</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60–79.9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0.101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0.088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0.099</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0.090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0.105</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rPr>
            </w:pPr>
            <w:r w:rsidRPr="00E16A99">
              <w:rPr>
                <w:rFonts w:eastAsia="GillSans-BoldItalic"/>
                <w:sz w:val="20"/>
                <w:szCs w:val="20"/>
              </w:rPr>
              <w:t>≥ 80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0.108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0.104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0.104</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0.098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0.102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0.089</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r>
      <w:tr w:rsidR="00E154A1" w:rsidRPr="00E16A99" w:rsidTr="00041935">
        <w:trPr>
          <w:trHeight w:val="20"/>
        </w:trPr>
        <w:tc>
          <w:tcPr>
            <w:tcW w:w="4102" w:type="dxa"/>
            <w:gridSpan w:val="3"/>
            <w:tcMar>
              <w:top w:w="28" w:type="dxa"/>
              <w:left w:w="28" w:type="dxa"/>
              <w:bottom w:w="28" w:type="dxa"/>
              <w:right w:w="28" w:type="dxa"/>
            </w:tcMar>
          </w:tcPr>
          <w:p w:rsidR="00E154A1" w:rsidRPr="00E16A99" w:rsidRDefault="00E154A1" w:rsidP="00041935">
            <w:pPr>
              <w:adjustRightInd w:val="0"/>
              <w:rPr>
                <w:rFonts w:eastAsia="Gulim"/>
                <w:color w:val="000000" w:themeColor="text1"/>
                <w:sz w:val="20"/>
                <w:szCs w:val="20"/>
                <w:lang w:val="en-US"/>
              </w:rPr>
            </w:pPr>
            <w:r w:rsidRPr="00E16A99">
              <w:rPr>
                <w:rFonts w:eastAsia="GillSans-BoldItalic"/>
                <w:sz w:val="20"/>
                <w:szCs w:val="20"/>
                <w:lang w:val="en-US"/>
              </w:rPr>
              <w:t>Mentally-active sedentary behavior (hours/week)</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0.98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1.00</w:t>
            </w: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lang w:val="en-US"/>
              </w:rPr>
            </w:pPr>
            <w:r w:rsidRPr="00E16A99">
              <w:rPr>
                <w:rFonts w:eastAsia="GillSans-BoldItalic"/>
                <w:sz w:val="20"/>
                <w:szCs w:val="20"/>
                <w:lang w:val="en-US"/>
              </w:rPr>
              <w:t>&lt; 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0.188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0.192</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0.181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0.185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0.178</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0.187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0.196</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0.197</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lang w:val="en-US"/>
              </w:rPr>
            </w:pPr>
            <w:r w:rsidRPr="00E16A99">
              <w:rPr>
                <w:rFonts w:eastAsia="GillSans-BoldItalic"/>
                <w:sz w:val="20"/>
                <w:szCs w:val="20"/>
                <w:lang w:val="en-US"/>
              </w:rPr>
              <w:t>1–6.9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0.371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0.381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0.377</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0.383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0.373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0.372</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0.380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0.378</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0.369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0.366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0.378</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lang w:val="en-US"/>
              </w:rPr>
            </w:pPr>
            <w:r w:rsidRPr="00E16A99">
              <w:rPr>
                <w:rFonts w:eastAsia="GillSans-BoldItalic"/>
                <w:sz w:val="20"/>
                <w:szCs w:val="20"/>
                <w:lang w:val="en-US"/>
              </w:rPr>
              <w:t>7–14.9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0.195</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0.210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0.214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0.214</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0.212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0.201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0.200</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0.216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0.207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0.205</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illSans-BoldItalic"/>
                <w:sz w:val="20"/>
                <w:szCs w:val="20"/>
                <w:lang w:val="en-US"/>
              </w:rPr>
            </w:pPr>
            <w:r w:rsidRPr="00E16A99">
              <w:rPr>
                <w:rFonts w:eastAsia="GillSans-BoldItalic"/>
                <w:sz w:val="20"/>
                <w:szCs w:val="20"/>
                <w:lang w:val="en-US"/>
              </w:rPr>
              <w:t>15–20.9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0.140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0.116</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0.109</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0.091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0.111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0.109</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0.105</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tabs>
                <w:tab w:val="decimal" w:pos="369"/>
              </w:tabs>
              <w:adjustRightInd w:val="0"/>
              <w:ind w:left="284"/>
              <w:rPr>
                <w:rFonts w:eastAsia="Gulim"/>
                <w:color w:val="000000" w:themeColor="text1"/>
                <w:sz w:val="20"/>
                <w:szCs w:val="20"/>
                <w:lang w:val="en-US"/>
              </w:rPr>
            </w:pPr>
            <w:r w:rsidRPr="00E16A99">
              <w:rPr>
                <w:rFonts w:eastAsia="Gulim"/>
                <w:color w:val="000000" w:themeColor="text1"/>
                <w:sz w:val="20"/>
                <w:szCs w:val="20"/>
                <w:lang w:val="en-US"/>
              </w:rPr>
              <w:t>≥ 21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0.128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0.121</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0.122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0.121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0.127</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0.111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0.118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0.117</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0.114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0.131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0.115</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r>
      <w:tr w:rsidR="00E154A1" w:rsidRPr="00E16A99" w:rsidTr="00041935">
        <w:trPr>
          <w:trHeight w:val="20"/>
        </w:trPr>
        <w:tc>
          <w:tcPr>
            <w:tcW w:w="3276" w:type="dxa"/>
            <w:gridSpan w:val="2"/>
            <w:tcMar>
              <w:top w:w="28" w:type="dxa"/>
              <w:left w:w="28" w:type="dxa"/>
              <w:bottom w:w="28" w:type="dxa"/>
              <w:right w:w="28" w:type="dxa"/>
            </w:tcMar>
          </w:tcPr>
          <w:p w:rsidR="00E154A1" w:rsidRPr="00E16A99" w:rsidRDefault="00E154A1" w:rsidP="00041935">
            <w:pPr>
              <w:adjustRightInd w:val="0"/>
              <w:rPr>
                <w:rFonts w:eastAsia="Gulim"/>
                <w:color w:val="000000" w:themeColor="text1"/>
                <w:sz w:val="20"/>
                <w:szCs w:val="20"/>
                <w:lang w:val="en-US"/>
              </w:rPr>
            </w:pPr>
            <w:r w:rsidRPr="00E16A99">
              <w:rPr>
                <w:rFonts w:eastAsia="GillSans-BoldItalic"/>
                <w:sz w:val="20"/>
                <w:szCs w:val="20"/>
                <w:lang w:val="en-US"/>
              </w:rPr>
              <w:t>Passive sedentary behavior (hours/day)</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tabs>
                <w:tab w:val="decimal" w:pos="312"/>
              </w:tabs>
              <w:adjustRightInd w:val="0"/>
              <w:jc w:val="center"/>
              <w:rPr>
                <w:rFonts w:eastAsia="GulimChe"/>
                <w:color w:val="000000" w:themeColor="text1"/>
                <w:sz w:val="20"/>
                <w:szCs w:val="20"/>
                <w:lang w:val="en-US"/>
              </w:rPr>
            </w:pPr>
          </w:p>
        </w:tc>
        <w:tc>
          <w:tcPr>
            <w:tcW w:w="826" w:type="dxa"/>
            <w:tcMar>
              <w:top w:w="28" w:type="dxa"/>
              <w:left w:w="28" w:type="dxa"/>
              <w:bottom w:w="28" w:type="dxa"/>
              <w:right w:w="28" w:type="dxa"/>
            </w:tcMar>
          </w:tcPr>
          <w:p w:rsidR="00E154A1" w:rsidRPr="00E16A99" w:rsidRDefault="00E154A1" w:rsidP="00041935">
            <w:pPr>
              <w:tabs>
                <w:tab w:val="decimal" w:pos="312"/>
              </w:tabs>
              <w:adjustRightInd w:val="0"/>
              <w:jc w:val="center"/>
              <w:rPr>
                <w:rFonts w:eastAsia="GulimChe"/>
                <w:color w:val="000000" w:themeColor="text1"/>
                <w:sz w:val="20"/>
                <w:szCs w:val="20"/>
                <w:lang w:val="en-US"/>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Che"/>
                <w:color w:val="000000" w:themeColor="text1"/>
                <w:sz w:val="20"/>
                <w:szCs w:val="20"/>
              </w:rPr>
              <w:t>1.00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1.00</w:t>
            </w: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ulim"/>
                <w:color w:val="000000" w:themeColor="text1"/>
                <w:sz w:val="20"/>
                <w:szCs w:val="20"/>
              </w:rPr>
            </w:pPr>
            <w:r w:rsidRPr="00E16A99">
              <w:rPr>
                <w:sz w:val="20"/>
                <w:szCs w:val="20"/>
              </w:rPr>
              <w:t>&lt; 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0.211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0.219</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0.214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0.205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0.214</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0.220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0.210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0.215</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0.214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0.229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0.209</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ulim"/>
                <w:color w:val="000000" w:themeColor="text1"/>
                <w:sz w:val="20"/>
                <w:szCs w:val="20"/>
              </w:rPr>
            </w:pPr>
            <w:r w:rsidRPr="00E16A99">
              <w:rPr>
                <w:sz w:val="20"/>
                <w:szCs w:val="20"/>
              </w:rPr>
              <w:t>2–2.9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0.281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0.253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0.263</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0.272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0.283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0.271</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0.261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0.266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0.265</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0.265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0.254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0.282</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ulim"/>
                <w:color w:val="000000" w:themeColor="text1"/>
                <w:sz w:val="20"/>
                <w:szCs w:val="20"/>
              </w:rPr>
            </w:pPr>
            <w:r w:rsidRPr="00E16A99">
              <w:rPr>
                <w:sz w:val="20"/>
                <w:szCs w:val="20"/>
              </w:rPr>
              <w:t>3–3.9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0.241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0.262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0.256</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0.252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0.243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0.262</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0.284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0.247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0.256</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0.256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0.244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0.251</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ulim"/>
                <w:color w:val="000000" w:themeColor="text1"/>
                <w:sz w:val="20"/>
                <w:szCs w:val="20"/>
              </w:rPr>
            </w:pPr>
            <w:r w:rsidRPr="00E16A99">
              <w:rPr>
                <w:sz w:val="20"/>
                <w:szCs w:val="20"/>
              </w:rPr>
              <w:t>4–4.9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0.141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0.151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0.146</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0.150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0.148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0.140</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0.123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0.150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0.144</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0.141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0.151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0.151</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ulim"/>
                <w:color w:val="000000" w:themeColor="text1"/>
                <w:sz w:val="20"/>
                <w:szCs w:val="20"/>
              </w:rPr>
            </w:pPr>
            <w:r w:rsidRPr="00E16A99">
              <w:rPr>
                <w:sz w:val="20"/>
                <w:szCs w:val="20"/>
              </w:rPr>
              <w:t>≥ 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0.138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0.122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0.116</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0.112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0.121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0.113</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0.112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0.127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0.120</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0.124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0.122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Che"/>
                <w:color w:val="000000" w:themeColor="text1"/>
                <w:sz w:val="20"/>
                <w:szCs w:val="20"/>
              </w:rPr>
              <w:t>0.107</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r>
      <w:tr w:rsidR="00E154A1" w:rsidRPr="00E16A99" w:rsidTr="00041935">
        <w:trPr>
          <w:trHeight w:val="20"/>
        </w:trPr>
        <w:tc>
          <w:tcPr>
            <w:tcW w:w="3276" w:type="dxa"/>
            <w:gridSpan w:val="2"/>
            <w:tcMar>
              <w:top w:w="28" w:type="dxa"/>
              <w:left w:w="28" w:type="dxa"/>
              <w:bottom w:w="28" w:type="dxa"/>
              <w:right w:w="28" w:type="dxa"/>
            </w:tcMar>
          </w:tcPr>
          <w:p w:rsidR="00E154A1" w:rsidRPr="00E16A99" w:rsidRDefault="00E154A1" w:rsidP="00041935">
            <w:pPr>
              <w:adjustRightInd w:val="0"/>
              <w:rPr>
                <w:rFonts w:eastAsia="Gulim"/>
                <w:color w:val="000000" w:themeColor="text1"/>
                <w:sz w:val="20"/>
                <w:szCs w:val="20"/>
              </w:rPr>
            </w:pPr>
            <w:r w:rsidRPr="00E16A99">
              <w:rPr>
                <w:sz w:val="20"/>
                <w:szCs w:val="20"/>
              </w:rPr>
              <w:t>Deficits accumulation index (%)</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tabs>
                <w:tab w:val="decimal" w:pos="312"/>
              </w:tabs>
              <w:adjustRightInd w:val="0"/>
              <w:jc w:val="center"/>
              <w:rPr>
                <w:rFonts w:eastAsia="Gulim"/>
                <w:color w:val="000000" w:themeColor="text1"/>
                <w:sz w:val="20"/>
                <w:szCs w:val="20"/>
              </w:rPr>
            </w:pP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0.55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r w:rsidRPr="00E16A99">
              <w:rPr>
                <w:rFonts w:eastAsia="Gulim"/>
                <w:color w:val="000000" w:themeColor="text1"/>
                <w:sz w:val="20"/>
                <w:szCs w:val="20"/>
              </w:rPr>
              <w:t>0.99</w:t>
            </w: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ulim"/>
                <w:color w:val="000000" w:themeColor="text1"/>
                <w:sz w:val="20"/>
                <w:szCs w:val="20"/>
              </w:rPr>
            </w:pPr>
            <w:r w:rsidRPr="00E16A99">
              <w:rPr>
                <w:sz w:val="20"/>
                <w:szCs w:val="20"/>
              </w:rPr>
              <w:t>&lt; 10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0.221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0.259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0.286</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0.275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0.286</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0.302</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0.252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0.283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0.282</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0.279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0.304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0.296</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ulim"/>
                <w:color w:val="000000" w:themeColor="text1"/>
                <w:sz w:val="20"/>
                <w:szCs w:val="20"/>
              </w:rPr>
            </w:pPr>
            <w:r w:rsidRPr="00E16A99">
              <w:rPr>
                <w:sz w:val="20"/>
                <w:szCs w:val="20"/>
              </w:rPr>
              <w:t>10–19.9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0.435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0.380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0.380</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0.389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0.378</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0.379</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0.390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0.371</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0.373</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0.383</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0.367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0.386</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Mar>
              <w:top w:w="28" w:type="dxa"/>
              <w:left w:w="28" w:type="dxa"/>
              <w:bottom w:w="28" w:type="dxa"/>
              <w:right w:w="28" w:type="dxa"/>
            </w:tcMar>
          </w:tcPr>
          <w:p w:rsidR="00E154A1" w:rsidRPr="00E16A99" w:rsidRDefault="00E154A1" w:rsidP="00041935">
            <w:pPr>
              <w:ind w:left="284"/>
              <w:rPr>
                <w:rFonts w:eastAsia="Gulim"/>
                <w:color w:val="000000" w:themeColor="text1"/>
                <w:sz w:val="20"/>
                <w:szCs w:val="20"/>
              </w:rPr>
            </w:pPr>
            <w:r w:rsidRPr="00E16A99">
              <w:rPr>
                <w:sz w:val="20"/>
                <w:szCs w:val="20"/>
              </w:rPr>
              <w:t>20–29.9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0.177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0.189</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0.203</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0.192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0.202</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0.169</w:t>
            </w:r>
          </w:p>
        </w:tc>
        <w:tc>
          <w:tcPr>
            <w:tcW w:w="826" w:type="dxa"/>
            <w:shd w:val="clear" w:color="auto" w:fill="auto"/>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0.207</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0.195</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0.204</w:t>
            </w:r>
          </w:p>
        </w:tc>
        <w:tc>
          <w:tcPr>
            <w:tcW w:w="825"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0.200</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0.184</w:t>
            </w:r>
          </w:p>
        </w:tc>
        <w:tc>
          <w:tcPr>
            <w:tcW w:w="826" w:type="dxa"/>
            <w:tcMar>
              <w:top w:w="28" w:type="dxa"/>
              <w:left w:w="28" w:type="dxa"/>
              <w:bottom w:w="28"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0.160</w:t>
            </w:r>
          </w:p>
        </w:tc>
        <w:tc>
          <w:tcPr>
            <w:tcW w:w="872" w:type="dxa"/>
            <w:tcMar>
              <w:top w:w="28" w:type="dxa"/>
              <w:left w:w="28" w:type="dxa"/>
              <w:bottom w:w="28" w:type="dxa"/>
              <w:right w:w="28" w:type="dxa"/>
            </w:tcMar>
          </w:tcPr>
          <w:p w:rsidR="00E154A1" w:rsidRPr="00E16A99" w:rsidRDefault="00E154A1" w:rsidP="00041935">
            <w:pPr>
              <w:adjustRightInd w:val="0"/>
              <w:jc w:val="center"/>
              <w:rPr>
                <w:rFonts w:eastAsia="GulimChe"/>
                <w:color w:val="000000" w:themeColor="text1"/>
                <w:sz w:val="20"/>
                <w:szCs w:val="20"/>
              </w:rPr>
            </w:pPr>
          </w:p>
        </w:tc>
      </w:tr>
      <w:tr w:rsidR="00E154A1" w:rsidRPr="00E16A99" w:rsidTr="00041935">
        <w:trPr>
          <w:trHeight w:val="20"/>
        </w:trPr>
        <w:tc>
          <w:tcPr>
            <w:tcW w:w="2450" w:type="dxa"/>
            <w:tcBorders>
              <w:bottom w:val="single" w:sz="12" w:space="0" w:color="auto"/>
            </w:tcBorders>
            <w:tcMar>
              <w:top w:w="28" w:type="dxa"/>
              <w:left w:w="28" w:type="dxa"/>
              <w:bottom w:w="57" w:type="dxa"/>
              <w:right w:w="28" w:type="dxa"/>
            </w:tcMar>
          </w:tcPr>
          <w:p w:rsidR="00E154A1" w:rsidRPr="00E16A99" w:rsidRDefault="00E154A1" w:rsidP="00041935">
            <w:pPr>
              <w:ind w:left="284"/>
              <w:rPr>
                <w:rFonts w:eastAsia="Gulim"/>
                <w:color w:val="000000" w:themeColor="text1"/>
                <w:sz w:val="20"/>
                <w:szCs w:val="20"/>
              </w:rPr>
            </w:pPr>
            <w:r w:rsidRPr="00E16A99">
              <w:rPr>
                <w:sz w:val="20"/>
                <w:szCs w:val="20"/>
              </w:rPr>
              <w:t>≥ 30</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0.167</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0.172</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0.132</w:t>
            </w:r>
          </w:p>
        </w:tc>
        <w:tc>
          <w:tcPr>
            <w:tcW w:w="825"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0.145</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0.133</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0.140</w:t>
            </w:r>
          </w:p>
        </w:tc>
        <w:tc>
          <w:tcPr>
            <w:tcW w:w="826" w:type="dxa"/>
            <w:tcBorders>
              <w:bottom w:val="single" w:sz="12" w:space="0" w:color="auto"/>
            </w:tcBorders>
            <w:shd w:val="clear" w:color="auto" w:fill="auto"/>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0.151</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0.151</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0.141</w:t>
            </w:r>
          </w:p>
        </w:tc>
        <w:tc>
          <w:tcPr>
            <w:tcW w:w="825"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0.137</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0.144</w:t>
            </w:r>
          </w:p>
        </w:tc>
        <w:tc>
          <w:tcPr>
            <w:tcW w:w="826"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r w:rsidRPr="00E16A99">
              <w:rPr>
                <w:rFonts w:eastAsia="Gulim"/>
                <w:color w:val="000000" w:themeColor="text1"/>
                <w:sz w:val="20"/>
                <w:szCs w:val="20"/>
              </w:rPr>
              <w:t>0.158</w:t>
            </w:r>
          </w:p>
        </w:tc>
        <w:tc>
          <w:tcPr>
            <w:tcW w:w="872" w:type="dxa"/>
            <w:tcBorders>
              <w:bottom w:val="single" w:sz="12" w:space="0" w:color="auto"/>
            </w:tcBorders>
            <w:tcMar>
              <w:top w:w="28" w:type="dxa"/>
              <w:left w:w="28" w:type="dxa"/>
              <w:bottom w:w="57" w:type="dxa"/>
              <w:right w:w="28" w:type="dxa"/>
            </w:tcMar>
          </w:tcPr>
          <w:p w:rsidR="00E154A1" w:rsidRPr="00E16A99" w:rsidRDefault="00E154A1" w:rsidP="00041935">
            <w:pPr>
              <w:adjustRightInd w:val="0"/>
              <w:jc w:val="center"/>
              <w:rPr>
                <w:rFonts w:eastAsia="Gulim"/>
                <w:color w:val="000000" w:themeColor="text1"/>
                <w:sz w:val="20"/>
                <w:szCs w:val="20"/>
              </w:rPr>
            </w:pPr>
          </w:p>
        </w:tc>
      </w:tr>
    </w:tbl>
    <w:p w:rsidR="00E154A1" w:rsidRPr="00E16A99" w:rsidRDefault="00E154A1" w:rsidP="00E154A1">
      <w:pPr>
        <w:spacing w:before="120"/>
        <w:rPr>
          <w:rFonts w:eastAsia="Batang"/>
          <w:color w:val="000000" w:themeColor="text1"/>
          <w:sz w:val="20"/>
          <w:szCs w:val="20"/>
          <w:lang w:val="en-US"/>
        </w:rPr>
      </w:pPr>
      <w:r w:rsidRPr="00E16A99">
        <w:rPr>
          <w:rFonts w:eastAsia="Batang"/>
          <w:color w:val="000000" w:themeColor="text1"/>
          <w:sz w:val="20"/>
          <w:szCs w:val="20"/>
          <w:lang w:val="en-US"/>
        </w:rPr>
        <w:t xml:space="preserve">* Weighted probabilities of being in each level of time-varying characteristics </w:t>
      </w:r>
      <w:r w:rsidRPr="00E16A99">
        <w:rPr>
          <w:sz w:val="20"/>
          <w:szCs w:val="20"/>
          <w:lang w:val="en-US"/>
        </w:rPr>
        <w:t xml:space="preserve">by category of recreational (resp. household) physical activity </w:t>
      </w:r>
      <w:r w:rsidRPr="00E16A99">
        <w:rPr>
          <w:rFonts w:eastAsia="Batang"/>
          <w:color w:val="000000" w:themeColor="text1"/>
          <w:sz w:val="20"/>
          <w:szCs w:val="20"/>
          <w:lang w:val="en-US"/>
        </w:rPr>
        <w:t>at each follow-up visit</w:t>
      </w:r>
      <w:r w:rsidRPr="00E16A99">
        <w:rPr>
          <w:sz w:val="20"/>
          <w:szCs w:val="20"/>
          <w:lang w:val="en-US"/>
        </w:rPr>
        <w:t xml:space="preserve"> were obtained as the average predictive margins from pooled polytomous logistic models weighted by the inverse of the exposure probability, accounting for within-participant correlations, and adjusted for previous recreational (resp. household) physical activity category, </w:t>
      </w:r>
      <w:r w:rsidRPr="00E16A99">
        <w:rPr>
          <w:rFonts w:eastAsia="Batang"/>
          <w:color w:val="000000" w:themeColor="text1"/>
          <w:sz w:val="20"/>
          <w:szCs w:val="20"/>
          <w:lang w:val="en-US"/>
        </w:rPr>
        <w:t>age (60</w:t>
      </w:r>
      <w:r w:rsidRPr="00E16A99">
        <w:rPr>
          <w:sz w:val="20"/>
          <w:szCs w:val="20"/>
          <w:lang w:val="en-US"/>
        </w:rPr>
        <w:t>–64</w:t>
      </w:r>
      <w:r w:rsidRPr="00E16A99">
        <w:rPr>
          <w:rFonts w:eastAsia="Batang"/>
          <w:color w:val="000000" w:themeColor="text1"/>
          <w:sz w:val="20"/>
          <w:szCs w:val="20"/>
          <w:lang w:val="en-US"/>
        </w:rPr>
        <w:t>, 65</w:t>
      </w:r>
      <w:r w:rsidRPr="00E16A99">
        <w:rPr>
          <w:sz w:val="20"/>
          <w:szCs w:val="20"/>
          <w:lang w:val="en-US"/>
        </w:rPr>
        <w:t>–69,</w:t>
      </w:r>
      <w:r w:rsidRPr="00E16A99">
        <w:rPr>
          <w:rFonts w:eastAsia="Batang"/>
          <w:color w:val="000000" w:themeColor="text1"/>
          <w:sz w:val="20"/>
          <w:szCs w:val="20"/>
          <w:lang w:val="en-US"/>
        </w:rPr>
        <w:t xml:space="preserve"> 70–74, 75–79, or ≥ 80 years), sex (men or women), educational level (primary or less, secondary, or university), and baseline levels of smoking status (never, former, or current), alcohol drinking (never, former, or current), Mediterranean diet score (≤ 5, 6, 7, 8, or ≥ 9 points), body mass index (&lt; 25, 25–29.9, or ≥ 30 kg/m</w:t>
      </w:r>
      <w:r w:rsidRPr="00E16A99">
        <w:rPr>
          <w:rFonts w:eastAsia="Batang"/>
          <w:color w:val="000000" w:themeColor="text1"/>
          <w:sz w:val="20"/>
          <w:szCs w:val="20"/>
          <w:vertAlign w:val="superscript"/>
          <w:lang w:val="en-US"/>
        </w:rPr>
        <w:t>2</w:t>
      </w:r>
      <w:r w:rsidRPr="00E16A99">
        <w:rPr>
          <w:rFonts w:eastAsia="Batang"/>
          <w:color w:val="000000" w:themeColor="text1"/>
          <w:sz w:val="20"/>
          <w:szCs w:val="20"/>
          <w:lang w:val="en-US"/>
        </w:rPr>
        <w:t>), household (resp. recreational) physical activity category, mentally-active sedentary behavior (</w:t>
      </w:r>
      <w:r w:rsidRPr="00E16A99">
        <w:rPr>
          <w:color w:val="000000"/>
          <w:sz w:val="20"/>
          <w:szCs w:val="20"/>
          <w:lang w:val="en-US"/>
        </w:rPr>
        <w:t>&lt; 1, 1–6.9, 7–14.9, 15–20.9, or ≥ 21 hours/</w:t>
      </w:r>
      <w:r w:rsidRPr="00E16A99">
        <w:rPr>
          <w:sz w:val="20"/>
          <w:szCs w:val="20"/>
          <w:lang w:val="en-US"/>
        </w:rPr>
        <w:t>week</w:t>
      </w:r>
      <w:r w:rsidRPr="00E16A99">
        <w:rPr>
          <w:rFonts w:eastAsia="Batang"/>
          <w:color w:val="000000" w:themeColor="text1"/>
          <w:sz w:val="20"/>
          <w:szCs w:val="20"/>
          <w:lang w:val="en-US"/>
        </w:rPr>
        <w:t xml:space="preserve">), passive sedentary behavior (&lt; 2, 2–2.9, 3–3.9, 4–4.9, or ≥ 5 hours/day), and </w:t>
      </w:r>
      <w:r w:rsidRPr="00E16A99">
        <w:rPr>
          <w:sz w:val="20"/>
          <w:szCs w:val="20"/>
          <w:lang w:val="en-US"/>
        </w:rPr>
        <w:t>deficits accumulation index</w:t>
      </w:r>
      <w:r w:rsidRPr="00E16A99">
        <w:rPr>
          <w:rFonts w:eastAsia="Batang"/>
          <w:color w:val="000000" w:themeColor="text1"/>
          <w:sz w:val="20"/>
          <w:szCs w:val="20"/>
          <w:lang w:val="en-US"/>
        </w:rPr>
        <w:t xml:space="preserve"> (&lt; 10, </w:t>
      </w:r>
      <w:r w:rsidRPr="00E16A99">
        <w:rPr>
          <w:sz w:val="20"/>
          <w:szCs w:val="20"/>
          <w:lang w:val="en-US"/>
        </w:rPr>
        <w:t>10–19.9, 20–29.9</w:t>
      </w:r>
      <w:r w:rsidRPr="00E16A99">
        <w:rPr>
          <w:rFonts w:eastAsia="Batang"/>
          <w:color w:val="000000" w:themeColor="text1"/>
          <w:sz w:val="20"/>
          <w:szCs w:val="20"/>
          <w:lang w:val="en-US"/>
        </w:rPr>
        <w:t>, or ≥ 30%).</w:t>
      </w:r>
    </w:p>
    <w:p w:rsidR="00E154A1" w:rsidRPr="00E16A99" w:rsidRDefault="00E154A1" w:rsidP="00E154A1">
      <w:pPr>
        <w:rPr>
          <w:rFonts w:eastAsia="Batang"/>
          <w:color w:val="000000" w:themeColor="text1"/>
          <w:sz w:val="20"/>
          <w:szCs w:val="20"/>
          <w:lang w:val="en-US"/>
        </w:rPr>
      </w:pPr>
      <w:r w:rsidRPr="00E16A99">
        <w:rPr>
          <w:rFonts w:eastAsia="Batang"/>
          <w:color w:val="000000" w:themeColor="text1"/>
          <w:sz w:val="20"/>
          <w:szCs w:val="20"/>
          <w:lang w:val="en-US"/>
        </w:rPr>
        <w:t xml:space="preserve">† </w:t>
      </w:r>
      <w:r w:rsidRPr="00E16A99">
        <w:rPr>
          <w:rFonts w:eastAsia="Batang"/>
          <w:i/>
          <w:color w:val="000000" w:themeColor="text1"/>
          <w:sz w:val="20"/>
          <w:szCs w:val="20"/>
          <w:lang w:val="en-US"/>
        </w:rPr>
        <w:t>P</w:t>
      </w:r>
      <w:r w:rsidRPr="00E16A99">
        <w:rPr>
          <w:rFonts w:eastAsia="Batang"/>
          <w:color w:val="000000" w:themeColor="text1"/>
          <w:sz w:val="20"/>
          <w:szCs w:val="20"/>
          <w:lang w:val="en-US"/>
        </w:rPr>
        <w:t xml:space="preserve"> value for homogeneity of weighted probabilities across categories of recreational and household physical activity.</w:t>
      </w:r>
    </w:p>
    <w:p w:rsidR="00E154A1" w:rsidRPr="00E16A99" w:rsidRDefault="00E154A1" w:rsidP="00E154A1">
      <w:pPr>
        <w:spacing w:line="480" w:lineRule="auto"/>
        <w:rPr>
          <w:lang w:val="en-US"/>
        </w:rPr>
      </w:pPr>
      <w:r w:rsidRPr="00E16A99">
        <w:rPr>
          <w:lang w:val="en-US"/>
        </w:rPr>
        <w:br w:type="page"/>
      </w:r>
    </w:p>
    <w:p w:rsidR="00F659D2" w:rsidRPr="00E16A99" w:rsidRDefault="008A0CCD" w:rsidP="00F659D2">
      <w:pPr>
        <w:spacing w:after="120"/>
        <w:rPr>
          <w:rFonts w:eastAsia="Batang"/>
          <w:color w:val="000000" w:themeColor="text1"/>
          <w:lang w:val="en-US"/>
        </w:rPr>
      </w:pPr>
      <w:r>
        <w:rPr>
          <w:b/>
          <w:lang w:val="en-US"/>
        </w:rPr>
        <w:lastRenderedPageBreak/>
        <w:t>Table S</w:t>
      </w:r>
      <w:r w:rsidR="00F659D2" w:rsidRPr="00E16A99">
        <w:rPr>
          <w:b/>
          <w:lang w:val="en-US"/>
        </w:rPr>
        <w:t>3</w:t>
      </w:r>
      <w:r w:rsidR="00F659D2" w:rsidRPr="00E16A99">
        <w:rPr>
          <w:rFonts w:eastAsia="Gulim"/>
          <w:b/>
          <w:color w:val="000000" w:themeColor="text1"/>
          <w:lang w:val="en-US"/>
        </w:rPr>
        <w:t>.</w:t>
      </w:r>
      <w:r w:rsidR="00F659D2" w:rsidRPr="00E16A99">
        <w:rPr>
          <w:rFonts w:eastAsia="Gulim"/>
          <w:color w:val="000000" w:themeColor="text1"/>
          <w:lang w:val="en-US"/>
        </w:rPr>
        <w:t xml:space="preserve"> Weighted distributions of lifestyle factors and deficits accumulation index by </w:t>
      </w:r>
      <w:r w:rsidR="00F659D2" w:rsidRPr="00E16A99">
        <w:rPr>
          <w:rFonts w:eastAsia="Batang"/>
          <w:color w:val="000000" w:themeColor="text1"/>
          <w:lang w:val="en-US"/>
        </w:rPr>
        <w:t>mentally-active and passive sedentary behavior</w:t>
      </w:r>
      <w:r w:rsidR="00F659D2" w:rsidRPr="00E16A99">
        <w:rPr>
          <w:rFonts w:eastAsia="Gulim"/>
          <w:color w:val="000000" w:themeColor="text1"/>
          <w:lang w:val="en-US"/>
        </w:rPr>
        <w:t xml:space="preserve"> at follow-up visits in the Seniors-ENRICA cohort, 2008–2010 to 2017.*</w:t>
      </w:r>
    </w:p>
    <w:tbl>
      <w:tblPr>
        <w:tblW w:w="5000" w:type="pct"/>
        <w:tblLayout w:type="fixed"/>
        <w:tblLook w:val="01E0" w:firstRow="1" w:lastRow="1" w:firstColumn="1" w:lastColumn="1" w:noHBand="0" w:noVBand="0"/>
      </w:tblPr>
      <w:tblGrid>
        <w:gridCol w:w="2450"/>
        <w:gridCol w:w="1027"/>
        <w:gridCol w:w="965"/>
        <w:gridCol w:w="967"/>
        <w:gridCol w:w="964"/>
        <w:gridCol w:w="967"/>
        <w:gridCol w:w="964"/>
        <w:gridCol w:w="967"/>
        <w:gridCol w:w="967"/>
        <w:gridCol w:w="964"/>
        <w:gridCol w:w="964"/>
        <w:gridCol w:w="967"/>
        <w:gridCol w:w="925"/>
      </w:tblGrid>
      <w:tr w:rsidR="00F659D2" w:rsidRPr="008A0CCD" w:rsidTr="00041935">
        <w:trPr>
          <w:trHeight w:val="20"/>
        </w:trPr>
        <w:tc>
          <w:tcPr>
            <w:tcW w:w="871" w:type="pct"/>
            <w:tcBorders>
              <w:top w:val="single" w:sz="12" w:space="0" w:color="auto"/>
            </w:tcBorders>
            <w:tcMar>
              <w:top w:w="57" w:type="dxa"/>
              <w:left w:w="28" w:type="dxa"/>
              <w:bottom w:w="57" w:type="dxa"/>
              <w:right w:w="28" w:type="dxa"/>
            </w:tcMar>
          </w:tcPr>
          <w:p w:rsidR="00F659D2" w:rsidRPr="00E16A99" w:rsidRDefault="00F659D2" w:rsidP="00041935">
            <w:pPr>
              <w:rPr>
                <w:rFonts w:eastAsia="Gulim"/>
                <w:b/>
                <w:color w:val="000000" w:themeColor="text1"/>
                <w:sz w:val="20"/>
                <w:szCs w:val="20"/>
                <w:lang w:val="en-US"/>
              </w:rPr>
            </w:pPr>
          </w:p>
        </w:tc>
        <w:tc>
          <w:tcPr>
            <w:tcW w:w="1738" w:type="pct"/>
            <w:gridSpan w:val="5"/>
            <w:tcBorders>
              <w:top w:val="single" w:sz="12"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lang w:val="en-US"/>
              </w:rPr>
            </w:pPr>
            <w:r w:rsidRPr="00E16A99">
              <w:rPr>
                <w:rFonts w:eastAsia="Batang"/>
                <w:b/>
                <w:color w:val="000000" w:themeColor="text1"/>
                <w:sz w:val="20"/>
                <w:szCs w:val="20"/>
                <w:lang w:val="en-US"/>
              </w:rPr>
              <w:t>Mentally-active sedentary behavior (hours/week)</w:t>
            </w:r>
          </w:p>
        </w:tc>
        <w:tc>
          <w:tcPr>
            <w:tcW w:w="343" w:type="pct"/>
            <w:tcBorders>
              <w:top w:val="single" w:sz="12"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lang w:val="en-US"/>
              </w:rPr>
            </w:pPr>
          </w:p>
        </w:tc>
        <w:tc>
          <w:tcPr>
            <w:tcW w:w="1718" w:type="pct"/>
            <w:gridSpan w:val="5"/>
            <w:tcBorders>
              <w:top w:val="single" w:sz="12"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
                <w:b/>
                <w:color w:val="000000" w:themeColor="text1"/>
                <w:sz w:val="20"/>
                <w:szCs w:val="20"/>
                <w:lang w:val="en-US"/>
              </w:rPr>
            </w:pPr>
            <w:r w:rsidRPr="00E16A99">
              <w:rPr>
                <w:rFonts w:eastAsia="Batang"/>
                <w:b/>
                <w:color w:val="000000" w:themeColor="text1"/>
                <w:sz w:val="20"/>
                <w:szCs w:val="20"/>
                <w:lang w:val="en-US"/>
              </w:rPr>
              <w:t>Passive sedentary behavior (hours/day)</w:t>
            </w:r>
          </w:p>
        </w:tc>
        <w:tc>
          <w:tcPr>
            <w:tcW w:w="330" w:type="pct"/>
            <w:tcBorders>
              <w:top w:val="single" w:sz="12" w:space="0" w:color="auto"/>
            </w:tcBorders>
            <w:tcMar>
              <w:top w:w="57" w:type="dxa"/>
              <w:left w:w="28" w:type="dxa"/>
              <w:bottom w:w="57" w:type="dxa"/>
              <w:right w:w="28" w:type="dxa"/>
            </w:tcMar>
          </w:tcPr>
          <w:p w:rsidR="00F659D2" w:rsidRPr="00E16A99" w:rsidRDefault="00F659D2" w:rsidP="00041935">
            <w:pPr>
              <w:adjustRightInd w:val="0"/>
              <w:jc w:val="center"/>
              <w:rPr>
                <w:rFonts w:eastAsia="Gulim"/>
                <w:b/>
                <w:color w:val="000000" w:themeColor="text1"/>
                <w:sz w:val="20"/>
                <w:szCs w:val="20"/>
                <w:lang w:val="en-US"/>
              </w:rPr>
            </w:pPr>
          </w:p>
        </w:tc>
      </w:tr>
      <w:tr w:rsidR="00F659D2" w:rsidRPr="00E16A99" w:rsidTr="00041935">
        <w:trPr>
          <w:trHeight w:val="20"/>
        </w:trPr>
        <w:tc>
          <w:tcPr>
            <w:tcW w:w="871" w:type="pct"/>
            <w:tcBorders>
              <w:bottom w:val="single" w:sz="4" w:space="0" w:color="auto"/>
            </w:tcBorders>
            <w:tcMar>
              <w:top w:w="57" w:type="dxa"/>
              <w:left w:w="28" w:type="dxa"/>
              <w:bottom w:w="57" w:type="dxa"/>
              <w:right w:w="28" w:type="dxa"/>
            </w:tcMar>
          </w:tcPr>
          <w:p w:rsidR="00F659D2" w:rsidRPr="00E16A99" w:rsidRDefault="00F659D2" w:rsidP="00041935">
            <w:pPr>
              <w:rPr>
                <w:rFonts w:eastAsia="Gulim"/>
                <w:b/>
                <w:color w:val="000000" w:themeColor="text1"/>
                <w:sz w:val="20"/>
                <w:szCs w:val="20"/>
              </w:rPr>
            </w:pPr>
            <w:r w:rsidRPr="00E16A99">
              <w:rPr>
                <w:rFonts w:eastAsia="Gulim"/>
                <w:b/>
                <w:color w:val="000000" w:themeColor="text1"/>
                <w:sz w:val="20"/>
                <w:szCs w:val="20"/>
              </w:rPr>
              <w:t>Characteristic</w:t>
            </w:r>
          </w:p>
        </w:tc>
        <w:tc>
          <w:tcPr>
            <w:tcW w:w="364"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&lt; 1</w:t>
            </w:r>
          </w:p>
        </w:tc>
        <w:tc>
          <w:tcPr>
            <w:tcW w:w="343"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1–6.9</w:t>
            </w:r>
          </w:p>
        </w:tc>
        <w:tc>
          <w:tcPr>
            <w:tcW w:w="344"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7–14.9</w:t>
            </w:r>
          </w:p>
        </w:tc>
        <w:tc>
          <w:tcPr>
            <w:tcW w:w="343"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15–20.9</w:t>
            </w:r>
          </w:p>
        </w:tc>
        <w:tc>
          <w:tcPr>
            <w:tcW w:w="344"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 21</w:t>
            </w:r>
          </w:p>
        </w:tc>
        <w:tc>
          <w:tcPr>
            <w:tcW w:w="343" w:type="pct"/>
            <w:tcBorders>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
                <w:b/>
                <w:i/>
                <w:color w:val="000000" w:themeColor="text1"/>
                <w:sz w:val="20"/>
                <w:szCs w:val="20"/>
              </w:rPr>
              <w:t>P</w:t>
            </w:r>
            <w:r w:rsidRPr="00E16A99">
              <w:rPr>
                <w:rFonts w:eastAsia="Gulim"/>
                <w:b/>
                <w:color w:val="000000" w:themeColor="text1"/>
                <w:sz w:val="20"/>
                <w:szCs w:val="20"/>
              </w:rPr>
              <w:t xml:space="preserve"> value†</w:t>
            </w:r>
          </w:p>
        </w:tc>
        <w:tc>
          <w:tcPr>
            <w:tcW w:w="344"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&lt; 2</w:t>
            </w:r>
          </w:p>
        </w:tc>
        <w:tc>
          <w:tcPr>
            <w:tcW w:w="344"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2–2.9</w:t>
            </w:r>
          </w:p>
        </w:tc>
        <w:tc>
          <w:tcPr>
            <w:tcW w:w="343"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3–3.9</w:t>
            </w:r>
          </w:p>
        </w:tc>
        <w:tc>
          <w:tcPr>
            <w:tcW w:w="343"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4–4.9</w:t>
            </w:r>
          </w:p>
        </w:tc>
        <w:tc>
          <w:tcPr>
            <w:tcW w:w="344"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 5</w:t>
            </w:r>
          </w:p>
        </w:tc>
        <w:tc>
          <w:tcPr>
            <w:tcW w:w="330" w:type="pct"/>
            <w:tcBorders>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
                <w:b/>
                <w:color w:val="000000" w:themeColor="text1"/>
                <w:sz w:val="20"/>
                <w:szCs w:val="20"/>
              </w:rPr>
            </w:pPr>
            <w:r w:rsidRPr="00E16A99">
              <w:rPr>
                <w:rFonts w:eastAsia="Gulim"/>
                <w:b/>
                <w:i/>
                <w:color w:val="000000" w:themeColor="text1"/>
                <w:sz w:val="20"/>
                <w:szCs w:val="20"/>
              </w:rPr>
              <w:t>P</w:t>
            </w:r>
            <w:r w:rsidRPr="00E16A99">
              <w:rPr>
                <w:rFonts w:eastAsia="Gulim"/>
                <w:b/>
                <w:color w:val="000000" w:themeColor="text1"/>
                <w:sz w:val="20"/>
                <w:szCs w:val="20"/>
              </w:rPr>
              <w:t xml:space="preserve"> value†</w:t>
            </w:r>
          </w:p>
        </w:tc>
      </w:tr>
      <w:tr w:rsidR="00F659D2" w:rsidRPr="00E16A99" w:rsidTr="00041935">
        <w:trPr>
          <w:trHeight w:val="20"/>
        </w:trPr>
        <w:tc>
          <w:tcPr>
            <w:tcW w:w="871" w:type="pct"/>
            <w:tcBorders>
              <w:top w:val="single" w:sz="4" w:space="0" w:color="auto"/>
            </w:tcBorders>
            <w:tcMar>
              <w:top w:w="57" w:type="dxa"/>
              <w:left w:w="28" w:type="dxa"/>
              <w:bottom w:w="28" w:type="dxa"/>
              <w:right w:w="28" w:type="dxa"/>
            </w:tcMar>
          </w:tcPr>
          <w:p w:rsidR="00F659D2" w:rsidRPr="00E16A99" w:rsidRDefault="00F659D2" w:rsidP="00041935">
            <w:pPr>
              <w:rPr>
                <w:rFonts w:eastAsia="Gulim"/>
                <w:color w:val="000000" w:themeColor="text1"/>
                <w:sz w:val="20"/>
                <w:szCs w:val="20"/>
              </w:rPr>
            </w:pPr>
            <w:r w:rsidRPr="00E16A99">
              <w:rPr>
                <w:rFonts w:eastAsia="GillSans-BoldItalic"/>
                <w:sz w:val="20"/>
                <w:szCs w:val="20"/>
              </w:rPr>
              <w:t>Smoking status</w:t>
            </w:r>
          </w:p>
        </w:tc>
        <w:tc>
          <w:tcPr>
            <w:tcW w:w="364"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0.85</w:t>
            </w:r>
          </w:p>
        </w:tc>
        <w:tc>
          <w:tcPr>
            <w:tcW w:w="344"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30" w:type="pct"/>
            <w:tcBorders>
              <w:top w:val="single" w:sz="4" w:space="0" w:color="auto"/>
            </w:tcBorders>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0.92</w:t>
            </w: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sz w:val="20"/>
                <w:szCs w:val="20"/>
              </w:rPr>
            </w:pPr>
            <w:r w:rsidRPr="00E16A99">
              <w:rPr>
                <w:rFonts w:eastAsia="GillSans-BoldItalic"/>
                <w:sz w:val="20"/>
                <w:szCs w:val="20"/>
              </w:rPr>
              <w:t>Non-current</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0.925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0.916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0.910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0.900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0.911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0.917</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0.912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0.910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0.906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r w:rsidRPr="00E16A99">
              <w:rPr>
                <w:rFonts w:eastAsia="GulimChe"/>
                <w:color w:val="000000" w:themeColor="text1"/>
                <w:sz w:val="20"/>
                <w:szCs w:val="20"/>
              </w:rPr>
              <w:t>0.905</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sz w:val="20"/>
                <w:szCs w:val="20"/>
              </w:rPr>
            </w:pPr>
            <w:r w:rsidRPr="00E16A99">
              <w:rPr>
                <w:rFonts w:eastAsia="GillSans-BoldItalic"/>
                <w:sz w:val="20"/>
                <w:szCs w:val="20"/>
              </w:rPr>
              <w:t>Current</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0.075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0.084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0.089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0.083</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0.088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r w:rsidRPr="00E16A99">
              <w:rPr>
                <w:rFonts w:eastAsia="GulimChe"/>
                <w:color w:val="000000" w:themeColor="text1"/>
                <w:sz w:val="20"/>
                <w:szCs w:val="20"/>
              </w:rPr>
              <w:t>0.095</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rPr>
                <w:sz w:val="20"/>
                <w:szCs w:val="20"/>
              </w:rPr>
            </w:pPr>
            <w:r w:rsidRPr="00E16A99">
              <w:rPr>
                <w:sz w:val="20"/>
                <w:szCs w:val="20"/>
              </w:rPr>
              <w:t>Alcohol drinking</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0.97</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r w:rsidRPr="00E16A99">
              <w:rPr>
                <w:rFonts w:eastAsia="GulimChe"/>
                <w:color w:val="000000" w:themeColor="text1"/>
                <w:sz w:val="20"/>
                <w:szCs w:val="20"/>
              </w:rPr>
              <w:t>1.00</w:t>
            </w: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sz w:val="20"/>
                <w:szCs w:val="20"/>
              </w:rPr>
            </w:pPr>
            <w:r w:rsidRPr="00E16A99">
              <w:rPr>
                <w:rFonts w:eastAsia="GillSans-BoldItalic"/>
                <w:sz w:val="20"/>
                <w:szCs w:val="20"/>
              </w:rPr>
              <w:t>Non-current</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0.357</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0.360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0.356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0.340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0.360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r w:rsidRPr="00E16A99">
              <w:rPr>
                <w:rFonts w:eastAsia="Gulim"/>
                <w:color w:val="000000" w:themeColor="text1"/>
                <w:sz w:val="20"/>
                <w:szCs w:val="20"/>
              </w:rPr>
              <w:t>0.352</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r w:rsidRPr="00E16A99">
              <w:rPr>
                <w:rFonts w:eastAsia="Gulim"/>
                <w:color w:val="000000" w:themeColor="text1"/>
                <w:sz w:val="20"/>
                <w:szCs w:val="20"/>
              </w:rPr>
              <w:t>0.358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r w:rsidRPr="00E16A99">
              <w:rPr>
                <w:rFonts w:eastAsia="Gulim"/>
                <w:color w:val="000000" w:themeColor="text1"/>
                <w:sz w:val="20"/>
                <w:szCs w:val="20"/>
              </w:rPr>
              <w:t>0.352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r w:rsidRPr="00E16A99">
              <w:rPr>
                <w:rFonts w:eastAsia="Gulim"/>
                <w:color w:val="000000" w:themeColor="text1"/>
                <w:sz w:val="20"/>
                <w:szCs w:val="20"/>
              </w:rPr>
              <w:t>0.359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r w:rsidRPr="00E16A99">
              <w:rPr>
                <w:rFonts w:eastAsia="GulimChe"/>
                <w:color w:val="000000" w:themeColor="text1"/>
                <w:sz w:val="20"/>
                <w:szCs w:val="20"/>
              </w:rPr>
              <w:t>0.348</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sz w:val="20"/>
                <w:szCs w:val="20"/>
              </w:rPr>
            </w:pPr>
            <w:r w:rsidRPr="00E16A99">
              <w:rPr>
                <w:sz w:val="20"/>
                <w:szCs w:val="20"/>
              </w:rPr>
              <w:t>Current</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0.643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0.640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0.644</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0.660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0.640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0.648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0.642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0.648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0.641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0.652</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1236" w:type="pct"/>
            <w:gridSpan w:val="2"/>
            <w:tcMar>
              <w:top w:w="28" w:type="dxa"/>
              <w:left w:w="28" w:type="dxa"/>
              <w:bottom w:w="28" w:type="dxa"/>
              <w:right w:w="28" w:type="dxa"/>
            </w:tcMar>
          </w:tcPr>
          <w:p w:rsidR="00F659D2" w:rsidRPr="00E16A99" w:rsidRDefault="00F659D2" w:rsidP="00041935">
            <w:pPr>
              <w:adjustRightInd w:val="0"/>
              <w:rPr>
                <w:rFonts w:eastAsia="Gulim"/>
                <w:color w:val="000000" w:themeColor="text1"/>
                <w:sz w:val="20"/>
                <w:szCs w:val="20"/>
              </w:rPr>
            </w:pPr>
            <w:r w:rsidRPr="00E16A99">
              <w:rPr>
                <w:color w:val="000000" w:themeColor="text1"/>
                <w:sz w:val="20"/>
                <w:szCs w:val="20"/>
              </w:rPr>
              <w:t>Mediterranean diet score (points)</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1.00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r w:rsidRPr="00E16A99">
              <w:rPr>
                <w:rFonts w:eastAsia="Gulim"/>
                <w:color w:val="000000" w:themeColor="text1"/>
                <w:sz w:val="20"/>
                <w:szCs w:val="20"/>
              </w:rPr>
              <w:t>1.00</w:t>
            </w: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sz w:val="20"/>
                <w:szCs w:val="20"/>
              </w:rPr>
            </w:pPr>
            <w:r w:rsidRPr="00E16A99">
              <w:rPr>
                <w:color w:val="000000" w:themeColor="text1"/>
                <w:sz w:val="20"/>
                <w:szCs w:val="20"/>
              </w:rPr>
              <w:t>≤ 5</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0.132</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0.122</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sz w:val="20"/>
                <w:szCs w:val="20"/>
              </w:rPr>
            </w:pPr>
            <w:r w:rsidRPr="00E16A99">
              <w:rPr>
                <w:sz w:val="20"/>
                <w:szCs w:val="20"/>
              </w:rPr>
              <w:t>6</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0.184</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0.188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0.203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0.185</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sz w:val="20"/>
                <w:szCs w:val="20"/>
              </w:rPr>
            </w:pPr>
            <w:r w:rsidRPr="00E16A99">
              <w:rPr>
                <w:sz w:val="20"/>
                <w:szCs w:val="20"/>
              </w:rPr>
              <w:t>7</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0.227</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0.242</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0.230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0.259</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sz w:val="20"/>
                <w:szCs w:val="20"/>
              </w:rPr>
            </w:pPr>
            <w:r w:rsidRPr="00E16A99">
              <w:rPr>
                <w:sz w:val="20"/>
                <w:szCs w:val="20"/>
              </w:rPr>
              <w:t>8</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0.248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0.232</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0.234</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0.226</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sz w:val="20"/>
                <w:szCs w:val="20"/>
              </w:rPr>
            </w:pPr>
            <w:r w:rsidRPr="00E16A99">
              <w:rPr>
                <w:color w:val="000000" w:themeColor="text1"/>
                <w:sz w:val="20"/>
                <w:szCs w:val="20"/>
              </w:rPr>
              <w:t>≥ 9</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0.222</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0.232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0.213</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0.208</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adjustRightInd w:val="0"/>
              <w:rPr>
                <w:rFonts w:eastAsia="Gulim"/>
                <w:color w:val="000000" w:themeColor="text1"/>
                <w:sz w:val="20"/>
                <w:szCs w:val="20"/>
                <w:lang w:val="en-US"/>
              </w:rPr>
            </w:pPr>
            <w:r w:rsidRPr="00E16A99">
              <w:rPr>
                <w:rFonts w:eastAsia="GillSans-BoldItalic"/>
                <w:sz w:val="20"/>
                <w:szCs w:val="20"/>
                <w:lang w:val="en-US"/>
              </w:rPr>
              <w:t>Body mass index (kg/m</w:t>
            </w:r>
            <w:r w:rsidRPr="00E16A99">
              <w:rPr>
                <w:rFonts w:eastAsia="GillSans-BoldItalic"/>
                <w:sz w:val="20"/>
                <w:szCs w:val="20"/>
                <w:vertAlign w:val="superscript"/>
                <w:lang w:val="en-US"/>
              </w:rPr>
              <w:t>2</w:t>
            </w:r>
            <w:r w:rsidRPr="00E16A99">
              <w:rPr>
                <w:rFonts w:eastAsia="GillSans-BoldItalic"/>
                <w:sz w:val="20"/>
                <w:szCs w:val="20"/>
                <w:lang w:val="en-US"/>
              </w:rPr>
              <w:t>)</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1.00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0.98</w:t>
            </w: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ulim"/>
                <w:color w:val="000000" w:themeColor="text1"/>
                <w:sz w:val="20"/>
                <w:szCs w:val="20"/>
                <w:lang w:val="en-US"/>
              </w:rPr>
            </w:pPr>
            <w:r w:rsidRPr="00E16A99">
              <w:rPr>
                <w:rFonts w:eastAsia="GillSans-BoldItalic"/>
                <w:sz w:val="20"/>
                <w:szCs w:val="20"/>
                <w:lang w:val="en-US"/>
              </w:rPr>
              <w:t>&lt; 25</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0.235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0.237</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0.241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0.244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0.235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0.238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0.239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0.239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0.241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0.255</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lang w:val="en-US"/>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sz w:val="20"/>
                <w:szCs w:val="20"/>
                <w:lang w:val="en-US"/>
              </w:rPr>
            </w:pPr>
            <w:r w:rsidRPr="00E16A99">
              <w:rPr>
                <w:sz w:val="20"/>
                <w:szCs w:val="20"/>
                <w:lang w:val="en-US"/>
              </w:rPr>
              <w:t>25–29.9</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0.472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0.463</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0.459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0.465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0.456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0.472</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0.458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0.472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0.471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0.444</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lang w:val="en-US"/>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ulim"/>
                <w:color w:val="000000" w:themeColor="text1"/>
                <w:sz w:val="20"/>
                <w:szCs w:val="20"/>
                <w:lang w:val="en-US"/>
              </w:rPr>
            </w:pPr>
            <w:r w:rsidRPr="00E16A99">
              <w:rPr>
                <w:sz w:val="20"/>
                <w:szCs w:val="20"/>
                <w:lang w:val="en-US"/>
              </w:rPr>
              <w:t>≥ 30</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0.293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0.300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0.301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0.291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0.309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0.290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0.303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0.289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0.287</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0.301</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lang w:val="en-US"/>
              </w:rPr>
            </w:pPr>
          </w:p>
        </w:tc>
      </w:tr>
      <w:tr w:rsidR="00F659D2" w:rsidRPr="00E16A99" w:rsidTr="00041935">
        <w:trPr>
          <w:trHeight w:val="20"/>
        </w:trPr>
        <w:tc>
          <w:tcPr>
            <w:tcW w:w="1579" w:type="pct"/>
            <w:gridSpan w:val="3"/>
            <w:tcMar>
              <w:top w:w="28" w:type="dxa"/>
              <w:left w:w="28" w:type="dxa"/>
              <w:bottom w:w="28" w:type="dxa"/>
              <w:right w:w="28" w:type="dxa"/>
            </w:tcMar>
          </w:tcPr>
          <w:p w:rsidR="00F659D2" w:rsidRPr="00E16A99" w:rsidRDefault="00F659D2" w:rsidP="00041935">
            <w:pPr>
              <w:adjustRightInd w:val="0"/>
              <w:rPr>
                <w:rFonts w:eastAsia="Gulim"/>
                <w:color w:val="000000" w:themeColor="text1"/>
                <w:sz w:val="20"/>
                <w:szCs w:val="20"/>
                <w:lang w:val="en-US"/>
              </w:rPr>
            </w:pPr>
            <w:r w:rsidRPr="00E16A99">
              <w:rPr>
                <w:rFonts w:eastAsia="GillSans-BoldItalic"/>
                <w:sz w:val="20"/>
                <w:szCs w:val="20"/>
                <w:lang w:val="en-US"/>
              </w:rPr>
              <w:t xml:space="preserve">Recreational physical activity </w:t>
            </w:r>
            <w:r w:rsidRPr="00E16A99">
              <w:rPr>
                <w:sz w:val="20"/>
                <w:szCs w:val="20"/>
                <w:lang w:val="en-US"/>
              </w:rPr>
              <w:t>(MET-hours/week)</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1.00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rPr>
              <w:t>1.00</w:t>
            </w: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0</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0.0701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0.063</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0.070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0.077</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0.074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0.066</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0.1–9.9</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0.127</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0.124</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0.124</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10–19.9</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0.321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0.314</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0.309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0.320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0.321</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20–29.9</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0.224</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0.212</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0.217</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0.209</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30–39.9</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0.161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0.163</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0.164</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0.156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0.166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0.159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0.150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0.155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0.154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0.162</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 40</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0.117</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0.118</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1579" w:type="pct"/>
            <w:gridSpan w:val="3"/>
            <w:tcMar>
              <w:top w:w="28" w:type="dxa"/>
              <w:left w:w="28" w:type="dxa"/>
              <w:bottom w:w="28" w:type="dxa"/>
              <w:right w:w="28" w:type="dxa"/>
            </w:tcMar>
          </w:tcPr>
          <w:p w:rsidR="00F659D2" w:rsidRPr="00E16A99" w:rsidRDefault="00F659D2" w:rsidP="00041935">
            <w:pPr>
              <w:adjustRightInd w:val="0"/>
              <w:rPr>
                <w:rFonts w:eastAsia="Gulim"/>
                <w:color w:val="000000" w:themeColor="text1"/>
                <w:sz w:val="20"/>
                <w:szCs w:val="20"/>
                <w:lang w:val="en-US"/>
              </w:rPr>
            </w:pPr>
            <w:r w:rsidRPr="00E16A99">
              <w:rPr>
                <w:sz w:val="20"/>
                <w:szCs w:val="20"/>
                <w:lang w:val="en-US"/>
              </w:rPr>
              <w:t>Household physical activity (MET-hours/week)</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rPr>
              <w:t>1.00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1.00</w:t>
            </w: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0</w:t>
            </w:r>
          </w:p>
        </w:tc>
        <w:tc>
          <w:tcPr>
            <w:tcW w:w="36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0.072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0.079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0.074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0.067</w:t>
            </w:r>
          </w:p>
        </w:tc>
        <w:tc>
          <w:tcPr>
            <w:tcW w:w="33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Borders>
              <w:bottom w:val="single" w:sz="12" w:space="0" w:color="auto"/>
            </w:tcBorders>
            <w:tcMar>
              <w:top w:w="28" w:type="dxa"/>
              <w:left w:w="28" w:type="dxa"/>
              <w:bottom w:w="57"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0.1–19.9</w:t>
            </w:r>
          </w:p>
        </w:tc>
        <w:tc>
          <w:tcPr>
            <w:tcW w:w="36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0.310</w:t>
            </w:r>
          </w:p>
        </w:tc>
        <w:tc>
          <w:tcPr>
            <w:tcW w:w="343"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0.311</w:t>
            </w:r>
          </w:p>
        </w:tc>
        <w:tc>
          <w:tcPr>
            <w:tcW w:w="34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0.306</w:t>
            </w:r>
          </w:p>
        </w:tc>
        <w:tc>
          <w:tcPr>
            <w:tcW w:w="343"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0.307</w:t>
            </w:r>
          </w:p>
        </w:tc>
        <w:tc>
          <w:tcPr>
            <w:tcW w:w="34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0.303</w:t>
            </w:r>
          </w:p>
        </w:tc>
        <w:tc>
          <w:tcPr>
            <w:tcW w:w="343"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0.313</w:t>
            </w:r>
          </w:p>
        </w:tc>
        <w:tc>
          <w:tcPr>
            <w:tcW w:w="34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0.317</w:t>
            </w:r>
          </w:p>
        </w:tc>
        <w:tc>
          <w:tcPr>
            <w:tcW w:w="343"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0.311</w:t>
            </w:r>
          </w:p>
        </w:tc>
        <w:tc>
          <w:tcPr>
            <w:tcW w:w="343"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0.302</w:t>
            </w:r>
          </w:p>
        </w:tc>
        <w:tc>
          <w:tcPr>
            <w:tcW w:w="34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0.317</w:t>
            </w:r>
          </w:p>
        </w:tc>
        <w:tc>
          <w:tcPr>
            <w:tcW w:w="330"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p>
        </w:tc>
      </w:tr>
    </w:tbl>
    <w:p w:rsidR="00F659D2" w:rsidRPr="00E16A99" w:rsidRDefault="00F659D2" w:rsidP="00F659D2">
      <w:pPr>
        <w:spacing w:before="120"/>
        <w:rPr>
          <w:sz w:val="20"/>
          <w:szCs w:val="20"/>
          <w:lang w:val="en-US"/>
        </w:rPr>
      </w:pPr>
      <w:r w:rsidRPr="00E16A99">
        <w:rPr>
          <w:sz w:val="20"/>
          <w:szCs w:val="20"/>
          <w:lang w:val="en-US"/>
        </w:rPr>
        <w:t>(Table continues)</w:t>
      </w:r>
    </w:p>
    <w:p w:rsidR="00F659D2" w:rsidRPr="00E16A99" w:rsidRDefault="00F659D2" w:rsidP="00F659D2">
      <w:pPr>
        <w:spacing w:line="480" w:lineRule="auto"/>
      </w:pPr>
      <w:r w:rsidRPr="00E16A99">
        <w:br w:type="page"/>
      </w:r>
    </w:p>
    <w:p w:rsidR="00F659D2" w:rsidRPr="00E16A99" w:rsidRDefault="00F659D2" w:rsidP="00F659D2">
      <w:pPr>
        <w:spacing w:after="120"/>
      </w:pPr>
      <w:r w:rsidRPr="00E16A99">
        <w:rPr>
          <w:b/>
          <w:lang w:val="en-US"/>
        </w:rPr>
        <w:lastRenderedPageBreak/>
        <w:t xml:space="preserve">Table </w:t>
      </w:r>
      <w:r w:rsidR="008A0CCD">
        <w:rPr>
          <w:b/>
          <w:lang w:val="en-US"/>
        </w:rPr>
        <w:t>S</w:t>
      </w:r>
      <w:r w:rsidRPr="00E16A99">
        <w:rPr>
          <w:b/>
          <w:lang w:val="en-US"/>
        </w:rPr>
        <w:t>3</w:t>
      </w:r>
      <w:r w:rsidRPr="00E16A99">
        <w:rPr>
          <w:lang w:val="en-US"/>
        </w:rPr>
        <w:t xml:space="preserve"> (continued).</w:t>
      </w:r>
    </w:p>
    <w:tbl>
      <w:tblPr>
        <w:tblW w:w="5000" w:type="pct"/>
        <w:tblLayout w:type="fixed"/>
        <w:tblLook w:val="01E0" w:firstRow="1" w:lastRow="1" w:firstColumn="1" w:lastColumn="1" w:noHBand="0" w:noVBand="0"/>
      </w:tblPr>
      <w:tblGrid>
        <w:gridCol w:w="2450"/>
        <w:gridCol w:w="1016"/>
        <w:gridCol w:w="965"/>
        <w:gridCol w:w="967"/>
        <w:gridCol w:w="964"/>
        <w:gridCol w:w="967"/>
        <w:gridCol w:w="964"/>
        <w:gridCol w:w="967"/>
        <w:gridCol w:w="967"/>
        <w:gridCol w:w="964"/>
        <w:gridCol w:w="964"/>
        <w:gridCol w:w="967"/>
        <w:gridCol w:w="936"/>
      </w:tblGrid>
      <w:tr w:rsidR="00F659D2" w:rsidRPr="008A0CCD" w:rsidTr="00041935">
        <w:trPr>
          <w:trHeight w:val="20"/>
        </w:trPr>
        <w:tc>
          <w:tcPr>
            <w:tcW w:w="871" w:type="pct"/>
            <w:tcBorders>
              <w:top w:val="single" w:sz="12" w:space="0" w:color="auto"/>
            </w:tcBorders>
            <w:tcMar>
              <w:top w:w="57" w:type="dxa"/>
              <w:left w:w="28" w:type="dxa"/>
              <w:bottom w:w="57" w:type="dxa"/>
              <w:right w:w="28" w:type="dxa"/>
            </w:tcMar>
          </w:tcPr>
          <w:p w:rsidR="00F659D2" w:rsidRPr="00E16A99" w:rsidRDefault="00F659D2" w:rsidP="00041935">
            <w:pPr>
              <w:rPr>
                <w:rFonts w:eastAsia="Gulim"/>
                <w:b/>
                <w:color w:val="000000" w:themeColor="text1"/>
                <w:sz w:val="20"/>
                <w:szCs w:val="20"/>
                <w:lang w:val="en-US"/>
              </w:rPr>
            </w:pPr>
          </w:p>
        </w:tc>
        <w:tc>
          <w:tcPr>
            <w:tcW w:w="1734" w:type="pct"/>
            <w:gridSpan w:val="5"/>
            <w:tcBorders>
              <w:top w:val="single" w:sz="12"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lang w:val="en-US"/>
              </w:rPr>
            </w:pPr>
            <w:r w:rsidRPr="00E16A99">
              <w:rPr>
                <w:rFonts w:eastAsia="Batang"/>
                <w:b/>
                <w:color w:val="000000" w:themeColor="text1"/>
                <w:sz w:val="20"/>
                <w:szCs w:val="20"/>
                <w:lang w:val="en-US"/>
              </w:rPr>
              <w:t>Mentally-active sedentary behavior (hours/week)</w:t>
            </w:r>
          </w:p>
        </w:tc>
        <w:tc>
          <w:tcPr>
            <w:tcW w:w="343" w:type="pct"/>
            <w:tcBorders>
              <w:top w:val="single" w:sz="12"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lang w:val="en-US"/>
              </w:rPr>
            </w:pPr>
          </w:p>
        </w:tc>
        <w:tc>
          <w:tcPr>
            <w:tcW w:w="1718" w:type="pct"/>
            <w:gridSpan w:val="5"/>
            <w:tcBorders>
              <w:top w:val="single" w:sz="12"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
                <w:b/>
                <w:color w:val="000000" w:themeColor="text1"/>
                <w:sz w:val="20"/>
                <w:szCs w:val="20"/>
                <w:lang w:val="en-US"/>
              </w:rPr>
            </w:pPr>
            <w:r w:rsidRPr="00E16A99">
              <w:rPr>
                <w:rFonts w:eastAsia="Batang"/>
                <w:b/>
                <w:color w:val="000000" w:themeColor="text1"/>
                <w:sz w:val="20"/>
                <w:szCs w:val="20"/>
                <w:lang w:val="en-US"/>
              </w:rPr>
              <w:t>Passive sedentary behavior (hours/day)</w:t>
            </w:r>
          </w:p>
        </w:tc>
        <w:tc>
          <w:tcPr>
            <w:tcW w:w="334" w:type="pct"/>
            <w:tcBorders>
              <w:top w:val="single" w:sz="12" w:space="0" w:color="auto"/>
            </w:tcBorders>
            <w:tcMar>
              <w:top w:w="57" w:type="dxa"/>
              <w:left w:w="28" w:type="dxa"/>
              <w:bottom w:w="57" w:type="dxa"/>
              <w:right w:w="28" w:type="dxa"/>
            </w:tcMar>
          </w:tcPr>
          <w:p w:rsidR="00F659D2" w:rsidRPr="00E16A99" w:rsidRDefault="00F659D2" w:rsidP="00041935">
            <w:pPr>
              <w:adjustRightInd w:val="0"/>
              <w:jc w:val="center"/>
              <w:rPr>
                <w:rFonts w:eastAsia="Gulim"/>
                <w:b/>
                <w:color w:val="000000" w:themeColor="text1"/>
                <w:sz w:val="20"/>
                <w:szCs w:val="20"/>
                <w:lang w:val="en-US"/>
              </w:rPr>
            </w:pPr>
          </w:p>
        </w:tc>
      </w:tr>
      <w:tr w:rsidR="00F659D2" w:rsidRPr="00E16A99" w:rsidTr="00041935">
        <w:trPr>
          <w:trHeight w:val="20"/>
        </w:trPr>
        <w:tc>
          <w:tcPr>
            <w:tcW w:w="871" w:type="pct"/>
            <w:tcBorders>
              <w:bottom w:val="single" w:sz="4" w:space="0" w:color="auto"/>
            </w:tcBorders>
            <w:tcMar>
              <w:top w:w="57" w:type="dxa"/>
              <w:left w:w="28" w:type="dxa"/>
              <w:bottom w:w="57" w:type="dxa"/>
              <w:right w:w="28" w:type="dxa"/>
            </w:tcMar>
          </w:tcPr>
          <w:p w:rsidR="00F659D2" w:rsidRPr="00E16A99" w:rsidRDefault="00F659D2" w:rsidP="00041935">
            <w:pPr>
              <w:rPr>
                <w:rFonts w:eastAsia="Gulim"/>
                <w:b/>
                <w:color w:val="000000" w:themeColor="text1"/>
                <w:sz w:val="20"/>
                <w:szCs w:val="20"/>
              </w:rPr>
            </w:pPr>
            <w:r w:rsidRPr="00E16A99">
              <w:rPr>
                <w:rFonts w:eastAsia="Gulim"/>
                <w:b/>
                <w:color w:val="000000" w:themeColor="text1"/>
                <w:sz w:val="20"/>
                <w:szCs w:val="20"/>
              </w:rPr>
              <w:t>Characteristic</w:t>
            </w:r>
          </w:p>
        </w:tc>
        <w:tc>
          <w:tcPr>
            <w:tcW w:w="360"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&lt; 1</w:t>
            </w:r>
          </w:p>
        </w:tc>
        <w:tc>
          <w:tcPr>
            <w:tcW w:w="343"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894CA6">
            <w:pPr>
              <w:adjustRightInd w:val="0"/>
              <w:jc w:val="center"/>
              <w:rPr>
                <w:rFonts w:eastAsia="GulimChe"/>
                <w:b/>
                <w:color w:val="000000" w:themeColor="text1"/>
                <w:sz w:val="20"/>
                <w:szCs w:val="20"/>
              </w:rPr>
            </w:pPr>
            <w:r w:rsidRPr="00E16A99">
              <w:rPr>
                <w:rFonts w:eastAsia="GulimChe"/>
                <w:b/>
                <w:color w:val="000000" w:themeColor="text1"/>
                <w:sz w:val="20"/>
                <w:szCs w:val="20"/>
              </w:rPr>
              <w:t>1–</w:t>
            </w:r>
            <w:r w:rsidR="00894CA6" w:rsidRPr="00E16A99">
              <w:rPr>
                <w:rFonts w:eastAsia="GulimChe"/>
                <w:b/>
                <w:color w:val="000000" w:themeColor="text1"/>
                <w:sz w:val="20"/>
                <w:szCs w:val="20"/>
              </w:rPr>
              <w:t>6</w:t>
            </w:r>
            <w:r w:rsidRPr="00E16A99">
              <w:rPr>
                <w:rFonts w:eastAsia="GulimChe"/>
                <w:b/>
                <w:color w:val="000000" w:themeColor="text1"/>
                <w:sz w:val="20"/>
                <w:szCs w:val="20"/>
              </w:rPr>
              <w:t>.9</w:t>
            </w:r>
          </w:p>
        </w:tc>
        <w:tc>
          <w:tcPr>
            <w:tcW w:w="344" w:type="pct"/>
            <w:tcBorders>
              <w:top w:val="single" w:sz="4" w:space="0" w:color="auto"/>
              <w:bottom w:val="single" w:sz="4" w:space="0" w:color="auto"/>
            </w:tcBorders>
            <w:tcMar>
              <w:top w:w="57" w:type="dxa"/>
              <w:left w:w="28" w:type="dxa"/>
              <w:bottom w:w="57" w:type="dxa"/>
              <w:right w:w="28" w:type="dxa"/>
            </w:tcMar>
          </w:tcPr>
          <w:p w:rsidR="00F659D2" w:rsidRPr="00E16A99" w:rsidRDefault="00894CA6" w:rsidP="00894CA6">
            <w:pPr>
              <w:adjustRightInd w:val="0"/>
              <w:jc w:val="center"/>
              <w:rPr>
                <w:rFonts w:eastAsia="GulimChe"/>
                <w:b/>
                <w:color w:val="000000" w:themeColor="text1"/>
                <w:sz w:val="20"/>
                <w:szCs w:val="20"/>
              </w:rPr>
            </w:pPr>
            <w:r w:rsidRPr="00E16A99">
              <w:rPr>
                <w:rFonts w:eastAsia="GulimChe"/>
                <w:b/>
                <w:color w:val="000000" w:themeColor="text1"/>
                <w:sz w:val="20"/>
                <w:szCs w:val="20"/>
              </w:rPr>
              <w:t>7</w:t>
            </w:r>
            <w:r w:rsidR="00F659D2" w:rsidRPr="00E16A99">
              <w:rPr>
                <w:rFonts w:eastAsia="GulimChe"/>
                <w:b/>
                <w:color w:val="000000" w:themeColor="text1"/>
                <w:sz w:val="20"/>
                <w:szCs w:val="20"/>
              </w:rPr>
              <w:t>–14.9</w:t>
            </w:r>
          </w:p>
        </w:tc>
        <w:tc>
          <w:tcPr>
            <w:tcW w:w="343"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15–20.9</w:t>
            </w:r>
          </w:p>
        </w:tc>
        <w:tc>
          <w:tcPr>
            <w:tcW w:w="344"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 21</w:t>
            </w:r>
          </w:p>
        </w:tc>
        <w:tc>
          <w:tcPr>
            <w:tcW w:w="343" w:type="pct"/>
            <w:tcBorders>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
                <w:b/>
                <w:i/>
                <w:color w:val="000000" w:themeColor="text1"/>
                <w:sz w:val="20"/>
                <w:szCs w:val="20"/>
              </w:rPr>
              <w:t>P</w:t>
            </w:r>
            <w:r w:rsidRPr="00E16A99">
              <w:rPr>
                <w:rFonts w:eastAsia="Gulim"/>
                <w:b/>
                <w:color w:val="000000" w:themeColor="text1"/>
                <w:sz w:val="20"/>
                <w:szCs w:val="20"/>
              </w:rPr>
              <w:t xml:space="preserve"> value†</w:t>
            </w:r>
          </w:p>
        </w:tc>
        <w:tc>
          <w:tcPr>
            <w:tcW w:w="344"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&lt; 2</w:t>
            </w:r>
          </w:p>
        </w:tc>
        <w:tc>
          <w:tcPr>
            <w:tcW w:w="344"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2–2.9</w:t>
            </w:r>
          </w:p>
        </w:tc>
        <w:tc>
          <w:tcPr>
            <w:tcW w:w="343"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3–3.9</w:t>
            </w:r>
          </w:p>
        </w:tc>
        <w:tc>
          <w:tcPr>
            <w:tcW w:w="343"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4–4.9</w:t>
            </w:r>
          </w:p>
        </w:tc>
        <w:tc>
          <w:tcPr>
            <w:tcW w:w="344" w:type="pct"/>
            <w:tcBorders>
              <w:top w:val="single" w:sz="4" w:space="0" w:color="auto"/>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 5</w:t>
            </w:r>
          </w:p>
        </w:tc>
        <w:tc>
          <w:tcPr>
            <w:tcW w:w="334" w:type="pct"/>
            <w:tcBorders>
              <w:bottom w:val="single" w:sz="4" w:space="0" w:color="auto"/>
            </w:tcBorders>
            <w:tcMar>
              <w:top w:w="57" w:type="dxa"/>
              <w:left w:w="28" w:type="dxa"/>
              <w:bottom w:w="57" w:type="dxa"/>
              <w:right w:w="28" w:type="dxa"/>
            </w:tcMar>
          </w:tcPr>
          <w:p w:rsidR="00F659D2" w:rsidRPr="00E16A99" w:rsidRDefault="00F659D2" w:rsidP="00041935">
            <w:pPr>
              <w:adjustRightInd w:val="0"/>
              <w:jc w:val="center"/>
              <w:rPr>
                <w:rFonts w:eastAsia="Gulim"/>
                <w:b/>
                <w:color w:val="000000" w:themeColor="text1"/>
                <w:sz w:val="20"/>
                <w:szCs w:val="20"/>
              </w:rPr>
            </w:pPr>
            <w:r w:rsidRPr="00E16A99">
              <w:rPr>
                <w:rFonts w:eastAsia="Gulim"/>
                <w:b/>
                <w:i/>
                <w:color w:val="000000" w:themeColor="text1"/>
                <w:sz w:val="20"/>
                <w:szCs w:val="20"/>
              </w:rPr>
              <w:t>P</w:t>
            </w:r>
            <w:r w:rsidRPr="00E16A99">
              <w:rPr>
                <w:rFonts w:eastAsia="Gulim"/>
                <w:b/>
                <w:color w:val="000000" w:themeColor="text1"/>
                <w:sz w:val="20"/>
                <w:szCs w:val="20"/>
              </w:rPr>
              <w:t xml:space="preserve"> value†</w:t>
            </w:r>
          </w:p>
        </w:tc>
      </w:tr>
      <w:tr w:rsidR="00F659D2" w:rsidRPr="00E16A99" w:rsidTr="00041935">
        <w:trPr>
          <w:trHeight w:val="20"/>
        </w:trPr>
        <w:tc>
          <w:tcPr>
            <w:tcW w:w="871" w:type="pct"/>
            <w:tcMar>
              <w:top w:w="57" w:type="dxa"/>
              <w:left w:w="28" w:type="dxa"/>
              <w:bottom w:w="28"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20–39.9</w:t>
            </w:r>
          </w:p>
        </w:tc>
        <w:tc>
          <w:tcPr>
            <w:tcW w:w="360"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0.251</w:t>
            </w:r>
          </w:p>
        </w:tc>
        <w:tc>
          <w:tcPr>
            <w:tcW w:w="343"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0.244</w:t>
            </w:r>
          </w:p>
        </w:tc>
        <w:tc>
          <w:tcPr>
            <w:tcW w:w="344"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0.248</w:t>
            </w:r>
          </w:p>
        </w:tc>
        <w:tc>
          <w:tcPr>
            <w:tcW w:w="343"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0.257</w:t>
            </w:r>
          </w:p>
        </w:tc>
        <w:tc>
          <w:tcPr>
            <w:tcW w:w="344"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0.262</w:t>
            </w:r>
          </w:p>
        </w:tc>
        <w:tc>
          <w:tcPr>
            <w:tcW w:w="343"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0.251</w:t>
            </w:r>
          </w:p>
        </w:tc>
        <w:tc>
          <w:tcPr>
            <w:tcW w:w="344"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0.238</w:t>
            </w:r>
          </w:p>
        </w:tc>
        <w:tc>
          <w:tcPr>
            <w:tcW w:w="343"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0.244</w:t>
            </w:r>
          </w:p>
        </w:tc>
        <w:tc>
          <w:tcPr>
            <w:tcW w:w="343"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0.241</w:t>
            </w:r>
          </w:p>
        </w:tc>
        <w:tc>
          <w:tcPr>
            <w:tcW w:w="344"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0.255</w:t>
            </w:r>
          </w:p>
        </w:tc>
        <w:tc>
          <w:tcPr>
            <w:tcW w:w="334" w:type="pct"/>
            <w:tcMar>
              <w:top w:w="57"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40–59.9</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0.179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0.181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0.175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0.171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0.176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0.170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0.180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0.176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0.180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0.170</w:t>
            </w: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60–79.9</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0.103</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0.101</w:t>
            </w: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rPr>
            </w:pPr>
            <w:r w:rsidRPr="00E16A99">
              <w:rPr>
                <w:rFonts w:eastAsia="GillSans-BoldItalic"/>
                <w:sz w:val="20"/>
                <w:szCs w:val="20"/>
              </w:rPr>
              <w:t>≥ 80</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0.102</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0.086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0.099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0.089</w:t>
            </w: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1575" w:type="pct"/>
            <w:gridSpan w:val="3"/>
            <w:tcMar>
              <w:top w:w="28" w:type="dxa"/>
              <w:left w:w="28" w:type="dxa"/>
              <w:bottom w:w="28" w:type="dxa"/>
              <w:right w:w="28" w:type="dxa"/>
            </w:tcMar>
          </w:tcPr>
          <w:p w:rsidR="00F659D2" w:rsidRPr="00E16A99" w:rsidRDefault="00F659D2" w:rsidP="00041935">
            <w:pPr>
              <w:adjustRightInd w:val="0"/>
              <w:rPr>
                <w:rFonts w:eastAsia="Gulim"/>
                <w:color w:val="000000" w:themeColor="text1"/>
                <w:sz w:val="20"/>
                <w:szCs w:val="20"/>
                <w:lang w:val="en-US"/>
              </w:rPr>
            </w:pPr>
            <w:r w:rsidRPr="00E16A99">
              <w:rPr>
                <w:rFonts w:eastAsia="GillSans-BoldItalic"/>
                <w:sz w:val="20"/>
                <w:szCs w:val="20"/>
                <w:lang w:val="en-US"/>
              </w:rPr>
              <w:t>Mentally-active sedentary behavior (hours/week)</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1.00</w:t>
            </w: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lang w:val="en-US"/>
              </w:rPr>
            </w:pPr>
            <w:r w:rsidRPr="00E16A99">
              <w:rPr>
                <w:rFonts w:eastAsia="GillSans-BoldItalic"/>
                <w:sz w:val="20"/>
                <w:szCs w:val="20"/>
                <w:lang w:val="en-US"/>
              </w:rPr>
              <w:t>&lt; 1</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0.188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0.191</w:t>
            </w: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lang w:val="en-US"/>
              </w:rPr>
            </w:pPr>
            <w:r w:rsidRPr="00E16A99">
              <w:rPr>
                <w:rFonts w:eastAsia="GillSans-BoldItalic"/>
                <w:sz w:val="20"/>
                <w:szCs w:val="20"/>
                <w:lang w:val="en-US"/>
              </w:rPr>
              <w:t>1–6.9</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0.378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0.372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0.375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0.374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0.391</w:t>
            </w: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lang w:val="en-US"/>
              </w:rPr>
            </w:pPr>
            <w:r w:rsidRPr="00E16A99">
              <w:rPr>
                <w:rFonts w:eastAsia="GillSans-BoldItalic"/>
                <w:sz w:val="20"/>
                <w:szCs w:val="20"/>
                <w:lang w:val="en-US"/>
              </w:rPr>
              <w:t>7–14.9</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0.200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0.202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0.201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0.204</w:t>
            </w: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illSans-BoldItalic"/>
                <w:sz w:val="20"/>
                <w:szCs w:val="20"/>
                <w:lang w:val="en-US"/>
              </w:rPr>
            </w:pPr>
            <w:r w:rsidRPr="00E16A99">
              <w:rPr>
                <w:rFonts w:eastAsia="GillSans-BoldItalic"/>
                <w:sz w:val="20"/>
                <w:szCs w:val="20"/>
                <w:lang w:val="en-US"/>
              </w:rPr>
              <w:t>15–20.9</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0.104</w:t>
            </w: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tabs>
                <w:tab w:val="decimal" w:pos="369"/>
              </w:tabs>
              <w:adjustRightInd w:val="0"/>
              <w:ind w:left="284"/>
              <w:rPr>
                <w:rFonts w:eastAsia="Gulim"/>
                <w:color w:val="000000" w:themeColor="text1"/>
                <w:sz w:val="20"/>
                <w:szCs w:val="20"/>
                <w:lang w:val="en-US"/>
              </w:rPr>
            </w:pPr>
            <w:r w:rsidRPr="00E16A99">
              <w:rPr>
                <w:rFonts w:eastAsia="Gulim"/>
                <w:color w:val="000000" w:themeColor="text1"/>
                <w:sz w:val="20"/>
                <w:szCs w:val="20"/>
                <w:lang w:val="en-US"/>
              </w:rPr>
              <w:t>≥ 21</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tabs>
                <w:tab w:val="decimal" w:pos="312"/>
              </w:tabs>
              <w:adjustRightInd w:val="0"/>
              <w:jc w:val="center"/>
              <w:rPr>
                <w:rFonts w:eastAsia="GulimChe"/>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tabs>
                <w:tab w:val="decimal" w:pos="312"/>
              </w:tabs>
              <w:adjustRightInd w:val="0"/>
              <w:jc w:val="center"/>
              <w:rPr>
                <w:rFonts w:eastAsia="GulimChe"/>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0.110</w:t>
            </w: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r>
      <w:tr w:rsidR="00F659D2" w:rsidRPr="00E16A99" w:rsidTr="00041935">
        <w:trPr>
          <w:trHeight w:val="20"/>
        </w:trPr>
        <w:tc>
          <w:tcPr>
            <w:tcW w:w="1232" w:type="pct"/>
            <w:gridSpan w:val="2"/>
            <w:tcMar>
              <w:top w:w="28" w:type="dxa"/>
              <w:left w:w="28" w:type="dxa"/>
              <w:bottom w:w="28" w:type="dxa"/>
              <w:right w:w="28" w:type="dxa"/>
            </w:tcMar>
          </w:tcPr>
          <w:p w:rsidR="00F659D2" w:rsidRPr="00E16A99" w:rsidRDefault="00F659D2" w:rsidP="00041935">
            <w:pPr>
              <w:adjustRightInd w:val="0"/>
              <w:rPr>
                <w:rFonts w:eastAsia="Gulim"/>
                <w:color w:val="000000" w:themeColor="text1"/>
                <w:sz w:val="20"/>
                <w:szCs w:val="20"/>
                <w:lang w:val="en-US"/>
              </w:rPr>
            </w:pPr>
            <w:r w:rsidRPr="00E16A99">
              <w:rPr>
                <w:rFonts w:eastAsia="GillSans-BoldItalic"/>
                <w:sz w:val="20"/>
                <w:szCs w:val="20"/>
                <w:lang w:val="en-US"/>
              </w:rPr>
              <w:t>Passive sedentary behavior (hours/day)</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1.00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lang w:val="en-US"/>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ulim"/>
                <w:color w:val="000000" w:themeColor="text1"/>
                <w:sz w:val="20"/>
                <w:szCs w:val="20"/>
              </w:rPr>
            </w:pPr>
            <w:r w:rsidRPr="00E16A99">
              <w:rPr>
                <w:sz w:val="20"/>
                <w:szCs w:val="20"/>
              </w:rPr>
              <w:t>&lt; 2</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0.230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0.208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0.217</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0.218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ulim"/>
                <w:color w:val="000000" w:themeColor="text1"/>
                <w:sz w:val="20"/>
                <w:szCs w:val="20"/>
              </w:rPr>
            </w:pPr>
            <w:r w:rsidRPr="00E16A99">
              <w:rPr>
                <w:sz w:val="20"/>
                <w:szCs w:val="20"/>
              </w:rPr>
              <w:t>2–2.9</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0.258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0.274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0.272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0.248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0.249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ulim"/>
                <w:color w:val="000000" w:themeColor="text1"/>
                <w:sz w:val="20"/>
                <w:szCs w:val="20"/>
              </w:rPr>
            </w:pPr>
            <w:r w:rsidRPr="00E16A99">
              <w:rPr>
                <w:sz w:val="20"/>
                <w:szCs w:val="20"/>
              </w:rPr>
              <w:t>3–3.9</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0.244</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0.252</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0.248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0.255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0.254</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ulim"/>
                <w:color w:val="000000" w:themeColor="text1"/>
                <w:sz w:val="20"/>
                <w:szCs w:val="20"/>
              </w:rPr>
            </w:pPr>
            <w:r w:rsidRPr="00E16A99">
              <w:rPr>
                <w:sz w:val="20"/>
                <w:szCs w:val="20"/>
              </w:rPr>
              <w:t>4–4.9</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0.149</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0.144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0.147</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0.134</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0.142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ulim"/>
                <w:color w:val="000000" w:themeColor="text1"/>
                <w:sz w:val="20"/>
                <w:szCs w:val="20"/>
              </w:rPr>
            </w:pPr>
            <w:r w:rsidRPr="00E16A99">
              <w:rPr>
                <w:sz w:val="20"/>
                <w:szCs w:val="20"/>
              </w:rPr>
              <w:t>≥ 5</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0.120</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0.124</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0.146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0.138</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r>
      <w:tr w:rsidR="00F659D2" w:rsidRPr="00E16A99" w:rsidTr="00041935">
        <w:trPr>
          <w:trHeight w:val="20"/>
        </w:trPr>
        <w:tc>
          <w:tcPr>
            <w:tcW w:w="1232" w:type="pct"/>
            <w:gridSpan w:val="2"/>
            <w:tcMar>
              <w:top w:w="28" w:type="dxa"/>
              <w:left w:w="28" w:type="dxa"/>
              <w:bottom w:w="28" w:type="dxa"/>
              <w:right w:w="28" w:type="dxa"/>
            </w:tcMar>
          </w:tcPr>
          <w:p w:rsidR="00F659D2" w:rsidRPr="00E16A99" w:rsidRDefault="00F659D2" w:rsidP="00041935">
            <w:pPr>
              <w:adjustRightInd w:val="0"/>
              <w:rPr>
                <w:rFonts w:eastAsia="Gulim"/>
                <w:color w:val="000000" w:themeColor="text1"/>
                <w:sz w:val="20"/>
                <w:szCs w:val="20"/>
              </w:rPr>
            </w:pPr>
            <w:r w:rsidRPr="00E16A99">
              <w:rPr>
                <w:sz w:val="20"/>
                <w:szCs w:val="20"/>
              </w:rPr>
              <w:t>Deficits accumulation index (%)</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0.56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lang w:val="en-US"/>
              </w:rPr>
            </w:pPr>
            <w:r w:rsidRPr="00E16A99">
              <w:rPr>
                <w:rFonts w:eastAsia="Gulim"/>
                <w:color w:val="000000" w:themeColor="text1"/>
                <w:sz w:val="20"/>
                <w:szCs w:val="20"/>
              </w:rPr>
              <w:t>1.00</w:t>
            </w: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ulim"/>
                <w:color w:val="000000" w:themeColor="text1"/>
                <w:sz w:val="20"/>
                <w:szCs w:val="20"/>
              </w:rPr>
            </w:pPr>
            <w:r w:rsidRPr="00E16A99">
              <w:rPr>
                <w:sz w:val="20"/>
                <w:szCs w:val="20"/>
              </w:rPr>
              <w:t>&lt; 10</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0.253</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0.266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0.302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0.293</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0.297</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0.289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0.282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0.281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0.290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0.288</w:t>
            </w: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ulim"/>
                <w:color w:val="000000" w:themeColor="text1"/>
                <w:sz w:val="20"/>
                <w:szCs w:val="20"/>
              </w:rPr>
            </w:pPr>
            <w:r w:rsidRPr="00E16A99">
              <w:rPr>
                <w:sz w:val="20"/>
                <w:szCs w:val="20"/>
              </w:rPr>
              <w:t>10–19.9</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0.405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0.389</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0.366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0.375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0.387</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0.388</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0.377</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0.381</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0.375</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0.372</w:t>
            </w: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871" w:type="pct"/>
            <w:tcMar>
              <w:top w:w="28" w:type="dxa"/>
              <w:left w:w="28" w:type="dxa"/>
              <w:bottom w:w="28" w:type="dxa"/>
              <w:right w:w="28" w:type="dxa"/>
            </w:tcMar>
          </w:tcPr>
          <w:p w:rsidR="00F659D2" w:rsidRPr="00E16A99" w:rsidRDefault="00F659D2" w:rsidP="00041935">
            <w:pPr>
              <w:ind w:left="284"/>
              <w:rPr>
                <w:rFonts w:eastAsia="Gulim"/>
                <w:color w:val="000000" w:themeColor="text1"/>
                <w:sz w:val="20"/>
                <w:szCs w:val="20"/>
              </w:rPr>
            </w:pPr>
            <w:r w:rsidRPr="00E16A99">
              <w:rPr>
                <w:sz w:val="20"/>
                <w:szCs w:val="20"/>
              </w:rPr>
              <w:t>20–29.9</w:t>
            </w:r>
          </w:p>
        </w:tc>
        <w:tc>
          <w:tcPr>
            <w:tcW w:w="360"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0.201</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0.220</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0.156</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0.186</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0.192</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0.185</w:t>
            </w:r>
          </w:p>
        </w:tc>
        <w:tc>
          <w:tcPr>
            <w:tcW w:w="343"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0.193</w:t>
            </w:r>
          </w:p>
        </w:tc>
        <w:tc>
          <w:tcPr>
            <w:tcW w:w="344" w:type="pct"/>
            <w:tcMar>
              <w:top w:w="28" w:type="dxa"/>
              <w:left w:w="28" w:type="dxa"/>
              <w:bottom w:w="28"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0.195</w:t>
            </w:r>
          </w:p>
        </w:tc>
        <w:tc>
          <w:tcPr>
            <w:tcW w:w="334" w:type="pct"/>
            <w:tcMar>
              <w:top w:w="28" w:type="dxa"/>
              <w:left w:w="28" w:type="dxa"/>
              <w:bottom w:w="28" w:type="dxa"/>
              <w:right w:w="28" w:type="dxa"/>
            </w:tcMar>
          </w:tcPr>
          <w:p w:rsidR="00F659D2" w:rsidRPr="00E16A99" w:rsidRDefault="00F659D2" w:rsidP="00041935">
            <w:pPr>
              <w:adjustRightInd w:val="0"/>
              <w:jc w:val="center"/>
              <w:rPr>
                <w:rFonts w:eastAsia="GulimChe"/>
                <w:color w:val="000000" w:themeColor="text1"/>
                <w:sz w:val="20"/>
                <w:szCs w:val="20"/>
              </w:rPr>
            </w:pPr>
          </w:p>
        </w:tc>
      </w:tr>
      <w:tr w:rsidR="00F659D2" w:rsidRPr="00E16A99" w:rsidTr="00041935">
        <w:trPr>
          <w:trHeight w:val="20"/>
        </w:trPr>
        <w:tc>
          <w:tcPr>
            <w:tcW w:w="871" w:type="pct"/>
            <w:tcBorders>
              <w:bottom w:val="single" w:sz="12" w:space="0" w:color="auto"/>
            </w:tcBorders>
            <w:tcMar>
              <w:top w:w="28" w:type="dxa"/>
              <w:left w:w="28" w:type="dxa"/>
              <w:bottom w:w="57" w:type="dxa"/>
              <w:right w:w="28" w:type="dxa"/>
            </w:tcMar>
          </w:tcPr>
          <w:p w:rsidR="00F659D2" w:rsidRPr="00E16A99" w:rsidRDefault="00F659D2" w:rsidP="00041935">
            <w:pPr>
              <w:ind w:left="284"/>
              <w:rPr>
                <w:rFonts w:eastAsia="Gulim"/>
                <w:color w:val="000000" w:themeColor="text1"/>
                <w:sz w:val="20"/>
                <w:szCs w:val="20"/>
              </w:rPr>
            </w:pPr>
            <w:r w:rsidRPr="00E16A99">
              <w:rPr>
                <w:sz w:val="20"/>
                <w:szCs w:val="20"/>
              </w:rPr>
              <w:t>≥ 30</w:t>
            </w:r>
          </w:p>
        </w:tc>
        <w:tc>
          <w:tcPr>
            <w:tcW w:w="360"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0.148</w:t>
            </w:r>
          </w:p>
        </w:tc>
        <w:tc>
          <w:tcPr>
            <w:tcW w:w="343"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0.144</w:t>
            </w:r>
          </w:p>
        </w:tc>
        <w:tc>
          <w:tcPr>
            <w:tcW w:w="34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0.136</w:t>
            </w:r>
          </w:p>
        </w:tc>
        <w:tc>
          <w:tcPr>
            <w:tcW w:w="343"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0.112</w:t>
            </w:r>
          </w:p>
        </w:tc>
        <w:tc>
          <w:tcPr>
            <w:tcW w:w="34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0.161</w:t>
            </w:r>
          </w:p>
        </w:tc>
        <w:tc>
          <w:tcPr>
            <w:tcW w:w="343"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p>
        </w:tc>
        <w:tc>
          <w:tcPr>
            <w:tcW w:w="34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0.137</w:t>
            </w:r>
          </w:p>
        </w:tc>
        <w:tc>
          <w:tcPr>
            <w:tcW w:w="34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0.149</w:t>
            </w:r>
          </w:p>
        </w:tc>
        <w:tc>
          <w:tcPr>
            <w:tcW w:w="343"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0.153</w:t>
            </w:r>
          </w:p>
        </w:tc>
        <w:tc>
          <w:tcPr>
            <w:tcW w:w="343"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0.142</w:t>
            </w:r>
          </w:p>
        </w:tc>
        <w:tc>
          <w:tcPr>
            <w:tcW w:w="34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r w:rsidRPr="00E16A99">
              <w:rPr>
                <w:rFonts w:eastAsia="Gulim"/>
                <w:color w:val="000000" w:themeColor="text1"/>
                <w:sz w:val="20"/>
                <w:szCs w:val="20"/>
              </w:rPr>
              <w:t>0.144</w:t>
            </w:r>
          </w:p>
        </w:tc>
        <w:tc>
          <w:tcPr>
            <w:tcW w:w="334" w:type="pct"/>
            <w:tcBorders>
              <w:bottom w:val="single" w:sz="12" w:space="0" w:color="auto"/>
            </w:tcBorders>
            <w:tcMar>
              <w:top w:w="28" w:type="dxa"/>
              <w:left w:w="28" w:type="dxa"/>
              <w:bottom w:w="57" w:type="dxa"/>
              <w:right w:w="28" w:type="dxa"/>
            </w:tcMar>
          </w:tcPr>
          <w:p w:rsidR="00F659D2" w:rsidRPr="00E16A99" w:rsidRDefault="00F659D2" w:rsidP="00041935">
            <w:pPr>
              <w:adjustRightInd w:val="0"/>
              <w:jc w:val="center"/>
              <w:rPr>
                <w:rFonts w:eastAsia="Gulim"/>
                <w:color w:val="000000" w:themeColor="text1"/>
                <w:sz w:val="20"/>
                <w:szCs w:val="20"/>
              </w:rPr>
            </w:pPr>
          </w:p>
        </w:tc>
      </w:tr>
    </w:tbl>
    <w:p w:rsidR="00F659D2" w:rsidRPr="00E16A99" w:rsidRDefault="00F659D2" w:rsidP="00F659D2">
      <w:pPr>
        <w:spacing w:before="120"/>
        <w:rPr>
          <w:rFonts w:eastAsia="Batang"/>
          <w:color w:val="000000" w:themeColor="text1"/>
          <w:sz w:val="20"/>
          <w:szCs w:val="20"/>
          <w:lang w:val="en-US"/>
        </w:rPr>
      </w:pPr>
      <w:r w:rsidRPr="00E16A99">
        <w:rPr>
          <w:rFonts w:eastAsia="Batang"/>
          <w:color w:val="000000" w:themeColor="text1"/>
          <w:sz w:val="20"/>
          <w:szCs w:val="20"/>
          <w:lang w:val="en-US"/>
        </w:rPr>
        <w:t xml:space="preserve">* Weighted probabilities of being in each level of time-varying characteristics </w:t>
      </w:r>
      <w:r w:rsidRPr="00E16A99">
        <w:rPr>
          <w:sz w:val="20"/>
          <w:szCs w:val="20"/>
          <w:lang w:val="en-US"/>
        </w:rPr>
        <w:t xml:space="preserve">by category of mentally-active (resp. passive) sedentary behavior </w:t>
      </w:r>
      <w:r w:rsidRPr="00E16A99">
        <w:rPr>
          <w:rFonts w:eastAsia="Batang"/>
          <w:color w:val="000000" w:themeColor="text1"/>
          <w:sz w:val="20"/>
          <w:szCs w:val="20"/>
          <w:lang w:val="en-US"/>
        </w:rPr>
        <w:t>at each follow-up visit</w:t>
      </w:r>
      <w:r w:rsidRPr="00E16A99">
        <w:rPr>
          <w:sz w:val="20"/>
          <w:szCs w:val="20"/>
          <w:lang w:val="en-US"/>
        </w:rPr>
        <w:t xml:space="preserve"> were obtained as the average predictive margins from pooled polytomous logistic models weighted by the inverse of the exposure probability, accounting for within-participant correlations, and adjusted for previous mentally-active (resp. passive) sedentary behavior category, </w:t>
      </w:r>
      <w:r w:rsidRPr="00E16A99">
        <w:rPr>
          <w:rFonts w:eastAsia="Batang"/>
          <w:color w:val="000000" w:themeColor="text1"/>
          <w:sz w:val="20"/>
          <w:szCs w:val="20"/>
          <w:lang w:val="en-US"/>
        </w:rPr>
        <w:t>age (60</w:t>
      </w:r>
      <w:r w:rsidRPr="00E16A99">
        <w:rPr>
          <w:sz w:val="20"/>
          <w:szCs w:val="20"/>
          <w:lang w:val="en-US"/>
        </w:rPr>
        <w:t>–64</w:t>
      </w:r>
      <w:r w:rsidRPr="00E16A99">
        <w:rPr>
          <w:rFonts w:eastAsia="Batang"/>
          <w:color w:val="000000" w:themeColor="text1"/>
          <w:sz w:val="20"/>
          <w:szCs w:val="20"/>
          <w:lang w:val="en-US"/>
        </w:rPr>
        <w:t>, 65</w:t>
      </w:r>
      <w:r w:rsidRPr="00E16A99">
        <w:rPr>
          <w:sz w:val="20"/>
          <w:szCs w:val="20"/>
          <w:lang w:val="en-US"/>
        </w:rPr>
        <w:t>–69,</w:t>
      </w:r>
      <w:r w:rsidRPr="00E16A99">
        <w:rPr>
          <w:rFonts w:eastAsia="Batang"/>
          <w:color w:val="000000" w:themeColor="text1"/>
          <w:sz w:val="20"/>
          <w:szCs w:val="20"/>
          <w:lang w:val="en-US"/>
        </w:rPr>
        <w:t xml:space="preserve"> 70–74, 75–79, or ≥ 80 years), sex (men or women), educational level (primary or less, secondary, or university), and baseline levels of smoking status (never, former, or current), alcohol drinking (never, former, or current), Mediterranean diet score (≤ 5, 6, 7, 8, or ≥ 9 points), body mass index (&lt; 25, 25–29.9, or ≥ 30 kg/m</w:t>
      </w:r>
      <w:r w:rsidRPr="00E16A99">
        <w:rPr>
          <w:rFonts w:eastAsia="Batang"/>
          <w:color w:val="000000" w:themeColor="text1"/>
          <w:sz w:val="20"/>
          <w:szCs w:val="20"/>
          <w:vertAlign w:val="superscript"/>
          <w:lang w:val="en-US"/>
        </w:rPr>
        <w:t>2</w:t>
      </w:r>
      <w:r w:rsidRPr="00E16A99">
        <w:rPr>
          <w:rFonts w:eastAsia="Batang"/>
          <w:color w:val="000000" w:themeColor="text1"/>
          <w:sz w:val="20"/>
          <w:szCs w:val="20"/>
          <w:lang w:val="en-US"/>
        </w:rPr>
        <w:t>), recreational physical activity (</w:t>
      </w:r>
      <w:r w:rsidRPr="00E16A99">
        <w:rPr>
          <w:color w:val="000000"/>
          <w:sz w:val="20"/>
          <w:szCs w:val="20"/>
          <w:lang w:val="en-US"/>
        </w:rPr>
        <w:t xml:space="preserve">0, 0.1–9.9, 10–19.9, 20–29.9, 30–39.9, or ≥ 40 </w:t>
      </w:r>
      <w:r w:rsidRPr="00E16A99">
        <w:rPr>
          <w:sz w:val="20"/>
          <w:szCs w:val="20"/>
          <w:lang w:val="en-US"/>
        </w:rPr>
        <w:t>MET-hours/week</w:t>
      </w:r>
      <w:r w:rsidRPr="00E16A99">
        <w:rPr>
          <w:rFonts w:eastAsia="Batang"/>
          <w:color w:val="000000" w:themeColor="text1"/>
          <w:sz w:val="20"/>
          <w:szCs w:val="20"/>
          <w:lang w:val="en-US"/>
        </w:rPr>
        <w:t>), household physical activity (</w:t>
      </w:r>
      <w:r w:rsidRPr="00E16A99">
        <w:rPr>
          <w:color w:val="000000"/>
          <w:sz w:val="20"/>
          <w:szCs w:val="20"/>
          <w:lang w:val="en-US"/>
        </w:rPr>
        <w:t xml:space="preserve">0, 0.1–19.9, 20–39.9, 40–59.9, 60–79.9, or ≥ 80 </w:t>
      </w:r>
      <w:r w:rsidRPr="00E16A99">
        <w:rPr>
          <w:rFonts w:eastAsia="GillSans-BoldItalic"/>
          <w:sz w:val="20"/>
          <w:szCs w:val="20"/>
          <w:lang w:val="en-US"/>
        </w:rPr>
        <w:t>MET-hours/week</w:t>
      </w:r>
      <w:r w:rsidRPr="00E16A99">
        <w:rPr>
          <w:rFonts w:eastAsia="Batang"/>
          <w:color w:val="000000" w:themeColor="text1"/>
          <w:sz w:val="20"/>
          <w:szCs w:val="20"/>
          <w:lang w:val="en-US"/>
        </w:rPr>
        <w:t>), passive</w:t>
      </w:r>
      <w:r w:rsidRPr="00E16A99">
        <w:rPr>
          <w:sz w:val="20"/>
          <w:szCs w:val="20"/>
          <w:lang w:val="en-US"/>
        </w:rPr>
        <w:t xml:space="preserve"> (resp. mentally-active) sedentary behavior category</w:t>
      </w:r>
      <w:r w:rsidRPr="00E16A99">
        <w:rPr>
          <w:rFonts w:eastAsia="Batang"/>
          <w:color w:val="000000" w:themeColor="text1"/>
          <w:sz w:val="20"/>
          <w:szCs w:val="20"/>
          <w:lang w:val="en-US"/>
        </w:rPr>
        <w:t xml:space="preserve">, and </w:t>
      </w:r>
      <w:r w:rsidRPr="00E16A99">
        <w:rPr>
          <w:sz w:val="20"/>
          <w:szCs w:val="20"/>
          <w:lang w:val="en-US"/>
        </w:rPr>
        <w:t>deficits accumulation index</w:t>
      </w:r>
      <w:r w:rsidRPr="00E16A99">
        <w:rPr>
          <w:rFonts w:eastAsia="Batang"/>
          <w:color w:val="000000" w:themeColor="text1"/>
          <w:sz w:val="20"/>
          <w:szCs w:val="20"/>
          <w:lang w:val="en-US"/>
        </w:rPr>
        <w:t xml:space="preserve"> (&lt; 10, </w:t>
      </w:r>
      <w:r w:rsidRPr="00E16A99">
        <w:rPr>
          <w:sz w:val="20"/>
          <w:szCs w:val="20"/>
          <w:lang w:val="en-US"/>
        </w:rPr>
        <w:t>10–19.9, 20–29.9</w:t>
      </w:r>
      <w:r w:rsidRPr="00E16A99">
        <w:rPr>
          <w:rFonts w:eastAsia="Batang"/>
          <w:color w:val="000000" w:themeColor="text1"/>
          <w:sz w:val="20"/>
          <w:szCs w:val="20"/>
          <w:lang w:val="en-US"/>
        </w:rPr>
        <w:t>, or ≥ 30%).</w:t>
      </w:r>
    </w:p>
    <w:p w:rsidR="00F659D2" w:rsidRPr="00E16A99" w:rsidRDefault="00F659D2" w:rsidP="00F659D2">
      <w:pPr>
        <w:rPr>
          <w:rFonts w:eastAsia="Batang"/>
          <w:color w:val="000000" w:themeColor="text1"/>
          <w:sz w:val="20"/>
          <w:szCs w:val="20"/>
          <w:lang w:val="en-US"/>
        </w:rPr>
      </w:pPr>
      <w:r w:rsidRPr="00E16A99">
        <w:rPr>
          <w:rFonts w:eastAsia="Batang"/>
          <w:color w:val="000000" w:themeColor="text1"/>
          <w:sz w:val="20"/>
          <w:szCs w:val="20"/>
          <w:lang w:val="en-US"/>
        </w:rPr>
        <w:t xml:space="preserve">† </w:t>
      </w:r>
      <w:r w:rsidRPr="00E16A99">
        <w:rPr>
          <w:rFonts w:eastAsia="Batang"/>
          <w:i/>
          <w:color w:val="000000" w:themeColor="text1"/>
          <w:sz w:val="20"/>
          <w:szCs w:val="20"/>
          <w:lang w:val="en-US"/>
        </w:rPr>
        <w:t>P</w:t>
      </w:r>
      <w:r w:rsidRPr="00E16A99">
        <w:rPr>
          <w:rFonts w:eastAsia="Batang"/>
          <w:color w:val="000000" w:themeColor="text1"/>
          <w:sz w:val="20"/>
          <w:szCs w:val="20"/>
          <w:lang w:val="en-US"/>
        </w:rPr>
        <w:t xml:space="preserve"> value for homogeneity of weighted probabilities across categories of mentally-active and passive sedentary behavior.</w:t>
      </w:r>
    </w:p>
    <w:p w:rsidR="00F659D2" w:rsidRPr="00E16A99" w:rsidRDefault="00F659D2" w:rsidP="00F659D2">
      <w:pPr>
        <w:spacing w:line="480" w:lineRule="auto"/>
        <w:rPr>
          <w:b/>
          <w:lang w:val="en-US"/>
        </w:rPr>
      </w:pPr>
    </w:p>
    <w:p w:rsidR="00F659D2" w:rsidRPr="00E16A99" w:rsidRDefault="00F659D2" w:rsidP="00F659D2">
      <w:pPr>
        <w:spacing w:line="480" w:lineRule="auto"/>
        <w:rPr>
          <w:b/>
          <w:lang w:val="en-US"/>
        </w:rPr>
        <w:sectPr w:rsidR="00F659D2" w:rsidRPr="00E16A99" w:rsidSect="00041935">
          <w:pgSz w:w="16838" w:h="11906" w:orient="landscape" w:code="9"/>
          <w:pgMar w:top="851" w:right="1418" w:bottom="851" w:left="1418" w:header="709" w:footer="709" w:gutter="0"/>
          <w:cols w:space="708"/>
          <w:docGrid w:linePitch="360"/>
        </w:sectPr>
      </w:pPr>
    </w:p>
    <w:p w:rsidR="00725391" w:rsidRPr="00E16A99" w:rsidRDefault="00725391" w:rsidP="00725391">
      <w:pPr>
        <w:spacing w:after="120"/>
        <w:rPr>
          <w:rFonts w:eastAsia="Batang"/>
          <w:color w:val="000000" w:themeColor="text1"/>
          <w:lang w:val="en-US"/>
        </w:rPr>
      </w:pPr>
      <w:r w:rsidRPr="00E16A99">
        <w:rPr>
          <w:b/>
          <w:lang w:val="en-US"/>
        </w:rPr>
        <w:lastRenderedPageBreak/>
        <w:t xml:space="preserve">Table </w:t>
      </w:r>
      <w:r w:rsidR="008A0CCD">
        <w:rPr>
          <w:b/>
          <w:lang w:val="en-US"/>
        </w:rPr>
        <w:t>S</w:t>
      </w:r>
      <w:r w:rsidRPr="00E16A99">
        <w:rPr>
          <w:b/>
          <w:lang w:val="en-US"/>
        </w:rPr>
        <w:t>4</w:t>
      </w:r>
      <w:r w:rsidRPr="00E16A99">
        <w:rPr>
          <w:rFonts w:eastAsia="Gulim"/>
          <w:b/>
          <w:color w:val="000000" w:themeColor="text1"/>
          <w:lang w:val="en-US"/>
        </w:rPr>
        <w:t>.</w:t>
      </w:r>
      <w:r w:rsidRPr="00E16A99">
        <w:rPr>
          <w:rFonts w:eastAsia="Gulim"/>
          <w:color w:val="000000" w:themeColor="text1"/>
          <w:lang w:val="en-US"/>
        </w:rPr>
        <w:t xml:space="preserve"> Weighted distributions of time-varying lifestyle factors and deficits accumulation index among censored and uncensored participants at subsequent visits </w:t>
      </w:r>
      <w:r w:rsidRPr="00E16A99">
        <w:rPr>
          <w:rFonts w:eastAsia="Batang"/>
          <w:color w:val="000000" w:themeColor="text1"/>
          <w:lang w:val="en-US"/>
        </w:rPr>
        <w:t>in the Seniors-ENRICA cohort, 2008–2010 to 2017</w:t>
      </w:r>
      <w:r w:rsidRPr="00E16A99">
        <w:rPr>
          <w:lang w:val="en-GB"/>
        </w:rPr>
        <w:t>.</w:t>
      </w:r>
      <w:r w:rsidRPr="00E16A99">
        <w:rPr>
          <w:rFonts w:eastAsia="Batang"/>
          <w:color w:val="000000" w:themeColor="text1"/>
          <w:lang w:val="en-US"/>
        </w:rPr>
        <w:t>*</w:t>
      </w:r>
    </w:p>
    <w:tbl>
      <w:tblPr>
        <w:tblW w:w="5000" w:type="pct"/>
        <w:tblLayout w:type="fixed"/>
        <w:tblLook w:val="01E0" w:firstRow="1" w:lastRow="1" w:firstColumn="1" w:lastColumn="1" w:noHBand="0" w:noVBand="0"/>
      </w:tblPr>
      <w:tblGrid>
        <w:gridCol w:w="3289"/>
        <w:gridCol w:w="2212"/>
        <w:gridCol w:w="2211"/>
        <w:gridCol w:w="1414"/>
      </w:tblGrid>
      <w:tr w:rsidR="00725391" w:rsidRPr="00E16A99" w:rsidTr="00041935">
        <w:trPr>
          <w:trHeight w:val="141"/>
        </w:trPr>
        <w:tc>
          <w:tcPr>
            <w:tcW w:w="3289" w:type="dxa"/>
            <w:tcBorders>
              <w:top w:val="single" w:sz="12" w:space="0" w:color="auto"/>
              <w:bottom w:val="single" w:sz="4" w:space="0" w:color="auto"/>
            </w:tcBorders>
            <w:tcMar>
              <w:top w:w="28" w:type="dxa"/>
              <w:left w:w="28" w:type="dxa"/>
              <w:bottom w:w="28" w:type="dxa"/>
              <w:right w:w="28" w:type="dxa"/>
            </w:tcMar>
          </w:tcPr>
          <w:p w:rsidR="00725391" w:rsidRPr="00E16A99" w:rsidRDefault="00725391" w:rsidP="00041935">
            <w:pPr>
              <w:rPr>
                <w:rFonts w:eastAsia="Gulim"/>
                <w:b/>
                <w:color w:val="000000" w:themeColor="text1"/>
                <w:sz w:val="20"/>
                <w:szCs w:val="20"/>
              </w:rPr>
            </w:pPr>
            <w:r w:rsidRPr="00E16A99">
              <w:rPr>
                <w:rFonts w:eastAsia="Gulim"/>
                <w:b/>
                <w:color w:val="000000" w:themeColor="text1"/>
                <w:sz w:val="20"/>
                <w:szCs w:val="20"/>
              </w:rPr>
              <w:t>Characteristic</w:t>
            </w:r>
          </w:p>
        </w:tc>
        <w:tc>
          <w:tcPr>
            <w:tcW w:w="2212" w:type="dxa"/>
            <w:tcBorders>
              <w:top w:val="single" w:sz="12" w:space="0" w:color="auto"/>
              <w:bottom w:val="single" w:sz="4" w:space="0" w:color="auto"/>
            </w:tcBorders>
            <w:tcMar>
              <w:top w:w="28" w:type="dxa"/>
              <w:left w:w="28" w:type="dxa"/>
              <w:bottom w:w="28" w:type="dxa"/>
              <w:right w:w="28" w:type="dxa"/>
            </w:tcMar>
          </w:tcPr>
          <w:p w:rsidR="00725391" w:rsidRPr="00E16A99" w:rsidRDefault="0072539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Censored</w:t>
            </w:r>
          </w:p>
        </w:tc>
        <w:tc>
          <w:tcPr>
            <w:tcW w:w="2211" w:type="dxa"/>
            <w:tcBorders>
              <w:top w:val="single" w:sz="12" w:space="0" w:color="auto"/>
              <w:bottom w:val="single" w:sz="4" w:space="0" w:color="auto"/>
            </w:tcBorders>
            <w:tcMar>
              <w:top w:w="28" w:type="dxa"/>
              <w:left w:w="28" w:type="dxa"/>
              <w:bottom w:w="28" w:type="dxa"/>
              <w:right w:w="28" w:type="dxa"/>
            </w:tcMar>
          </w:tcPr>
          <w:p w:rsidR="00725391" w:rsidRPr="00E16A99" w:rsidRDefault="00725391" w:rsidP="00041935">
            <w:pPr>
              <w:adjustRightInd w:val="0"/>
              <w:jc w:val="center"/>
              <w:rPr>
                <w:rFonts w:eastAsia="GulimChe"/>
                <w:b/>
                <w:color w:val="000000" w:themeColor="text1"/>
                <w:sz w:val="20"/>
                <w:szCs w:val="20"/>
              </w:rPr>
            </w:pPr>
            <w:r w:rsidRPr="00E16A99">
              <w:rPr>
                <w:rFonts w:eastAsia="GulimChe"/>
                <w:b/>
                <w:color w:val="000000" w:themeColor="text1"/>
                <w:sz w:val="20"/>
                <w:szCs w:val="20"/>
              </w:rPr>
              <w:t>Uncensored</w:t>
            </w:r>
          </w:p>
        </w:tc>
        <w:tc>
          <w:tcPr>
            <w:tcW w:w="1414" w:type="dxa"/>
            <w:tcBorders>
              <w:top w:val="single" w:sz="12" w:space="0" w:color="auto"/>
              <w:bottom w:val="single" w:sz="4" w:space="0" w:color="auto"/>
            </w:tcBorders>
            <w:shd w:val="clear" w:color="auto" w:fill="auto"/>
            <w:tcMar>
              <w:top w:w="28" w:type="dxa"/>
              <w:left w:w="28" w:type="dxa"/>
              <w:bottom w:w="28" w:type="dxa"/>
              <w:right w:w="28" w:type="dxa"/>
            </w:tcMar>
          </w:tcPr>
          <w:p w:rsidR="00725391" w:rsidRPr="00E16A99" w:rsidRDefault="00725391" w:rsidP="00041935">
            <w:pPr>
              <w:adjustRightInd w:val="0"/>
              <w:jc w:val="center"/>
              <w:rPr>
                <w:rFonts w:eastAsia="Gulim"/>
                <w:b/>
                <w:color w:val="000000" w:themeColor="text1"/>
                <w:sz w:val="20"/>
                <w:szCs w:val="20"/>
              </w:rPr>
            </w:pPr>
            <w:r w:rsidRPr="00E16A99">
              <w:rPr>
                <w:rFonts w:eastAsia="Gulim"/>
                <w:b/>
                <w:i/>
                <w:color w:val="000000" w:themeColor="text1"/>
                <w:sz w:val="20"/>
                <w:szCs w:val="20"/>
              </w:rPr>
              <w:t>P</w:t>
            </w:r>
            <w:r w:rsidRPr="00E16A99">
              <w:rPr>
                <w:rFonts w:eastAsia="Gulim"/>
                <w:b/>
                <w:color w:val="000000" w:themeColor="text1"/>
                <w:sz w:val="20"/>
                <w:szCs w:val="20"/>
              </w:rPr>
              <w:t xml:space="preserve"> value†</w:t>
            </w:r>
          </w:p>
        </w:tc>
      </w:tr>
      <w:tr w:rsidR="00725391" w:rsidRPr="00E16A99" w:rsidTr="00041935">
        <w:trPr>
          <w:trHeight w:val="141"/>
        </w:trPr>
        <w:tc>
          <w:tcPr>
            <w:tcW w:w="3289" w:type="dxa"/>
            <w:tcBorders>
              <w:top w:val="single" w:sz="4" w:space="0" w:color="auto"/>
            </w:tcBorders>
            <w:tcMar>
              <w:top w:w="28" w:type="dxa"/>
              <w:left w:w="28" w:type="dxa"/>
              <w:bottom w:w="0" w:type="dxa"/>
              <w:right w:w="28" w:type="dxa"/>
            </w:tcMar>
          </w:tcPr>
          <w:p w:rsidR="00725391" w:rsidRPr="00E16A99" w:rsidRDefault="00725391" w:rsidP="00041935">
            <w:pPr>
              <w:rPr>
                <w:rFonts w:eastAsia="Gulim"/>
                <w:color w:val="000000" w:themeColor="text1"/>
                <w:sz w:val="20"/>
                <w:szCs w:val="20"/>
              </w:rPr>
            </w:pPr>
            <w:r w:rsidRPr="00E16A99">
              <w:rPr>
                <w:rFonts w:eastAsia="GillSans-BoldItalic"/>
                <w:sz w:val="20"/>
                <w:szCs w:val="20"/>
              </w:rPr>
              <w:t>Smoking status</w:t>
            </w:r>
          </w:p>
        </w:tc>
        <w:tc>
          <w:tcPr>
            <w:tcW w:w="2212" w:type="dxa"/>
            <w:tcBorders>
              <w:top w:val="single" w:sz="4" w:space="0" w:color="auto"/>
            </w:tcBorders>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p>
        </w:tc>
        <w:tc>
          <w:tcPr>
            <w:tcW w:w="2211" w:type="dxa"/>
            <w:tcBorders>
              <w:top w:val="single" w:sz="4" w:space="0" w:color="auto"/>
            </w:tcBorders>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p>
        </w:tc>
        <w:tc>
          <w:tcPr>
            <w:tcW w:w="1414" w:type="dxa"/>
            <w:tcBorders>
              <w:top w:val="single" w:sz="4" w:space="0" w:color="auto"/>
            </w:tcBorders>
            <w:shd w:val="clear" w:color="auto" w:fill="auto"/>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0.84</w:t>
            </w: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sz w:val="20"/>
                <w:szCs w:val="20"/>
              </w:rPr>
            </w:pPr>
            <w:r w:rsidRPr="00E16A99">
              <w:rPr>
                <w:rFonts w:eastAsia="GillSans-BoldItalic"/>
                <w:sz w:val="20"/>
                <w:szCs w:val="20"/>
              </w:rPr>
              <w:t>Non-current</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0.917</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0.919</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sz w:val="20"/>
                <w:szCs w:val="20"/>
              </w:rPr>
            </w:pPr>
            <w:r w:rsidRPr="00E16A99">
              <w:rPr>
                <w:rFonts w:eastAsia="GillSans-BoldItalic"/>
                <w:sz w:val="20"/>
                <w:szCs w:val="20"/>
              </w:rPr>
              <w:t>Current</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0.083</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0.081</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rPr>
                <w:sz w:val="20"/>
                <w:szCs w:val="20"/>
              </w:rPr>
            </w:pPr>
            <w:r w:rsidRPr="00E16A99">
              <w:rPr>
                <w:sz w:val="20"/>
                <w:szCs w:val="20"/>
              </w:rPr>
              <w:t>Alcohol drinking</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0.81</w:t>
            </w: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sz w:val="20"/>
                <w:szCs w:val="20"/>
              </w:rPr>
            </w:pPr>
            <w:r w:rsidRPr="00E16A99">
              <w:rPr>
                <w:rFonts w:eastAsia="GillSans-BoldItalic"/>
                <w:sz w:val="20"/>
                <w:szCs w:val="20"/>
              </w:rPr>
              <w:t>Non-current</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0.381</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0.384</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sz w:val="20"/>
                <w:szCs w:val="20"/>
              </w:rPr>
            </w:pPr>
            <w:r w:rsidRPr="00E16A99">
              <w:rPr>
                <w:sz w:val="20"/>
                <w:szCs w:val="20"/>
              </w:rPr>
              <w:t>Current</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0.619</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0.616</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adjustRightInd w:val="0"/>
              <w:rPr>
                <w:rFonts w:eastAsia="Gulim"/>
                <w:color w:val="000000" w:themeColor="text1"/>
                <w:sz w:val="20"/>
                <w:szCs w:val="20"/>
              </w:rPr>
            </w:pPr>
            <w:r w:rsidRPr="00E16A99">
              <w:rPr>
                <w:color w:val="000000" w:themeColor="text1"/>
                <w:sz w:val="20"/>
                <w:szCs w:val="20"/>
              </w:rPr>
              <w:t>Mediterranean diet score (points)</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1.00</w:t>
            </w: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sz w:val="20"/>
                <w:szCs w:val="20"/>
              </w:rPr>
            </w:pPr>
            <w:r w:rsidRPr="00E16A99">
              <w:rPr>
                <w:color w:val="000000" w:themeColor="text1"/>
                <w:sz w:val="20"/>
                <w:szCs w:val="20"/>
              </w:rPr>
              <w:t>≤ 5</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0.140</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0.139</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sz w:val="20"/>
                <w:szCs w:val="20"/>
              </w:rPr>
            </w:pPr>
            <w:r w:rsidRPr="00E16A99">
              <w:rPr>
                <w:sz w:val="20"/>
                <w:szCs w:val="20"/>
              </w:rPr>
              <w:t>6</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0.195</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0.194</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sz w:val="20"/>
                <w:szCs w:val="20"/>
              </w:rPr>
            </w:pPr>
            <w:r w:rsidRPr="00E16A99">
              <w:rPr>
                <w:sz w:val="20"/>
                <w:szCs w:val="20"/>
              </w:rPr>
              <w:t>7</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0.237</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0.240</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sz w:val="20"/>
                <w:szCs w:val="20"/>
              </w:rPr>
            </w:pPr>
            <w:r w:rsidRPr="00E16A99">
              <w:rPr>
                <w:sz w:val="20"/>
                <w:szCs w:val="20"/>
              </w:rPr>
              <w:t>8</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0.221</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0.223</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sz w:val="20"/>
                <w:szCs w:val="20"/>
              </w:rPr>
            </w:pPr>
            <w:r w:rsidRPr="00E16A99">
              <w:rPr>
                <w:color w:val="000000" w:themeColor="text1"/>
                <w:sz w:val="20"/>
                <w:szCs w:val="20"/>
              </w:rPr>
              <w:t>≥ 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0.206</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0.204</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adjustRightInd w:val="0"/>
              <w:rPr>
                <w:rFonts w:eastAsia="Gulim"/>
                <w:color w:val="000000" w:themeColor="text1"/>
                <w:sz w:val="20"/>
                <w:szCs w:val="20"/>
                <w:lang w:val="en-US"/>
              </w:rPr>
            </w:pPr>
            <w:r w:rsidRPr="00E16A99">
              <w:rPr>
                <w:rFonts w:eastAsia="GillSans-BoldItalic"/>
                <w:sz w:val="20"/>
                <w:szCs w:val="20"/>
                <w:lang w:val="en-US"/>
              </w:rPr>
              <w:t>Body mass index (kg/m</w:t>
            </w:r>
            <w:r w:rsidRPr="00E16A99">
              <w:rPr>
                <w:rFonts w:eastAsia="GillSans-BoldItalic"/>
                <w:sz w:val="20"/>
                <w:szCs w:val="20"/>
                <w:vertAlign w:val="superscript"/>
                <w:lang w:val="en-US"/>
              </w:rPr>
              <w:t>2</w:t>
            </w:r>
            <w:r w:rsidRPr="00E16A99">
              <w:rPr>
                <w:rFonts w:eastAsia="GillSans-BoldItalic"/>
                <w:sz w:val="20"/>
                <w:szCs w:val="20"/>
                <w:lang w:val="en-US"/>
              </w:rPr>
              <w:t>)</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0.92</w:t>
            </w: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rFonts w:eastAsia="Gulim"/>
                <w:color w:val="000000" w:themeColor="text1"/>
                <w:sz w:val="20"/>
                <w:szCs w:val="20"/>
              </w:rPr>
            </w:pPr>
            <w:r w:rsidRPr="00E16A99">
              <w:rPr>
                <w:rFonts w:eastAsia="GillSans-BoldItalic"/>
                <w:sz w:val="20"/>
                <w:szCs w:val="20"/>
              </w:rPr>
              <w:t>&lt; 25</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0.245</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0.247</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sz w:val="20"/>
                <w:szCs w:val="20"/>
              </w:rPr>
            </w:pPr>
            <w:r w:rsidRPr="00E16A99">
              <w:rPr>
                <w:sz w:val="20"/>
                <w:szCs w:val="20"/>
              </w:rPr>
              <w:t>25–29.9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0.454</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0.454</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rFonts w:eastAsia="Gulim"/>
                <w:color w:val="000000" w:themeColor="text1"/>
                <w:sz w:val="20"/>
                <w:szCs w:val="20"/>
              </w:rPr>
            </w:pPr>
            <w:r w:rsidRPr="00E16A99">
              <w:rPr>
                <w:sz w:val="20"/>
                <w:szCs w:val="20"/>
              </w:rPr>
              <w:t>≥ 30</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0.302</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0.298</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1"/>
        </w:trPr>
        <w:tc>
          <w:tcPr>
            <w:tcW w:w="5501" w:type="dxa"/>
            <w:gridSpan w:val="2"/>
            <w:tcMar>
              <w:top w:w="28" w:type="dxa"/>
              <w:left w:w="28" w:type="dxa"/>
              <w:bottom w:w="0" w:type="dxa"/>
              <w:right w:w="28" w:type="dxa"/>
            </w:tcMar>
          </w:tcPr>
          <w:p w:rsidR="00725391" w:rsidRPr="00E16A99" w:rsidRDefault="00725391" w:rsidP="00041935">
            <w:pPr>
              <w:adjustRightInd w:val="0"/>
              <w:rPr>
                <w:rFonts w:eastAsia="Gulim"/>
                <w:color w:val="000000" w:themeColor="text1"/>
                <w:sz w:val="20"/>
                <w:szCs w:val="20"/>
                <w:lang w:val="en-US"/>
              </w:rPr>
            </w:pPr>
            <w:r w:rsidRPr="00E16A99">
              <w:rPr>
                <w:sz w:val="20"/>
                <w:szCs w:val="20"/>
                <w:lang w:val="en-US"/>
              </w:rPr>
              <w:t>Household physical activity (MET-hours/week)</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0.99</w:t>
            </w: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ind w:left="284"/>
              <w:rPr>
                <w:rFonts w:eastAsia="GillSans-BoldItalic"/>
                <w:sz w:val="20"/>
                <w:szCs w:val="20"/>
              </w:rPr>
            </w:pPr>
            <w:r w:rsidRPr="00E16A99">
              <w:rPr>
                <w:rFonts w:eastAsia="GillSans-BoldItalic"/>
                <w:sz w:val="20"/>
                <w:szCs w:val="20"/>
              </w:rPr>
              <w:t>0</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0.081</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0.083</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ind w:left="284"/>
              <w:rPr>
                <w:rFonts w:eastAsia="GillSans-BoldItalic"/>
                <w:sz w:val="20"/>
                <w:szCs w:val="20"/>
              </w:rPr>
            </w:pPr>
            <w:r w:rsidRPr="00E16A99">
              <w:rPr>
                <w:rFonts w:eastAsia="GillSans-BoldItalic"/>
                <w:sz w:val="20"/>
                <w:szCs w:val="20"/>
              </w:rPr>
              <w:t>0.1–19.9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0.307</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0.313</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ind w:left="284"/>
              <w:rPr>
                <w:rFonts w:eastAsia="GillSans-BoldItalic"/>
                <w:sz w:val="20"/>
                <w:szCs w:val="20"/>
              </w:rPr>
            </w:pPr>
            <w:r w:rsidRPr="00E16A99">
              <w:rPr>
                <w:rFonts w:eastAsia="GillSans-BoldItalic"/>
                <w:sz w:val="20"/>
                <w:szCs w:val="20"/>
              </w:rPr>
              <w:t>20–39.9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0.245</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0.241</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ind w:left="284"/>
              <w:rPr>
                <w:rFonts w:eastAsia="GillSans-BoldItalic"/>
                <w:sz w:val="20"/>
                <w:szCs w:val="20"/>
              </w:rPr>
            </w:pPr>
            <w:r w:rsidRPr="00E16A99">
              <w:rPr>
                <w:rFonts w:eastAsia="GillSans-BoldItalic"/>
                <w:sz w:val="20"/>
                <w:szCs w:val="20"/>
              </w:rPr>
              <w:t>40–59.9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0.173</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0.172</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ind w:left="284"/>
              <w:rPr>
                <w:rFonts w:eastAsia="GillSans-BoldItalic"/>
                <w:sz w:val="20"/>
                <w:szCs w:val="20"/>
              </w:rPr>
            </w:pPr>
            <w:r w:rsidRPr="00E16A99">
              <w:rPr>
                <w:rFonts w:eastAsia="GillSans-BoldItalic"/>
                <w:sz w:val="20"/>
                <w:szCs w:val="20"/>
              </w:rPr>
              <w:t>60–79.9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0.093</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0.091</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ind w:left="284"/>
              <w:rPr>
                <w:rFonts w:eastAsia="GillSans-BoldItalic"/>
                <w:sz w:val="20"/>
                <w:szCs w:val="20"/>
              </w:rPr>
            </w:pPr>
            <w:r w:rsidRPr="00E16A99">
              <w:rPr>
                <w:rFonts w:eastAsia="GillSans-BoldItalic"/>
                <w:sz w:val="20"/>
                <w:szCs w:val="20"/>
              </w:rPr>
              <w:t>≥ 80</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0.101</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0.099</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p>
        </w:tc>
      </w:tr>
      <w:tr w:rsidR="00725391" w:rsidRPr="00E16A99" w:rsidTr="00041935">
        <w:trPr>
          <w:trHeight w:val="74"/>
        </w:trPr>
        <w:tc>
          <w:tcPr>
            <w:tcW w:w="5501" w:type="dxa"/>
            <w:gridSpan w:val="2"/>
            <w:tcMar>
              <w:top w:w="28" w:type="dxa"/>
              <w:left w:w="28" w:type="dxa"/>
              <w:bottom w:w="0" w:type="dxa"/>
              <w:right w:w="28" w:type="dxa"/>
            </w:tcMar>
          </w:tcPr>
          <w:p w:rsidR="00725391" w:rsidRPr="00E16A99" w:rsidRDefault="00725391" w:rsidP="00041935">
            <w:pPr>
              <w:adjustRightInd w:val="0"/>
              <w:rPr>
                <w:rFonts w:eastAsia="Gulim"/>
                <w:color w:val="000000" w:themeColor="text1"/>
                <w:sz w:val="20"/>
                <w:szCs w:val="20"/>
                <w:lang w:val="en-US"/>
              </w:rPr>
            </w:pPr>
            <w:r w:rsidRPr="00E16A99">
              <w:rPr>
                <w:rFonts w:eastAsia="GillSans-BoldItalic"/>
                <w:sz w:val="20"/>
                <w:szCs w:val="20"/>
                <w:lang w:val="en-US"/>
              </w:rPr>
              <w:t>Mentally-active sedentary behavior (hours/week)</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0.99</w:t>
            </w: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rFonts w:eastAsia="GillSans-BoldItalic"/>
                <w:sz w:val="20"/>
                <w:szCs w:val="20"/>
                <w:lang w:val="en-US"/>
              </w:rPr>
            </w:pPr>
            <w:r w:rsidRPr="00E16A99">
              <w:rPr>
                <w:rFonts w:eastAsia="GillSans-BoldItalic"/>
                <w:sz w:val="20"/>
                <w:szCs w:val="20"/>
                <w:lang w:val="en-US"/>
              </w:rPr>
              <w:t>&lt; 1</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0.223</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0.227</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rFonts w:eastAsia="GillSans-BoldItalic"/>
                <w:sz w:val="20"/>
                <w:szCs w:val="20"/>
                <w:lang w:val="en-US"/>
              </w:rPr>
            </w:pPr>
            <w:r w:rsidRPr="00E16A99">
              <w:rPr>
                <w:rFonts w:eastAsia="GillSans-BoldItalic"/>
                <w:sz w:val="20"/>
                <w:szCs w:val="20"/>
                <w:lang w:val="en-US"/>
              </w:rPr>
              <w:t>1–6.9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0.370</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0.370</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rFonts w:eastAsia="GillSans-BoldItalic"/>
                <w:sz w:val="20"/>
                <w:szCs w:val="20"/>
                <w:lang w:val="en-US"/>
              </w:rPr>
            </w:pPr>
            <w:r w:rsidRPr="00E16A99">
              <w:rPr>
                <w:rFonts w:eastAsia="GillSans-BoldItalic"/>
                <w:sz w:val="20"/>
                <w:szCs w:val="20"/>
                <w:lang w:val="en-US"/>
              </w:rPr>
              <w:t>7–14.9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0.195</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0.190</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rFonts w:eastAsia="GillSans-BoldItalic"/>
                <w:sz w:val="20"/>
                <w:szCs w:val="20"/>
                <w:lang w:val="en-US"/>
              </w:rPr>
            </w:pPr>
            <w:r w:rsidRPr="00E16A99">
              <w:rPr>
                <w:rFonts w:eastAsia="GillSans-BoldItalic"/>
                <w:sz w:val="20"/>
                <w:szCs w:val="20"/>
                <w:lang w:val="en-US"/>
              </w:rPr>
              <w:t>15–20.9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0.107</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0.106</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tabs>
                <w:tab w:val="decimal" w:pos="369"/>
              </w:tabs>
              <w:adjustRightInd w:val="0"/>
              <w:ind w:left="284"/>
              <w:rPr>
                <w:rFonts w:eastAsia="Gulim"/>
                <w:color w:val="000000" w:themeColor="text1"/>
                <w:sz w:val="20"/>
                <w:szCs w:val="20"/>
                <w:lang w:val="en-US"/>
              </w:rPr>
            </w:pPr>
            <w:r w:rsidRPr="00E16A99">
              <w:rPr>
                <w:rFonts w:eastAsia="Gulim"/>
                <w:color w:val="000000" w:themeColor="text1"/>
                <w:sz w:val="20"/>
                <w:szCs w:val="20"/>
                <w:lang w:val="en-US"/>
              </w:rPr>
              <w:t>≥ 21</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0.104</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0.106</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adjustRightInd w:val="0"/>
              <w:rPr>
                <w:rFonts w:eastAsia="Gulim"/>
                <w:color w:val="000000" w:themeColor="text1"/>
                <w:sz w:val="20"/>
                <w:szCs w:val="20"/>
                <w:lang w:val="en-US"/>
              </w:rPr>
            </w:pPr>
            <w:r w:rsidRPr="00E16A99">
              <w:rPr>
                <w:rFonts w:eastAsia="GillSans-BoldItalic"/>
                <w:sz w:val="20"/>
                <w:szCs w:val="20"/>
                <w:lang w:val="en-US"/>
              </w:rPr>
              <w:t>Passive sedentary behavior (hours/day)</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lang w:val="en-US"/>
              </w:rPr>
            </w:pP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
                <w:color w:val="000000" w:themeColor="text1"/>
                <w:sz w:val="20"/>
                <w:szCs w:val="20"/>
                <w:lang w:val="en-US"/>
              </w:rPr>
              <w:t>0.99</w:t>
            </w: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rFonts w:eastAsia="Gulim"/>
                <w:color w:val="000000" w:themeColor="text1"/>
                <w:sz w:val="20"/>
                <w:szCs w:val="20"/>
              </w:rPr>
            </w:pPr>
            <w:r w:rsidRPr="00E16A99">
              <w:rPr>
                <w:sz w:val="20"/>
                <w:szCs w:val="20"/>
              </w:rPr>
              <w:t>&lt; 2</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0.202</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0.203</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rFonts w:eastAsia="Gulim"/>
                <w:color w:val="000000" w:themeColor="text1"/>
                <w:sz w:val="20"/>
                <w:szCs w:val="20"/>
              </w:rPr>
            </w:pPr>
            <w:r w:rsidRPr="00E16A99">
              <w:rPr>
                <w:sz w:val="20"/>
                <w:szCs w:val="20"/>
              </w:rPr>
              <w:t>2–2.9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0.267</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0.265</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4"/>
        </w:trPr>
        <w:tc>
          <w:tcPr>
            <w:tcW w:w="3289" w:type="dxa"/>
            <w:tcMar>
              <w:top w:w="28" w:type="dxa"/>
              <w:left w:w="28" w:type="dxa"/>
              <w:bottom w:w="0" w:type="dxa"/>
              <w:right w:w="28" w:type="dxa"/>
            </w:tcMar>
          </w:tcPr>
          <w:p w:rsidR="00725391" w:rsidRPr="00E16A99" w:rsidRDefault="00725391" w:rsidP="00041935">
            <w:pPr>
              <w:ind w:left="284"/>
              <w:rPr>
                <w:rFonts w:eastAsia="Gulim"/>
                <w:color w:val="000000" w:themeColor="text1"/>
                <w:sz w:val="20"/>
                <w:szCs w:val="20"/>
              </w:rPr>
            </w:pPr>
            <w:r w:rsidRPr="00E16A99">
              <w:rPr>
                <w:sz w:val="20"/>
                <w:szCs w:val="20"/>
              </w:rPr>
              <w:t>3–3.9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0.251</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0.248</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ind w:left="284"/>
              <w:rPr>
                <w:rFonts w:eastAsia="Gulim"/>
                <w:color w:val="000000" w:themeColor="text1"/>
                <w:sz w:val="20"/>
                <w:szCs w:val="20"/>
              </w:rPr>
            </w:pPr>
            <w:r w:rsidRPr="00E16A99">
              <w:rPr>
                <w:sz w:val="20"/>
                <w:szCs w:val="20"/>
              </w:rPr>
              <w:t>4–4.9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0.147</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0.146</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ind w:left="284"/>
              <w:rPr>
                <w:rFonts w:eastAsia="Gulim"/>
                <w:color w:val="000000" w:themeColor="text1"/>
                <w:sz w:val="20"/>
                <w:szCs w:val="20"/>
              </w:rPr>
            </w:pPr>
            <w:r w:rsidRPr="00E16A99">
              <w:rPr>
                <w:sz w:val="20"/>
                <w:szCs w:val="20"/>
              </w:rPr>
              <w:t>≥ 5</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0.133</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rPr>
            </w:pPr>
            <w:r w:rsidRPr="00E16A99">
              <w:rPr>
                <w:rFonts w:eastAsia="GulimChe"/>
                <w:color w:val="000000" w:themeColor="text1"/>
                <w:sz w:val="20"/>
                <w:szCs w:val="20"/>
              </w:rPr>
              <w:t>0.138</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adjustRightInd w:val="0"/>
              <w:rPr>
                <w:rFonts w:eastAsia="Gulim"/>
                <w:color w:val="000000" w:themeColor="text1"/>
                <w:sz w:val="20"/>
                <w:szCs w:val="20"/>
              </w:rPr>
            </w:pPr>
            <w:r w:rsidRPr="00E16A99">
              <w:rPr>
                <w:sz w:val="20"/>
                <w:szCs w:val="20"/>
              </w:rPr>
              <w:t>Deficits accumulation index (%)</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
                <w:color w:val="000000" w:themeColor="text1"/>
                <w:sz w:val="20"/>
                <w:szCs w:val="20"/>
              </w:rPr>
            </w:pPr>
            <w:r w:rsidRPr="00E16A99">
              <w:rPr>
                <w:rFonts w:eastAsia="Gulim"/>
                <w:color w:val="000000" w:themeColor="text1"/>
                <w:sz w:val="20"/>
                <w:szCs w:val="20"/>
              </w:rPr>
              <w:t>0.32</w:t>
            </w: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ind w:left="284"/>
              <w:rPr>
                <w:rFonts w:eastAsia="Gulim"/>
                <w:color w:val="000000" w:themeColor="text1"/>
                <w:sz w:val="20"/>
                <w:szCs w:val="20"/>
              </w:rPr>
            </w:pPr>
            <w:r w:rsidRPr="00E16A99">
              <w:rPr>
                <w:sz w:val="20"/>
                <w:szCs w:val="20"/>
              </w:rPr>
              <w:t>&lt; 10</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0.256</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0.263</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ind w:left="284"/>
              <w:rPr>
                <w:rFonts w:eastAsia="Gulim"/>
                <w:color w:val="000000" w:themeColor="text1"/>
                <w:sz w:val="20"/>
                <w:szCs w:val="20"/>
              </w:rPr>
            </w:pPr>
            <w:r w:rsidRPr="00E16A99">
              <w:rPr>
                <w:sz w:val="20"/>
                <w:szCs w:val="20"/>
              </w:rPr>
              <w:t>10–19.9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0.362</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0.344</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71"/>
        </w:trPr>
        <w:tc>
          <w:tcPr>
            <w:tcW w:w="3289" w:type="dxa"/>
            <w:tcMar>
              <w:top w:w="28" w:type="dxa"/>
              <w:left w:w="28" w:type="dxa"/>
              <w:bottom w:w="0" w:type="dxa"/>
              <w:right w:w="28" w:type="dxa"/>
            </w:tcMar>
          </w:tcPr>
          <w:p w:rsidR="00725391" w:rsidRPr="00E16A99" w:rsidRDefault="00725391" w:rsidP="00041935">
            <w:pPr>
              <w:ind w:left="284"/>
              <w:rPr>
                <w:rFonts w:eastAsia="Gulim"/>
                <w:color w:val="000000" w:themeColor="text1"/>
                <w:sz w:val="20"/>
                <w:szCs w:val="20"/>
              </w:rPr>
            </w:pPr>
            <w:r w:rsidRPr="00E16A99">
              <w:rPr>
                <w:sz w:val="20"/>
                <w:szCs w:val="20"/>
              </w:rPr>
              <w:t>20–29.9</w:t>
            </w:r>
          </w:p>
        </w:tc>
        <w:tc>
          <w:tcPr>
            <w:tcW w:w="2212"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0.197</w:t>
            </w:r>
          </w:p>
        </w:tc>
        <w:tc>
          <w:tcPr>
            <w:tcW w:w="2211" w:type="dxa"/>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r w:rsidRPr="00E16A99">
              <w:rPr>
                <w:rFonts w:eastAsia="GulimChe"/>
                <w:color w:val="000000" w:themeColor="text1"/>
                <w:sz w:val="20"/>
                <w:szCs w:val="20"/>
                <w:lang w:val="en-US"/>
              </w:rPr>
              <w:t>0.218</w:t>
            </w:r>
          </w:p>
        </w:tc>
        <w:tc>
          <w:tcPr>
            <w:tcW w:w="1414" w:type="dxa"/>
            <w:shd w:val="clear" w:color="auto" w:fill="auto"/>
            <w:tcMar>
              <w:top w:w="28" w:type="dxa"/>
              <w:left w:w="28" w:type="dxa"/>
              <w:bottom w:w="0" w:type="dxa"/>
              <w:right w:w="28" w:type="dxa"/>
            </w:tcMar>
          </w:tcPr>
          <w:p w:rsidR="00725391" w:rsidRPr="00E16A99" w:rsidRDefault="00725391" w:rsidP="00041935">
            <w:pPr>
              <w:adjustRightInd w:val="0"/>
              <w:jc w:val="center"/>
              <w:rPr>
                <w:rFonts w:eastAsia="GulimChe"/>
                <w:color w:val="000000" w:themeColor="text1"/>
                <w:sz w:val="20"/>
                <w:szCs w:val="20"/>
                <w:lang w:val="en-US"/>
              </w:rPr>
            </w:pPr>
          </w:p>
        </w:tc>
      </w:tr>
      <w:tr w:rsidR="00725391" w:rsidRPr="00E16A99" w:rsidTr="00041935">
        <w:trPr>
          <w:trHeight w:val="240"/>
        </w:trPr>
        <w:tc>
          <w:tcPr>
            <w:tcW w:w="3289" w:type="dxa"/>
            <w:tcBorders>
              <w:bottom w:val="single" w:sz="12" w:space="0" w:color="auto"/>
            </w:tcBorders>
            <w:tcMar>
              <w:top w:w="28" w:type="dxa"/>
              <w:left w:w="28" w:type="dxa"/>
              <w:bottom w:w="28" w:type="dxa"/>
              <w:right w:w="28" w:type="dxa"/>
            </w:tcMar>
          </w:tcPr>
          <w:p w:rsidR="00725391" w:rsidRPr="00E16A99" w:rsidRDefault="00725391" w:rsidP="00041935">
            <w:pPr>
              <w:ind w:left="284"/>
              <w:rPr>
                <w:rFonts w:eastAsia="Gulim"/>
                <w:color w:val="000000" w:themeColor="text1"/>
                <w:sz w:val="20"/>
                <w:szCs w:val="20"/>
              </w:rPr>
            </w:pPr>
            <w:r w:rsidRPr="00E16A99">
              <w:rPr>
                <w:sz w:val="20"/>
                <w:szCs w:val="20"/>
              </w:rPr>
              <w:t>≥ 30</w:t>
            </w:r>
          </w:p>
        </w:tc>
        <w:tc>
          <w:tcPr>
            <w:tcW w:w="2212" w:type="dxa"/>
            <w:tcBorders>
              <w:bottom w:val="single" w:sz="12" w:space="0" w:color="auto"/>
            </w:tcBorders>
            <w:tcMar>
              <w:top w:w="28" w:type="dxa"/>
              <w:left w:w="28" w:type="dxa"/>
              <w:bottom w:w="28"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0.186</w:t>
            </w:r>
          </w:p>
        </w:tc>
        <w:tc>
          <w:tcPr>
            <w:tcW w:w="2211" w:type="dxa"/>
            <w:tcBorders>
              <w:bottom w:val="single" w:sz="12" w:space="0" w:color="auto"/>
            </w:tcBorders>
            <w:tcMar>
              <w:top w:w="28" w:type="dxa"/>
              <w:left w:w="28" w:type="dxa"/>
              <w:bottom w:w="28" w:type="dxa"/>
              <w:right w:w="28" w:type="dxa"/>
            </w:tcMar>
          </w:tcPr>
          <w:p w:rsidR="00725391" w:rsidRPr="00E16A99" w:rsidRDefault="00725391" w:rsidP="00041935">
            <w:pPr>
              <w:adjustRightInd w:val="0"/>
              <w:jc w:val="center"/>
              <w:rPr>
                <w:rFonts w:eastAsia="Gulim"/>
                <w:color w:val="000000" w:themeColor="text1"/>
                <w:sz w:val="20"/>
                <w:szCs w:val="20"/>
                <w:lang w:val="en-US"/>
              </w:rPr>
            </w:pPr>
            <w:r w:rsidRPr="00E16A99">
              <w:rPr>
                <w:rFonts w:eastAsia="Gulim"/>
                <w:color w:val="000000" w:themeColor="text1"/>
                <w:sz w:val="20"/>
                <w:szCs w:val="20"/>
                <w:lang w:val="en-US"/>
              </w:rPr>
              <w:t>0.175</w:t>
            </w:r>
          </w:p>
        </w:tc>
        <w:tc>
          <w:tcPr>
            <w:tcW w:w="1414" w:type="dxa"/>
            <w:tcBorders>
              <w:bottom w:val="single" w:sz="12" w:space="0" w:color="auto"/>
            </w:tcBorders>
            <w:shd w:val="clear" w:color="auto" w:fill="auto"/>
            <w:tcMar>
              <w:top w:w="28" w:type="dxa"/>
              <w:left w:w="28" w:type="dxa"/>
              <w:bottom w:w="28" w:type="dxa"/>
              <w:right w:w="28" w:type="dxa"/>
            </w:tcMar>
          </w:tcPr>
          <w:p w:rsidR="00725391" w:rsidRPr="00E16A99" w:rsidRDefault="00725391" w:rsidP="00041935">
            <w:pPr>
              <w:adjustRightInd w:val="0"/>
              <w:jc w:val="center"/>
              <w:rPr>
                <w:rFonts w:eastAsia="Gulim"/>
                <w:color w:val="000000" w:themeColor="text1"/>
                <w:sz w:val="20"/>
                <w:szCs w:val="20"/>
                <w:lang w:val="en-US"/>
              </w:rPr>
            </w:pPr>
          </w:p>
        </w:tc>
      </w:tr>
    </w:tbl>
    <w:p w:rsidR="00725391" w:rsidRPr="00E16A99" w:rsidRDefault="00725391" w:rsidP="00725391">
      <w:pPr>
        <w:spacing w:before="120"/>
        <w:rPr>
          <w:rFonts w:eastAsia="Batang"/>
          <w:color w:val="000000" w:themeColor="text1"/>
          <w:sz w:val="20"/>
          <w:szCs w:val="20"/>
          <w:lang w:val="en-US"/>
        </w:rPr>
      </w:pPr>
      <w:r w:rsidRPr="00E16A99">
        <w:rPr>
          <w:rFonts w:eastAsia="Batang"/>
          <w:color w:val="000000" w:themeColor="text1"/>
          <w:sz w:val="20"/>
          <w:szCs w:val="20"/>
          <w:lang w:val="en-US"/>
        </w:rPr>
        <w:t xml:space="preserve">* Weighted probabilities of being in each level of time-varying characteristics among censored and uncensored participants at subsequent visit </w:t>
      </w:r>
      <w:r w:rsidRPr="00E16A99">
        <w:rPr>
          <w:sz w:val="20"/>
          <w:szCs w:val="20"/>
          <w:lang w:val="en-US"/>
        </w:rPr>
        <w:t xml:space="preserve">were obtained as the average predictive margins from pooled polytomous logistic models weighted by the inverse of the censoring probability, accounting for within-participant correlations, and adjusted for current recreational physical activity (0, 0.1–9.9, 10–19.9, 20–29.9, 30–39.9, or ≥ 40 MET-hours/week), </w:t>
      </w:r>
      <w:r w:rsidRPr="00E16A99">
        <w:rPr>
          <w:rFonts w:eastAsia="Batang"/>
          <w:color w:val="000000" w:themeColor="text1"/>
          <w:sz w:val="20"/>
          <w:szCs w:val="20"/>
          <w:lang w:val="en-US"/>
        </w:rPr>
        <w:t>age (60</w:t>
      </w:r>
      <w:r w:rsidRPr="00E16A99">
        <w:rPr>
          <w:sz w:val="20"/>
          <w:szCs w:val="20"/>
          <w:lang w:val="en-US"/>
        </w:rPr>
        <w:t>–64</w:t>
      </w:r>
      <w:r w:rsidRPr="00E16A99">
        <w:rPr>
          <w:rFonts w:eastAsia="Batang"/>
          <w:color w:val="000000" w:themeColor="text1"/>
          <w:sz w:val="20"/>
          <w:szCs w:val="20"/>
          <w:lang w:val="en-US"/>
        </w:rPr>
        <w:t>, 65</w:t>
      </w:r>
      <w:r w:rsidRPr="00E16A99">
        <w:rPr>
          <w:sz w:val="20"/>
          <w:szCs w:val="20"/>
          <w:lang w:val="en-US"/>
        </w:rPr>
        <w:t>–69,</w:t>
      </w:r>
      <w:r w:rsidRPr="00E16A99">
        <w:rPr>
          <w:rFonts w:eastAsia="Batang"/>
          <w:color w:val="000000" w:themeColor="text1"/>
          <w:sz w:val="20"/>
          <w:szCs w:val="20"/>
          <w:lang w:val="en-US"/>
        </w:rPr>
        <w:t xml:space="preserve"> 70–74, 75–79, or ≥ 80 years), sex (men or women), educational level (primary or less, secondary, or university), and baseline levels of smoking status (never, former, or current), alcohol drinking (never, former, or current), Mediterranean diet score, body mass index, household physical activity, mentally-active sedentary behavior, passive sedentary behavior, and </w:t>
      </w:r>
      <w:r w:rsidRPr="00E16A99">
        <w:rPr>
          <w:sz w:val="20"/>
          <w:szCs w:val="20"/>
          <w:lang w:val="en-US"/>
        </w:rPr>
        <w:t>deficits accumulation index</w:t>
      </w:r>
      <w:r w:rsidRPr="00E16A99">
        <w:rPr>
          <w:rFonts w:eastAsia="Batang"/>
          <w:color w:val="000000" w:themeColor="text1"/>
          <w:sz w:val="20"/>
          <w:szCs w:val="20"/>
          <w:lang w:val="en-US"/>
        </w:rPr>
        <w:t>.</w:t>
      </w:r>
      <w:r w:rsidRPr="00E16A99">
        <w:rPr>
          <w:sz w:val="20"/>
          <w:szCs w:val="20"/>
          <w:lang w:val="en-US"/>
        </w:rPr>
        <w:t xml:space="preserve"> Results correspond to analysis with </w:t>
      </w:r>
      <w:r w:rsidRPr="00E16A99">
        <w:rPr>
          <w:rFonts w:eastAsia="Batang"/>
          <w:color w:val="000000" w:themeColor="text1"/>
          <w:sz w:val="20"/>
          <w:szCs w:val="20"/>
          <w:lang w:val="en-US"/>
        </w:rPr>
        <w:t xml:space="preserve">recreational </w:t>
      </w:r>
      <w:r w:rsidRPr="00E16A99">
        <w:rPr>
          <w:sz w:val="20"/>
          <w:szCs w:val="20"/>
          <w:lang w:val="en-US"/>
        </w:rPr>
        <w:t>physical activity as exposure and</w:t>
      </w:r>
      <w:r w:rsidRPr="00E16A99">
        <w:rPr>
          <w:rFonts w:eastAsia="Batang"/>
          <w:color w:val="000000" w:themeColor="text1"/>
          <w:sz w:val="20"/>
          <w:szCs w:val="20"/>
          <w:lang w:val="en-US"/>
        </w:rPr>
        <w:t xml:space="preserve"> were virtually identical for the other activity variables.</w:t>
      </w:r>
    </w:p>
    <w:p w:rsidR="00725391" w:rsidRDefault="00725391" w:rsidP="00725391">
      <w:pPr>
        <w:rPr>
          <w:rFonts w:eastAsia="Batang"/>
          <w:color w:val="000000" w:themeColor="text1"/>
          <w:sz w:val="20"/>
          <w:szCs w:val="20"/>
          <w:lang w:val="en-US"/>
        </w:rPr>
      </w:pPr>
      <w:r w:rsidRPr="00E16A99">
        <w:rPr>
          <w:rFonts w:eastAsia="Batang"/>
          <w:color w:val="000000" w:themeColor="text1"/>
          <w:sz w:val="20"/>
          <w:szCs w:val="20"/>
          <w:lang w:val="en-US"/>
        </w:rPr>
        <w:t xml:space="preserve">† </w:t>
      </w:r>
      <w:r w:rsidRPr="00E16A99">
        <w:rPr>
          <w:rFonts w:eastAsia="Batang"/>
          <w:i/>
          <w:color w:val="000000" w:themeColor="text1"/>
          <w:sz w:val="20"/>
          <w:szCs w:val="20"/>
          <w:lang w:val="en-US"/>
        </w:rPr>
        <w:t>P</w:t>
      </w:r>
      <w:r w:rsidRPr="00E16A99">
        <w:rPr>
          <w:rFonts w:eastAsia="Batang"/>
          <w:color w:val="000000" w:themeColor="text1"/>
          <w:sz w:val="20"/>
          <w:szCs w:val="20"/>
          <w:lang w:val="en-US"/>
        </w:rPr>
        <w:t xml:space="preserve"> value for homogeneity of weighted probabilities among censored and uncensored participants.</w:t>
      </w:r>
    </w:p>
    <w:p w:rsidR="00DA0B7A" w:rsidRPr="00E16A99" w:rsidRDefault="00DA0B7A" w:rsidP="00725391">
      <w:pPr>
        <w:rPr>
          <w:rFonts w:eastAsia="Batang"/>
          <w:color w:val="000000" w:themeColor="text1"/>
          <w:sz w:val="20"/>
          <w:szCs w:val="20"/>
          <w:lang w:val="en-US"/>
        </w:rPr>
      </w:pPr>
    </w:p>
    <w:p w:rsidR="00725391" w:rsidRPr="00E16A99" w:rsidRDefault="00725391" w:rsidP="00FC52EB">
      <w:pPr>
        <w:spacing w:line="480" w:lineRule="auto"/>
        <w:rPr>
          <w:b/>
          <w:lang w:val="en-US"/>
        </w:rPr>
      </w:pPr>
    </w:p>
    <w:p w:rsidR="00983082" w:rsidRPr="00EE21E3" w:rsidRDefault="00DA0B7A" w:rsidP="00983082">
      <w:pPr>
        <w:spacing w:after="240"/>
        <w:rPr>
          <w:sz w:val="20"/>
          <w:szCs w:val="20"/>
          <w:lang w:val="en-US"/>
        </w:rPr>
      </w:pPr>
      <w:r w:rsidRPr="00EE21E3">
        <w:rPr>
          <w:b/>
          <w:sz w:val="20"/>
          <w:szCs w:val="20"/>
          <w:lang w:val="en-US"/>
        </w:rPr>
        <w:t xml:space="preserve">Table </w:t>
      </w:r>
      <w:r w:rsidR="008A0CCD">
        <w:rPr>
          <w:b/>
          <w:sz w:val="20"/>
          <w:szCs w:val="20"/>
          <w:lang w:val="en-US"/>
        </w:rPr>
        <w:t>S</w:t>
      </w:r>
      <w:r w:rsidRPr="00EE21E3">
        <w:rPr>
          <w:b/>
          <w:sz w:val="20"/>
          <w:szCs w:val="20"/>
          <w:lang w:val="en-US"/>
        </w:rPr>
        <w:t>5:</w:t>
      </w:r>
      <w:r w:rsidRPr="00EE21E3">
        <w:rPr>
          <w:sz w:val="20"/>
          <w:szCs w:val="20"/>
          <w:lang w:val="en-US"/>
        </w:rPr>
        <w:t xml:space="preserve"> Pearson correlation matrix of recreational physical activity</w:t>
      </w:r>
      <w:r w:rsidR="002E7D46">
        <w:rPr>
          <w:sz w:val="20"/>
          <w:szCs w:val="20"/>
          <w:lang w:val="en-US"/>
        </w:rPr>
        <w:t xml:space="preserve"> (PA)</w:t>
      </w:r>
      <w:r w:rsidRPr="00EE21E3">
        <w:rPr>
          <w:sz w:val="20"/>
          <w:szCs w:val="20"/>
          <w:lang w:val="en-US"/>
        </w:rPr>
        <w:t xml:space="preserve">, household </w:t>
      </w:r>
      <w:r w:rsidR="002E7D46">
        <w:rPr>
          <w:sz w:val="20"/>
          <w:szCs w:val="20"/>
          <w:lang w:val="en-US"/>
        </w:rPr>
        <w:t>PA</w:t>
      </w:r>
      <w:r w:rsidRPr="00EE21E3">
        <w:rPr>
          <w:sz w:val="20"/>
          <w:szCs w:val="20"/>
          <w:lang w:val="en-US"/>
        </w:rPr>
        <w:t>, mentally-active and passive sedentary behavior</w:t>
      </w:r>
      <w:r>
        <w:rPr>
          <w:sz w:val="20"/>
          <w:szCs w:val="20"/>
          <w:lang w:val="en-US"/>
        </w:rPr>
        <w:t>s</w:t>
      </w:r>
      <w:r w:rsidR="002E7D46">
        <w:rPr>
          <w:sz w:val="20"/>
          <w:szCs w:val="20"/>
          <w:lang w:val="en-US"/>
        </w:rPr>
        <w:t xml:space="preserve"> (SB)</w:t>
      </w:r>
      <w:r w:rsidRPr="00EE21E3">
        <w:rPr>
          <w:sz w:val="20"/>
          <w:szCs w:val="20"/>
          <w:lang w:val="en-US"/>
        </w:rPr>
        <w:t xml:space="preserve">, across </w:t>
      </w:r>
      <w:r w:rsidR="00983082" w:rsidRPr="00983082">
        <w:rPr>
          <w:sz w:val="20"/>
          <w:szCs w:val="20"/>
          <w:lang w:val="en-US"/>
        </w:rPr>
        <w:t>follow-up visits</w:t>
      </w:r>
      <w:r w:rsidR="00983082">
        <w:rPr>
          <w:sz w:val="20"/>
          <w:szCs w:val="20"/>
          <w:lang w:val="en-US"/>
        </w:rPr>
        <w:t>.</w:t>
      </w:r>
      <w:r w:rsidRPr="00EE21E3">
        <w:rPr>
          <w:sz w:val="20"/>
          <w:szCs w:val="20"/>
          <w:lang w:val="en-US"/>
        </w:rPr>
        <w:t xml:space="preserve"> </w:t>
      </w:r>
    </w:p>
    <w:tbl>
      <w:tblPr>
        <w:tblW w:w="0" w:type="auto"/>
        <w:tblLook w:val="04A0" w:firstRow="1" w:lastRow="0" w:firstColumn="1" w:lastColumn="0" w:noHBand="0" w:noVBand="1"/>
      </w:tblPr>
      <w:tblGrid>
        <w:gridCol w:w="996"/>
        <w:gridCol w:w="222"/>
        <w:gridCol w:w="1621"/>
        <w:gridCol w:w="222"/>
        <w:gridCol w:w="1401"/>
        <w:gridCol w:w="1272"/>
        <w:gridCol w:w="1621"/>
        <w:gridCol w:w="1022"/>
      </w:tblGrid>
      <w:tr w:rsidR="00DA0B7A" w:rsidRPr="004636FA" w:rsidTr="00983082">
        <w:tc>
          <w:tcPr>
            <w:tcW w:w="0" w:type="auto"/>
            <w:tcBorders>
              <w:top w:val="single" w:sz="12" w:space="0" w:color="auto"/>
              <w:bottom w:val="single" w:sz="2" w:space="0" w:color="auto"/>
            </w:tcBorders>
          </w:tcPr>
          <w:p w:rsidR="00DA0B7A" w:rsidRPr="00983082" w:rsidRDefault="00983082" w:rsidP="00DA0B7A">
            <w:pPr>
              <w:rPr>
                <w:sz w:val="18"/>
                <w:szCs w:val="18"/>
                <w:lang w:val="en-US"/>
              </w:rPr>
            </w:pPr>
            <w:r w:rsidRPr="00983082">
              <w:rPr>
                <w:sz w:val="18"/>
                <w:szCs w:val="18"/>
                <w:lang w:val="en-US"/>
              </w:rPr>
              <w:t>Visit</w:t>
            </w:r>
          </w:p>
        </w:tc>
        <w:tc>
          <w:tcPr>
            <w:tcW w:w="0" w:type="auto"/>
            <w:tcBorders>
              <w:top w:val="single" w:sz="12" w:space="0" w:color="auto"/>
              <w:bottom w:val="single" w:sz="2" w:space="0" w:color="auto"/>
            </w:tcBorders>
          </w:tcPr>
          <w:p w:rsidR="00DA0B7A" w:rsidRPr="00983082" w:rsidRDefault="00DA0B7A" w:rsidP="00DA0B7A">
            <w:pPr>
              <w:rPr>
                <w:sz w:val="18"/>
                <w:szCs w:val="18"/>
                <w:lang w:val="en-US"/>
              </w:rPr>
            </w:pPr>
          </w:p>
        </w:tc>
        <w:tc>
          <w:tcPr>
            <w:tcW w:w="0" w:type="auto"/>
            <w:tcBorders>
              <w:top w:val="single" w:sz="12" w:space="0" w:color="auto"/>
              <w:bottom w:val="single" w:sz="2" w:space="0" w:color="auto"/>
            </w:tcBorders>
          </w:tcPr>
          <w:p w:rsidR="00DA0B7A" w:rsidRPr="00983082" w:rsidRDefault="00DA0B7A" w:rsidP="00DA0B7A">
            <w:pPr>
              <w:rPr>
                <w:sz w:val="18"/>
                <w:szCs w:val="18"/>
                <w:lang w:val="en-US"/>
              </w:rPr>
            </w:pPr>
            <w:r w:rsidRPr="00983082">
              <w:rPr>
                <w:sz w:val="18"/>
                <w:szCs w:val="18"/>
                <w:lang w:val="en-US"/>
              </w:rPr>
              <w:t>Study variables</w:t>
            </w:r>
          </w:p>
        </w:tc>
        <w:tc>
          <w:tcPr>
            <w:tcW w:w="0" w:type="auto"/>
            <w:tcBorders>
              <w:top w:val="single" w:sz="12" w:space="0" w:color="auto"/>
              <w:bottom w:val="single" w:sz="2" w:space="0" w:color="auto"/>
            </w:tcBorders>
          </w:tcPr>
          <w:p w:rsidR="00DA0B7A" w:rsidRPr="004636FA" w:rsidRDefault="00DA0B7A" w:rsidP="00DA0B7A">
            <w:pPr>
              <w:rPr>
                <w:sz w:val="18"/>
                <w:szCs w:val="18"/>
                <w:lang w:val="en-US"/>
              </w:rPr>
            </w:pPr>
          </w:p>
        </w:tc>
        <w:tc>
          <w:tcPr>
            <w:tcW w:w="0" w:type="auto"/>
            <w:tcBorders>
              <w:top w:val="single" w:sz="12" w:space="0" w:color="auto"/>
              <w:bottom w:val="single" w:sz="2" w:space="0" w:color="auto"/>
            </w:tcBorders>
          </w:tcPr>
          <w:p w:rsidR="00DA0B7A" w:rsidRPr="004636FA" w:rsidRDefault="00DA0B7A" w:rsidP="00DA0B7A">
            <w:pPr>
              <w:rPr>
                <w:sz w:val="18"/>
                <w:szCs w:val="18"/>
                <w:lang w:val="en-US"/>
              </w:rPr>
            </w:pPr>
            <w:r w:rsidRPr="004636FA">
              <w:rPr>
                <w:sz w:val="18"/>
                <w:szCs w:val="18"/>
                <w:lang w:val="en-US"/>
              </w:rPr>
              <w:t>Recreational PA</w:t>
            </w:r>
          </w:p>
        </w:tc>
        <w:tc>
          <w:tcPr>
            <w:tcW w:w="0" w:type="auto"/>
            <w:tcBorders>
              <w:top w:val="single" w:sz="12" w:space="0" w:color="auto"/>
              <w:bottom w:val="single" w:sz="2" w:space="0" w:color="auto"/>
            </w:tcBorders>
          </w:tcPr>
          <w:p w:rsidR="00DA0B7A" w:rsidRPr="004636FA" w:rsidRDefault="00DA0B7A" w:rsidP="00DA0B7A">
            <w:pPr>
              <w:rPr>
                <w:sz w:val="18"/>
                <w:szCs w:val="18"/>
                <w:lang w:val="en-US"/>
              </w:rPr>
            </w:pPr>
            <w:r w:rsidRPr="004636FA">
              <w:rPr>
                <w:sz w:val="18"/>
                <w:szCs w:val="18"/>
                <w:lang w:val="en-US"/>
              </w:rPr>
              <w:t>Household PA</w:t>
            </w:r>
          </w:p>
        </w:tc>
        <w:tc>
          <w:tcPr>
            <w:tcW w:w="0" w:type="auto"/>
            <w:tcBorders>
              <w:top w:val="single" w:sz="12" w:space="0" w:color="auto"/>
              <w:bottom w:val="single" w:sz="2" w:space="0" w:color="auto"/>
            </w:tcBorders>
          </w:tcPr>
          <w:p w:rsidR="00DA0B7A" w:rsidRPr="004636FA" w:rsidRDefault="00DA0B7A" w:rsidP="00DA0B7A">
            <w:pPr>
              <w:rPr>
                <w:sz w:val="18"/>
                <w:szCs w:val="18"/>
                <w:lang w:val="en-US"/>
              </w:rPr>
            </w:pPr>
            <w:r w:rsidRPr="004636FA">
              <w:rPr>
                <w:sz w:val="18"/>
                <w:szCs w:val="18"/>
                <w:lang w:val="en-US"/>
              </w:rPr>
              <w:t>Mentally-active SB</w:t>
            </w:r>
          </w:p>
        </w:tc>
        <w:tc>
          <w:tcPr>
            <w:tcW w:w="0" w:type="auto"/>
            <w:tcBorders>
              <w:top w:val="single" w:sz="12" w:space="0" w:color="auto"/>
              <w:bottom w:val="single" w:sz="2" w:space="0" w:color="auto"/>
            </w:tcBorders>
          </w:tcPr>
          <w:p w:rsidR="00DA0B7A" w:rsidRPr="004636FA" w:rsidRDefault="00DA0B7A" w:rsidP="00DA0B7A">
            <w:pPr>
              <w:rPr>
                <w:sz w:val="18"/>
                <w:szCs w:val="18"/>
                <w:lang w:val="en-US"/>
              </w:rPr>
            </w:pPr>
            <w:r w:rsidRPr="004636FA">
              <w:rPr>
                <w:sz w:val="18"/>
                <w:szCs w:val="18"/>
                <w:lang w:val="en-US"/>
              </w:rPr>
              <w:t>Passive SB</w:t>
            </w:r>
          </w:p>
        </w:tc>
      </w:tr>
      <w:tr w:rsidR="00DA0B7A" w:rsidRPr="004636FA" w:rsidTr="00983082">
        <w:tc>
          <w:tcPr>
            <w:tcW w:w="0" w:type="auto"/>
            <w:vMerge w:val="restart"/>
            <w:tcBorders>
              <w:top w:val="single" w:sz="2" w:space="0" w:color="auto"/>
            </w:tcBorders>
            <w:vAlign w:val="center"/>
          </w:tcPr>
          <w:p w:rsidR="00DA0B7A" w:rsidRPr="004636FA" w:rsidRDefault="00DA0B7A" w:rsidP="00DA0B7A">
            <w:pPr>
              <w:jc w:val="center"/>
              <w:rPr>
                <w:sz w:val="18"/>
                <w:szCs w:val="18"/>
                <w:lang w:val="en-US"/>
              </w:rPr>
            </w:pPr>
            <w:r w:rsidRPr="004636FA">
              <w:rPr>
                <w:sz w:val="18"/>
                <w:szCs w:val="18"/>
                <w:lang w:val="en-US"/>
              </w:rPr>
              <w:t>2008-2010</w:t>
            </w:r>
          </w:p>
        </w:tc>
        <w:tc>
          <w:tcPr>
            <w:tcW w:w="0" w:type="auto"/>
            <w:tcBorders>
              <w:top w:val="single" w:sz="2" w:space="0" w:color="auto"/>
            </w:tcBorders>
          </w:tcPr>
          <w:p w:rsidR="00DA0B7A" w:rsidRPr="004636FA" w:rsidRDefault="00DA0B7A" w:rsidP="00DA0B7A">
            <w:pPr>
              <w:rPr>
                <w:sz w:val="18"/>
                <w:szCs w:val="18"/>
                <w:lang w:val="en-US"/>
              </w:rPr>
            </w:pPr>
          </w:p>
        </w:tc>
        <w:tc>
          <w:tcPr>
            <w:tcW w:w="0" w:type="auto"/>
            <w:tcBorders>
              <w:top w:val="single" w:sz="2" w:space="0" w:color="auto"/>
            </w:tcBorders>
          </w:tcPr>
          <w:p w:rsidR="00DA0B7A" w:rsidRPr="004636FA" w:rsidRDefault="00DA0B7A" w:rsidP="00DA0B7A">
            <w:pPr>
              <w:rPr>
                <w:sz w:val="18"/>
                <w:szCs w:val="18"/>
                <w:lang w:val="en-US"/>
              </w:rPr>
            </w:pPr>
            <w:r w:rsidRPr="004636FA">
              <w:rPr>
                <w:sz w:val="18"/>
                <w:szCs w:val="18"/>
                <w:lang w:val="en-US"/>
              </w:rPr>
              <w:t>Recreational PA</w:t>
            </w:r>
          </w:p>
        </w:tc>
        <w:tc>
          <w:tcPr>
            <w:tcW w:w="0" w:type="auto"/>
            <w:tcBorders>
              <w:top w:val="single" w:sz="2" w:space="0" w:color="auto"/>
            </w:tcBorders>
          </w:tcPr>
          <w:p w:rsidR="00DA0B7A" w:rsidRPr="004636FA" w:rsidRDefault="00DA0B7A" w:rsidP="00DA0B7A">
            <w:pPr>
              <w:jc w:val="right"/>
              <w:rPr>
                <w:sz w:val="18"/>
                <w:szCs w:val="18"/>
                <w:lang w:val="en-US"/>
              </w:rPr>
            </w:pPr>
          </w:p>
        </w:tc>
        <w:tc>
          <w:tcPr>
            <w:tcW w:w="0" w:type="auto"/>
            <w:tcBorders>
              <w:top w:val="single" w:sz="2" w:space="0" w:color="auto"/>
            </w:tcBorders>
          </w:tcPr>
          <w:p w:rsidR="00DA0B7A" w:rsidRPr="004636FA" w:rsidRDefault="00DA0B7A" w:rsidP="00DA0B7A">
            <w:pPr>
              <w:jc w:val="right"/>
              <w:rPr>
                <w:sz w:val="18"/>
                <w:szCs w:val="18"/>
                <w:lang w:val="en-US"/>
              </w:rPr>
            </w:pPr>
            <w:r w:rsidRPr="004636FA">
              <w:rPr>
                <w:sz w:val="18"/>
                <w:szCs w:val="18"/>
                <w:lang w:val="en-US"/>
              </w:rPr>
              <w:t>1.00</w:t>
            </w:r>
          </w:p>
        </w:tc>
        <w:tc>
          <w:tcPr>
            <w:tcW w:w="0" w:type="auto"/>
            <w:tcBorders>
              <w:top w:val="single" w:sz="2" w:space="0" w:color="auto"/>
            </w:tcBorders>
          </w:tcPr>
          <w:p w:rsidR="00DA0B7A" w:rsidRPr="004636FA" w:rsidRDefault="00DA0B7A" w:rsidP="00DA0B7A">
            <w:pPr>
              <w:jc w:val="right"/>
              <w:rPr>
                <w:sz w:val="18"/>
                <w:szCs w:val="18"/>
                <w:lang w:val="en-US"/>
              </w:rPr>
            </w:pPr>
          </w:p>
        </w:tc>
        <w:tc>
          <w:tcPr>
            <w:tcW w:w="0" w:type="auto"/>
            <w:tcBorders>
              <w:top w:val="single" w:sz="2" w:space="0" w:color="auto"/>
            </w:tcBorders>
          </w:tcPr>
          <w:p w:rsidR="00DA0B7A" w:rsidRPr="004636FA" w:rsidRDefault="00DA0B7A" w:rsidP="00DA0B7A">
            <w:pPr>
              <w:jc w:val="right"/>
              <w:rPr>
                <w:sz w:val="18"/>
                <w:szCs w:val="18"/>
                <w:lang w:val="en-US"/>
              </w:rPr>
            </w:pPr>
          </w:p>
        </w:tc>
        <w:tc>
          <w:tcPr>
            <w:tcW w:w="0" w:type="auto"/>
            <w:tcBorders>
              <w:top w:val="single" w:sz="2" w:space="0" w:color="auto"/>
            </w:tcBorders>
          </w:tcPr>
          <w:p w:rsidR="00DA0B7A" w:rsidRPr="004636FA" w:rsidRDefault="00DA0B7A" w:rsidP="00DA0B7A">
            <w:pPr>
              <w:jc w:val="right"/>
              <w:rPr>
                <w:sz w:val="18"/>
                <w:szCs w:val="18"/>
                <w:lang w:val="en-US"/>
              </w:rPr>
            </w:pPr>
          </w:p>
        </w:tc>
      </w:tr>
      <w:tr w:rsidR="00DA0B7A" w:rsidRPr="004636FA" w:rsidTr="00DA0B7A">
        <w:tc>
          <w:tcPr>
            <w:tcW w:w="0" w:type="auto"/>
            <w:vMerge/>
          </w:tcPr>
          <w:p w:rsidR="00DA0B7A" w:rsidRPr="004636FA" w:rsidRDefault="00DA0B7A" w:rsidP="00DA0B7A">
            <w:pPr>
              <w:rPr>
                <w:b/>
                <w:sz w:val="18"/>
                <w:szCs w:val="18"/>
                <w:lang w:val="en-US"/>
              </w:rPr>
            </w:pPr>
          </w:p>
        </w:tc>
        <w:tc>
          <w:tcPr>
            <w:tcW w:w="0" w:type="auto"/>
          </w:tcPr>
          <w:p w:rsidR="00DA0B7A" w:rsidRPr="004636FA" w:rsidRDefault="00DA0B7A" w:rsidP="00DA0B7A">
            <w:pPr>
              <w:rPr>
                <w:sz w:val="18"/>
                <w:szCs w:val="18"/>
                <w:lang w:val="en-US"/>
              </w:rPr>
            </w:pPr>
          </w:p>
        </w:tc>
        <w:tc>
          <w:tcPr>
            <w:tcW w:w="0" w:type="auto"/>
          </w:tcPr>
          <w:p w:rsidR="00DA0B7A" w:rsidRPr="004636FA" w:rsidRDefault="00DA0B7A" w:rsidP="00DA0B7A">
            <w:pPr>
              <w:rPr>
                <w:sz w:val="18"/>
                <w:szCs w:val="18"/>
                <w:lang w:val="en-US"/>
              </w:rPr>
            </w:pPr>
            <w:r w:rsidRPr="004636FA">
              <w:rPr>
                <w:sz w:val="18"/>
                <w:szCs w:val="18"/>
                <w:lang w:val="en-US"/>
              </w:rPr>
              <w:t>Household PA</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r w:rsidRPr="004636FA">
              <w:rPr>
                <w:sz w:val="18"/>
                <w:szCs w:val="18"/>
                <w:lang w:val="en-US"/>
              </w:rPr>
              <w:t>-0.068</w:t>
            </w:r>
            <w:r w:rsidRPr="004636FA">
              <w:rPr>
                <w:rFonts w:eastAsia="Batang"/>
                <w:color w:val="000000" w:themeColor="text1"/>
                <w:sz w:val="18"/>
                <w:szCs w:val="18"/>
                <w:vertAlign w:val="superscript"/>
                <w:lang w:val="en-US"/>
              </w:rPr>
              <w:t xml:space="preserve"> a</w:t>
            </w:r>
          </w:p>
        </w:tc>
        <w:tc>
          <w:tcPr>
            <w:tcW w:w="0" w:type="auto"/>
          </w:tcPr>
          <w:p w:rsidR="00DA0B7A" w:rsidRPr="004636FA" w:rsidRDefault="00DA0B7A" w:rsidP="00DA0B7A">
            <w:pPr>
              <w:jc w:val="right"/>
              <w:rPr>
                <w:sz w:val="18"/>
                <w:szCs w:val="18"/>
                <w:lang w:val="en-US"/>
              </w:rPr>
            </w:pPr>
            <w:r w:rsidRPr="004636FA">
              <w:rPr>
                <w:sz w:val="18"/>
                <w:szCs w:val="18"/>
                <w:lang w:val="en-US"/>
              </w:rPr>
              <w:t>1.00</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p>
        </w:tc>
      </w:tr>
      <w:tr w:rsidR="00DA0B7A" w:rsidRPr="004636FA" w:rsidTr="00DA0B7A">
        <w:tc>
          <w:tcPr>
            <w:tcW w:w="0" w:type="auto"/>
            <w:vMerge/>
          </w:tcPr>
          <w:p w:rsidR="00DA0B7A" w:rsidRPr="004636FA" w:rsidRDefault="00DA0B7A" w:rsidP="00DA0B7A">
            <w:pPr>
              <w:rPr>
                <w:b/>
                <w:sz w:val="18"/>
                <w:szCs w:val="18"/>
                <w:lang w:val="en-US"/>
              </w:rPr>
            </w:pPr>
          </w:p>
        </w:tc>
        <w:tc>
          <w:tcPr>
            <w:tcW w:w="0" w:type="auto"/>
          </w:tcPr>
          <w:p w:rsidR="00DA0B7A" w:rsidRPr="004636FA" w:rsidRDefault="00DA0B7A" w:rsidP="00DA0B7A">
            <w:pPr>
              <w:rPr>
                <w:sz w:val="18"/>
                <w:szCs w:val="18"/>
                <w:lang w:val="en-US"/>
              </w:rPr>
            </w:pPr>
          </w:p>
        </w:tc>
        <w:tc>
          <w:tcPr>
            <w:tcW w:w="0" w:type="auto"/>
          </w:tcPr>
          <w:p w:rsidR="00DA0B7A" w:rsidRPr="004636FA" w:rsidRDefault="00DA0B7A" w:rsidP="00DA0B7A">
            <w:pPr>
              <w:rPr>
                <w:sz w:val="18"/>
                <w:szCs w:val="18"/>
                <w:lang w:val="en-US"/>
              </w:rPr>
            </w:pPr>
            <w:r w:rsidRPr="004636FA">
              <w:rPr>
                <w:sz w:val="18"/>
                <w:szCs w:val="18"/>
                <w:lang w:val="en-US"/>
              </w:rPr>
              <w:t>Mentally-active SB</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r w:rsidRPr="004636FA">
              <w:rPr>
                <w:sz w:val="18"/>
                <w:szCs w:val="18"/>
                <w:lang w:val="en-US"/>
              </w:rPr>
              <w:t>0.191</w:t>
            </w:r>
            <w:r w:rsidRPr="004636FA">
              <w:rPr>
                <w:rFonts w:eastAsia="Batang"/>
                <w:color w:val="000000" w:themeColor="text1"/>
                <w:sz w:val="18"/>
                <w:szCs w:val="18"/>
                <w:vertAlign w:val="superscript"/>
                <w:lang w:val="en-US"/>
              </w:rPr>
              <w:t xml:space="preserve"> a</w:t>
            </w:r>
          </w:p>
        </w:tc>
        <w:tc>
          <w:tcPr>
            <w:tcW w:w="0" w:type="auto"/>
          </w:tcPr>
          <w:p w:rsidR="00DA0B7A" w:rsidRPr="004636FA" w:rsidRDefault="00DA0B7A" w:rsidP="00DA0B7A">
            <w:pPr>
              <w:jc w:val="right"/>
              <w:rPr>
                <w:sz w:val="18"/>
                <w:szCs w:val="18"/>
                <w:lang w:val="en-US"/>
              </w:rPr>
            </w:pPr>
            <w:r w:rsidRPr="004636FA">
              <w:rPr>
                <w:sz w:val="18"/>
                <w:szCs w:val="18"/>
                <w:lang w:val="en-US"/>
              </w:rPr>
              <w:t>-0.190</w:t>
            </w:r>
            <w:r w:rsidRPr="004636FA">
              <w:rPr>
                <w:rFonts w:eastAsia="Batang"/>
                <w:color w:val="000000" w:themeColor="text1"/>
                <w:sz w:val="18"/>
                <w:szCs w:val="18"/>
                <w:vertAlign w:val="superscript"/>
                <w:lang w:val="en-US"/>
              </w:rPr>
              <w:t xml:space="preserve"> a</w:t>
            </w:r>
          </w:p>
        </w:tc>
        <w:tc>
          <w:tcPr>
            <w:tcW w:w="0" w:type="auto"/>
          </w:tcPr>
          <w:p w:rsidR="00DA0B7A" w:rsidRPr="004636FA" w:rsidRDefault="00DA0B7A" w:rsidP="00DA0B7A">
            <w:pPr>
              <w:jc w:val="right"/>
              <w:rPr>
                <w:sz w:val="18"/>
                <w:szCs w:val="18"/>
                <w:lang w:val="en-US"/>
              </w:rPr>
            </w:pPr>
            <w:r w:rsidRPr="004636FA">
              <w:rPr>
                <w:sz w:val="18"/>
                <w:szCs w:val="18"/>
                <w:lang w:val="en-US"/>
              </w:rPr>
              <w:t>1.00</w:t>
            </w:r>
          </w:p>
        </w:tc>
        <w:tc>
          <w:tcPr>
            <w:tcW w:w="0" w:type="auto"/>
          </w:tcPr>
          <w:p w:rsidR="00DA0B7A" w:rsidRPr="004636FA" w:rsidRDefault="00DA0B7A" w:rsidP="00DA0B7A">
            <w:pPr>
              <w:jc w:val="right"/>
              <w:rPr>
                <w:sz w:val="18"/>
                <w:szCs w:val="18"/>
                <w:lang w:val="en-US"/>
              </w:rPr>
            </w:pPr>
          </w:p>
        </w:tc>
      </w:tr>
      <w:tr w:rsidR="00DA0B7A" w:rsidRPr="004636FA" w:rsidTr="00DA0B7A">
        <w:tc>
          <w:tcPr>
            <w:tcW w:w="0" w:type="auto"/>
            <w:vMerge/>
            <w:tcBorders>
              <w:bottom w:val="single" w:sz="4" w:space="0" w:color="auto"/>
            </w:tcBorders>
          </w:tcPr>
          <w:p w:rsidR="00DA0B7A" w:rsidRPr="004636FA" w:rsidRDefault="00DA0B7A" w:rsidP="00DA0B7A">
            <w:pPr>
              <w:rPr>
                <w:b/>
                <w:sz w:val="18"/>
                <w:szCs w:val="18"/>
                <w:lang w:val="en-US"/>
              </w:rPr>
            </w:pPr>
          </w:p>
        </w:tc>
        <w:tc>
          <w:tcPr>
            <w:tcW w:w="0" w:type="auto"/>
          </w:tcPr>
          <w:p w:rsidR="00DA0B7A" w:rsidRPr="004636FA" w:rsidRDefault="00DA0B7A" w:rsidP="00DA0B7A">
            <w:pPr>
              <w:rPr>
                <w:sz w:val="18"/>
                <w:szCs w:val="18"/>
                <w:lang w:val="en-US"/>
              </w:rPr>
            </w:pPr>
          </w:p>
        </w:tc>
        <w:tc>
          <w:tcPr>
            <w:tcW w:w="0" w:type="auto"/>
            <w:tcBorders>
              <w:bottom w:val="single" w:sz="4" w:space="0" w:color="auto"/>
            </w:tcBorders>
          </w:tcPr>
          <w:p w:rsidR="00DA0B7A" w:rsidRPr="004636FA" w:rsidRDefault="00DA0B7A" w:rsidP="00DA0B7A">
            <w:pPr>
              <w:rPr>
                <w:sz w:val="18"/>
                <w:szCs w:val="18"/>
                <w:lang w:val="en-US"/>
              </w:rPr>
            </w:pPr>
            <w:r w:rsidRPr="004636FA">
              <w:rPr>
                <w:sz w:val="18"/>
                <w:szCs w:val="18"/>
                <w:lang w:val="en-US"/>
              </w:rPr>
              <w:t>Passive SB</w:t>
            </w:r>
          </w:p>
        </w:tc>
        <w:tc>
          <w:tcPr>
            <w:tcW w:w="0" w:type="auto"/>
            <w:tcBorders>
              <w:bottom w:val="single" w:sz="4" w:space="0" w:color="auto"/>
            </w:tcBorders>
          </w:tcPr>
          <w:p w:rsidR="00DA0B7A" w:rsidRPr="004636FA" w:rsidRDefault="00DA0B7A" w:rsidP="00DA0B7A">
            <w:pPr>
              <w:jc w:val="right"/>
              <w:rPr>
                <w:sz w:val="18"/>
                <w:szCs w:val="18"/>
                <w:lang w:val="en-US"/>
              </w:rPr>
            </w:pP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-0.112</w:t>
            </w:r>
            <w:r w:rsidRPr="004636FA">
              <w:rPr>
                <w:rFonts w:eastAsia="Batang"/>
                <w:color w:val="000000" w:themeColor="text1"/>
                <w:sz w:val="18"/>
                <w:szCs w:val="18"/>
                <w:vertAlign w:val="superscript"/>
                <w:lang w:val="en-US"/>
              </w:rPr>
              <w:t xml:space="preserve"> a</w:t>
            </w: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0.008</w:t>
            </w:r>
            <w:r w:rsidRPr="004636FA">
              <w:rPr>
                <w:rFonts w:eastAsia="Batang"/>
                <w:color w:val="000000" w:themeColor="text1"/>
                <w:sz w:val="18"/>
                <w:szCs w:val="18"/>
                <w:vertAlign w:val="superscript"/>
                <w:lang w:val="en-US"/>
              </w:rPr>
              <w:t xml:space="preserve"> c</w:t>
            </w: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-0.179</w:t>
            </w:r>
            <w:r w:rsidRPr="004636FA">
              <w:rPr>
                <w:rFonts w:eastAsia="Batang"/>
                <w:color w:val="000000" w:themeColor="text1"/>
                <w:sz w:val="18"/>
                <w:szCs w:val="18"/>
                <w:vertAlign w:val="superscript"/>
                <w:lang w:val="en-US"/>
              </w:rPr>
              <w:t xml:space="preserve"> a</w:t>
            </w: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1.00</w:t>
            </w:r>
          </w:p>
        </w:tc>
      </w:tr>
      <w:tr w:rsidR="00DA0B7A" w:rsidRPr="004636FA" w:rsidTr="00DA0B7A">
        <w:tc>
          <w:tcPr>
            <w:tcW w:w="0" w:type="auto"/>
            <w:vMerge w:val="restart"/>
            <w:tcBorders>
              <w:top w:val="single" w:sz="4" w:space="0" w:color="auto"/>
            </w:tcBorders>
            <w:vAlign w:val="center"/>
          </w:tcPr>
          <w:p w:rsidR="00DA0B7A" w:rsidRPr="004636FA" w:rsidRDefault="00DA0B7A" w:rsidP="00DA0B7A">
            <w:pPr>
              <w:jc w:val="center"/>
              <w:rPr>
                <w:b/>
                <w:sz w:val="18"/>
                <w:szCs w:val="18"/>
                <w:lang w:val="en-US"/>
              </w:rPr>
            </w:pPr>
            <w:r w:rsidRPr="004636FA">
              <w:rPr>
                <w:sz w:val="18"/>
                <w:szCs w:val="18"/>
                <w:lang w:val="en-US"/>
              </w:rPr>
              <w:t>2013</w:t>
            </w:r>
          </w:p>
        </w:tc>
        <w:tc>
          <w:tcPr>
            <w:tcW w:w="0" w:type="auto"/>
          </w:tcPr>
          <w:p w:rsidR="00DA0B7A" w:rsidRPr="004636FA" w:rsidRDefault="00DA0B7A" w:rsidP="00DA0B7A">
            <w:pPr>
              <w:rPr>
                <w:sz w:val="18"/>
                <w:szCs w:val="18"/>
                <w:lang w:val="en-US"/>
              </w:rPr>
            </w:pPr>
          </w:p>
        </w:tc>
        <w:tc>
          <w:tcPr>
            <w:tcW w:w="0" w:type="auto"/>
            <w:tcBorders>
              <w:top w:val="single" w:sz="4" w:space="0" w:color="auto"/>
            </w:tcBorders>
          </w:tcPr>
          <w:p w:rsidR="00DA0B7A" w:rsidRPr="004636FA" w:rsidRDefault="00DA0B7A" w:rsidP="00DA0B7A">
            <w:pPr>
              <w:rPr>
                <w:sz w:val="18"/>
                <w:szCs w:val="18"/>
                <w:lang w:val="en-US"/>
              </w:rPr>
            </w:pPr>
            <w:r w:rsidRPr="004636FA">
              <w:rPr>
                <w:sz w:val="18"/>
                <w:szCs w:val="18"/>
                <w:lang w:val="en-US"/>
              </w:rPr>
              <w:t>Recreational PA</w:t>
            </w:r>
          </w:p>
        </w:tc>
        <w:tc>
          <w:tcPr>
            <w:tcW w:w="0" w:type="auto"/>
            <w:tcBorders>
              <w:top w:val="single" w:sz="4" w:space="0" w:color="auto"/>
            </w:tcBorders>
          </w:tcPr>
          <w:p w:rsidR="00DA0B7A" w:rsidRPr="004636FA" w:rsidRDefault="00DA0B7A" w:rsidP="00DA0B7A">
            <w:pPr>
              <w:jc w:val="right"/>
              <w:rPr>
                <w:sz w:val="18"/>
                <w:szCs w:val="18"/>
                <w:lang w:val="en-US"/>
              </w:rPr>
            </w:pPr>
          </w:p>
        </w:tc>
        <w:tc>
          <w:tcPr>
            <w:tcW w:w="0" w:type="auto"/>
            <w:tcBorders>
              <w:top w:val="single" w:sz="4" w:space="0" w:color="auto"/>
            </w:tcBorders>
          </w:tcPr>
          <w:p w:rsidR="00DA0B7A" w:rsidRPr="004636FA" w:rsidRDefault="00DA0B7A" w:rsidP="00DA0B7A">
            <w:pPr>
              <w:jc w:val="right"/>
              <w:rPr>
                <w:sz w:val="18"/>
                <w:szCs w:val="18"/>
                <w:lang w:val="en-US"/>
              </w:rPr>
            </w:pPr>
            <w:r w:rsidRPr="004636FA">
              <w:rPr>
                <w:sz w:val="18"/>
                <w:szCs w:val="18"/>
                <w:lang w:val="en-US"/>
              </w:rPr>
              <w:t>1.00</w:t>
            </w:r>
          </w:p>
        </w:tc>
        <w:tc>
          <w:tcPr>
            <w:tcW w:w="0" w:type="auto"/>
            <w:tcBorders>
              <w:top w:val="single" w:sz="4" w:space="0" w:color="auto"/>
            </w:tcBorders>
          </w:tcPr>
          <w:p w:rsidR="00DA0B7A" w:rsidRPr="004636FA" w:rsidRDefault="00DA0B7A" w:rsidP="00DA0B7A">
            <w:pPr>
              <w:jc w:val="right"/>
              <w:rPr>
                <w:sz w:val="18"/>
                <w:szCs w:val="18"/>
                <w:lang w:val="en-US"/>
              </w:rPr>
            </w:pPr>
          </w:p>
        </w:tc>
        <w:tc>
          <w:tcPr>
            <w:tcW w:w="0" w:type="auto"/>
            <w:tcBorders>
              <w:top w:val="single" w:sz="4" w:space="0" w:color="auto"/>
            </w:tcBorders>
          </w:tcPr>
          <w:p w:rsidR="00DA0B7A" w:rsidRPr="004636FA" w:rsidRDefault="00DA0B7A" w:rsidP="00DA0B7A">
            <w:pPr>
              <w:jc w:val="right"/>
              <w:rPr>
                <w:sz w:val="18"/>
                <w:szCs w:val="18"/>
                <w:lang w:val="en-US"/>
              </w:rPr>
            </w:pPr>
          </w:p>
        </w:tc>
        <w:tc>
          <w:tcPr>
            <w:tcW w:w="0" w:type="auto"/>
            <w:tcBorders>
              <w:top w:val="single" w:sz="4" w:space="0" w:color="auto"/>
            </w:tcBorders>
          </w:tcPr>
          <w:p w:rsidR="00DA0B7A" w:rsidRPr="004636FA" w:rsidRDefault="00DA0B7A" w:rsidP="00DA0B7A">
            <w:pPr>
              <w:jc w:val="right"/>
              <w:rPr>
                <w:sz w:val="18"/>
                <w:szCs w:val="18"/>
                <w:lang w:val="en-US"/>
              </w:rPr>
            </w:pPr>
          </w:p>
        </w:tc>
      </w:tr>
      <w:tr w:rsidR="00DA0B7A" w:rsidRPr="004636FA" w:rsidTr="00DA0B7A">
        <w:tc>
          <w:tcPr>
            <w:tcW w:w="0" w:type="auto"/>
            <w:vMerge/>
          </w:tcPr>
          <w:p w:rsidR="00DA0B7A" w:rsidRPr="004636FA" w:rsidRDefault="00DA0B7A" w:rsidP="00DA0B7A">
            <w:pPr>
              <w:rPr>
                <w:b/>
                <w:sz w:val="18"/>
                <w:szCs w:val="18"/>
                <w:lang w:val="en-US"/>
              </w:rPr>
            </w:pPr>
          </w:p>
        </w:tc>
        <w:tc>
          <w:tcPr>
            <w:tcW w:w="0" w:type="auto"/>
          </w:tcPr>
          <w:p w:rsidR="00DA0B7A" w:rsidRPr="004636FA" w:rsidRDefault="00DA0B7A" w:rsidP="00DA0B7A">
            <w:pPr>
              <w:rPr>
                <w:sz w:val="18"/>
                <w:szCs w:val="18"/>
                <w:lang w:val="en-US"/>
              </w:rPr>
            </w:pPr>
          </w:p>
        </w:tc>
        <w:tc>
          <w:tcPr>
            <w:tcW w:w="0" w:type="auto"/>
          </w:tcPr>
          <w:p w:rsidR="00DA0B7A" w:rsidRPr="004636FA" w:rsidRDefault="00DA0B7A" w:rsidP="00DA0B7A">
            <w:pPr>
              <w:rPr>
                <w:sz w:val="18"/>
                <w:szCs w:val="18"/>
                <w:lang w:val="en-US"/>
              </w:rPr>
            </w:pPr>
            <w:r w:rsidRPr="004636FA">
              <w:rPr>
                <w:sz w:val="18"/>
                <w:szCs w:val="18"/>
                <w:lang w:val="en-US"/>
              </w:rPr>
              <w:t>Household PA</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r w:rsidRPr="004636FA">
              <w:rPr>
                <w:sz w:val="18"/>
                <w:szCs w:val="18"/>
                <w:lang w:val="en-US"/>
              </w:rPr>
              <w:t>-0.093</w:t>
            </w:r>
            <w:r w:rsidRPr="004636FA">
              <w:rPr>
                <w:rFonts w:eastAsia="Batang"/>
                <w:color w:val="000000" w:themeColor="text1"/>
                <w:sz w:val="18"/>
                <w:szCs w:val="18"/>
                <w:vertAlign w:val="superscript"/>
                <w:lang w:val="en-US"/>
              </w:rPr>
              <w:t xml:space="preserve"> a</w:t>
            </w:r>
          </w:p>
        </w:tc>
        <w:tc>
          <w:tcPr>
            <w:tcW w:w="0" w:type="auto"/>
          </w:tcPr>
          <w:p w:rsidR="00DA0B7A" w:rsidRPr="004636FA" w:rsidRDefault="00DA0B7A" w:rsidP="00DA0B7A">
            <w:pPr>
              <w:jc w:val="right"/>
              <w:rPr>
                <w:sz w:val="18"/>
                <w:szCs w:val="18"/>
                <w:lang w:val="en-US"/>
              </w:rPr>
            </w:pPr>
            <w:r w:rsidRPr="004636FA">
              <w:rPr>
                <w:sz w:val="18"/>
                <w:szCs w:val="18"/>
                <w:lang w:val="en-US"/>
              </w:rPr>
              <w:t>1.00</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p>
        </w:tc>
      </w:tr>
      <w:tr w:rsidR="00DA0B7A" w:rsidRPr="004636FA" w:rsidTr="00DA0B7A">
        <w:tc>
          <w:tcPr>
            <w:tcW w:w="0" w:type="auto"/>
            <w:vMerge/>
          </w:tcPr>
          <w:p w:rsidR="00DA0B7A" w:rsidRPr="004636FA" w:rsidRDefault="00DA0B7A" w:rsidP="00DA0B7A">
            <w:pPr>
              <w:rPr>
                <w:b/>
                <w:sz w:val="18"/>
                <w:szCs w:val="18"/>
                <w:lang w:val="en-US"/>
              </w:rPr>
            </w:pPr>
          </w:p>
        </w:tc>
        <w:tc>
          <w:tcPr>
            <w:tcW w:w="0" w:type="auto"/>
          </w:tcPr>
          <w:p w:rsidR="00DA0B7A" w:rsidRPr="004636FA" w:rsidRDefault="00DA0B7A" w:rsidP="00DA0B7A">
            <w:pPr>
              <w:rPr>
                <w:sz w:val="18"/>
                <w:szCs w:val="18"/>
                <w:lang w:val="en-US"/>
              </w:rPr>
            </w:pPr>
          </w:p>
        </w:tc>
        <w:tc>
          <w:tcPr>
            <w:tcW w:w="0" w:type="auto"/>
          </w:tcPr>
          <w:p w:rsidR="00DA0B7A" w:rsidRPr="004636FA" w:rsidRDefault="00DA0B7A" w:rsidP="00DA0B7A">
            <w:pPr>
              <w:rPr>
                <w:sz w:val="18"/>
                <w:szCs w:val="18"/>
                <w:lang w:val="en-US"/>
              </w:rPr>
            </w:pPr>
            <w:r w:rsidRPr="004636FA">
              <w:rPr>
                <w:sz w:val="18"/>
                <w:szCs w:val="18"/>
                <w:lang w:val="en-US"/>
              </w:rPr>
              <w:t>Mentally-active SB</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r w:rsidRPr="004636FA">
              <w:rPr>
                <w:sz w:val="18"/>
                <w:szCs w:val="18"/>
                <w:lang w:val="en-US"/>
              </w:rPr>
              <w:t>0.163</w:t>
            </w:r>
            <w:r w:rsidRPr="004636FA">
              <w:rPr>
                <w:rFonts w:eastAsia="Batang"/>
                <w:color w:val="000000" w:themeColor="text1"/>
                <w:sz w:val="18"/>
                <w:szCs w:val="18"/>
                <w:vertAlign w:val="superscript"/>
                <w:lang w:val="en-US"/>
              </w:rPr>
              <w:t xml:space="preserve"> a</w:t>
            </w:r>
          </w:p>
        </w:tc>
        <w:tc>
          <w:tcPr>
            <w:tcW w:w="0" w:type="auto"/>
          </w:tcPr>
          <w:p w:rsidR="00DA0B7A" w:rsidRPr="004636FA" w:rsidRDefault="00DA0B7A" w:rsidP="00DA0B7A">
            <w:pPr>
              <w:jc w:val="right"/>
              <w:rPr>
                <w:sz w:val="18"/>
                <w:szCs w:val="18"/>
                <w:lang w:val="en-US"/>
              </w:rPr>
            </w:pPr>
            <w:r w:rsidRPr="004636FA">
              <w:rPr>
                <w:sz w:val="18"/>
                <w:szCs w:val="18"/>
                <w:lang w:val="en-US"/>
              </w:rPr>
              <w:t>-0.188</w:t>
            </w:r>
            <w:r w:rsidRPr="004636FA">
              <w:rPr>
                <w:rFonts w:eastAsia="Batang"/>
                <w:color w:val="000000" w:themeColor="text1"/>
                <w:sz w:val="18"/>
                <w:szCs w:val="18"/>
                <w:vertAlign w:val="superscript"/>
                <w:lang w:val="en-US"/>
              </w:rPr>
              <w:t xml:space="preserve"> a</w:t>
            </w:r>
          </w:p>
        </w:tc>
        <w:tc>
          <w:tcPr>
            <w:tcW w:w="0" w:type="auto"/>
          </w:tcPr>
          <w:p w:rsidR="00DA0B7A" w:rsidRPr="004636FA" w:rsidRDefault="00DA0B7A" w:rsidP="00DA0B7A">
            <w:pPr>
              <w:jc w:val="right"/>
              <w:rPr>
                <w:sz w:val="18"/>
                <w:szCs w:val="18"/>
                <w:lang w:val="en-US"/>
              </w:rPr>
            </w:pPr>
            <w:r w:rsidRPr="004636FA">
              <w:rPr>
                <w:sz w:val="18"/>
                <w:szCs w:val="18"/>
                <w:lang w:val="en-US"/>
              </w:rPr>
              <w:t>1.00</w:t>
            </w:r>
          </w:p>
        </w:tc>
        <w:tc>
          <w:tcPr>
            <w:tcW w:w="0" w:type="auto"/>
          </w:tcPr>
          <w:p w:rsidR="00DA0B7A" w:rsidRPr="004636FA" w:rsidRDefault="00DA0B7A" w:rsidP="00DA0B7A">
            <w:pPr>
              <w:jc w:val="right"/>
              <w:rPr>
                <w:sz w:val="18"/>
                <w:szCs w:val="18"/>
                <w:lang w:val="en-US"/>
              </w:rPr>
            </w:pPr>
          </w:p>
        </w:tc>
      </w:tr>
      <w:tr w:rsidR="00DA0B7A" w:rsidRPr="004636FA" w:rsidTr="00DA0B7A">
        <w:tc>
          <w:tcPr>
            <w:tcW w:w="0" w:type="auto"/>
            <w:vMerge/>
            <w:tcBorders>
              <w:bottom w:val="single" w:sz="4" w:space="0" w:color="auto"/>
            </w:tcBorders>
          </w:tcPr>
          <w:p w:rsidR="00DA0B7A" w:rsidRPr="004636FA" w:rsidRDefault="00DA0B7A" w:rsidP="00DA0B7A">
            <w:pPr>
              <w:rPr>
                <w:b/>
                <w:sz w:val="18"/>
                <w:szCs w:val="18"/>
                <w:lang w:val="en-US"/>
              </w:rPr>
            </w:pPr>
          </w:p>
        </w:tc>
        <w:tc>
          <w:tcPr>
            <w:tcW w:w="0" w:type="auto"/>
          </w:tcPr>
          <w:p w:rsidR="00DA0B7A" w:rsidRPr="004636FA" w:rsidRDefault="00DA0B7A" w:rsidP="00DA0B7A">
            <w:pPr>
              <w:rPr>
                <w:sz w:val="18"/>
                <w:szCs w:val="18"/>
                <w:lang w:val="en-US"/>
              </w:rPr>
            </w:pPr>
          </w:p>
        </w:tc>
        <w:tc>
          <w:tcPr>
            <w:tcW w:w="0" w:type="auto"/>
            <w:tcBorders>
              <w:bottom w:val="single" w:sz="4" w:space="0" w:color="auto"/>
            </w:tcBorders>
          </w:tcPr>
          <w:p w:rsidR="00DA0B7A" w:rsidRPr="004636FA" w:rsidRDefault="00DA0B7A" w:rsidP="00DA0B7A">
            <w:pPr>
              <w:rPr>
                <w:sz w:val="18"/>
                <w:szCs w:val="18"/>
                <w:lang w:val="en-US"/>
              </w:rPr>
            </w:pPr>
            <w:r w:rsidRPr="004636FA">
              <w:rPr>
                <w:sz w:val="18"/>
                <w:szCs w:val="18"/>
                <w:lang w:val="en-US"/>
              </w:rPr>
              <w:t>Passive SB</w:t>
            </w:r>
          </w:p>
        </w:tc>
        <w:tc>
          <w:tcPr>
            <w:tcW w:w="0" w:type="auto"/>
            <w:tcBorders>
              <w:bottom w:val="single" w:sz="4" w:space="0" w:color="auto"/>
            </w:tcBorders>
          </w:tcPr>
          <w:p w:rsidR="00DA0B7A" w:rsidRPr="004636FA" w:rsidRDefault="00DA0B7A" w:rsidP="00DA0B7A">
            <w:pPr>
              <w:jc w:val="right"/>
              <w:rPr>
                <w:sz w:val="18"/>
                <w:szCs w:val="18"/>
                <w:lang w:val="en-US"/>
              </w:rPr>
            </w:pP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-0.117</w:t>
            </w:r>
            <w:r w:rsidRPr="004636FA">
              <w:rPr>
                <w:rFonts w:eastAsia="Batang"/>
                <w:color w:val="000000" w:themeColor="text1"/>
                <w:sz w:val="18"/>
                <w:szCs w:val="18"/>
                <w:vertAlign w:val="superscript"/>
                <w:lang w:val="en-US"/>
              </w:rPr>
              <w:t xml:space="preserve"> a</w:t>
            </w: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-0.029</w:t>
            </w:r>
            <w:r w:rsidRPr="004636FA">
              <w:rPr>
                <w:rFonts w:eastAsia="Batang"/>
                <w:color w:val="000000" w:themeColor="text1"/>
                <w:sz w:val="18"/>
                <w:szCs w:val="18"/>
                <w:vertAlign w:val="superscript"/>
                <w:lang w:val="en-US"/>
              </w:rPr>
              <w:t xml:space="preserve"> c</w:t>
            </w: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-0.174</w:t>
            </w:r>
            <w:r w:rsidRPr="004636FA">
              <w:rPr>
                <w:rFonts w:eastAsia="Batang"/>
                <w:color w:val="000000" w:themeColor="text1"/>
                <w:sz w:val="18"/>
                <w:szCs w:val="18"/>
                <w:vertAlign w:val="superscript"/>
                <w:lang w:val="en-US"/>
              </w:rPr>
              <w:t xml:space="preserve"> a</w:t>
            </w: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1.00</w:t>
            </w:r>
          </w:p>
        </w:tc>
      </w:tr>
      <w:tr w:rsidR="00DA0B7A" w:rsidRPr="004636FA" w:rsidTr="00DA0B7A">
        <w:tc>
          <w:tcPr>
            <w:tcW w:w="0" w:type="auto"/>
            <w:vMerge w:val="restart"/>
            <w:tcBorders>
              <w:top w:val="single" w:sz="4" w:space="0" w:color="auto"/>
            </w:tcBorders>
            <w:vAlign w:val="center"/>
          </w:tcPr>
          <w:p w:rsidR="00DA0B7A" w:rsidRPr="004636FA" w:rsidRDefault="00DA0B7A" w:rsidP="00DA0B7A">
            <w:pPr>
              <w:jc w:val="center"/>
              <w:rPr>
                <w:b/>
                <w:sz w:val="18"/>
                <w:szCs w:val="18"/>
                <w:lang w:val="en-US"/>
              </w:rPr>
            </w:pPr>
            <w:r w:rsidRPr="004636FA">
              <w:rPr>
                <w:sz w:val="18"/>
                <w:szCs w:val="18"/>
                <w:lang w:val="en-US"/>
              </w:rPr>
              <w:t>2015</w:t>
            </w:r>
          </w:p>
        </w:tc>
        <w:tc>
          <w:tcPr>
            <w:tcW w:w="0" w:type="auto"/>
          </w:tcPr>
          <w:p w:rsidR="00DA0B7A" w:rsidRPr="004636FA" w:rsidRDefault="00DA0B7A" w:rsidP="00DA0B7A">
            <w:pPr>
              <w:rPr>
                <w:sz w:val="18"/>
                <w:szCs w:val="18"/>
                <w:lang w:val="en-US"/>
              </w:rPr>
            </w:pPr>
          </w:p>
        </w:tc>
        <w:tc>
          <w:tcPr>
            <w:tcW w:w="0" w:type="auto"/>
            <w:tcBorders>
              <w:top w:val="single" w:sz="4" w:space="0" w:color="auto"/>
            </w:tcBorders>
          </w:tcPr>
          <w:p w:rsidR="00DA0B7A" w:rsidRPr="004636FA" w:rsidRDefault="00DA0B7A" w:rsidP="00DA0B7A">
            <w:pPr>
              <w:rPr>
                <w:sz w:val="18"/>
                <w:szCs w:val="18"/>
                <w:lang w:val="en-US"/>
              </w:rPr>
            </w:pPr>
            <w:r w:rsidRPr="004636FA">
              <w:rPr>
                <w:sz w:val="18"/>
                <w:szCs w:val="18"/>
                <w:lang w:val="en-US"/>
              </w:rPr>
              <w:t>Recreational PA</w:t>
            </w:r>
          </w:p>
        </w:tc>
        <w:tc>
          <w:tcPr>
            <w:tcW w:w="0" w:type="auto"/>
            <w:tcBorders>
              <w:top w:val="single" w:sz="4" w:space="0" w:color="auto"/>
            </w:tcBorders>
          </w:tcPr>
          <w:p w:rsidR="00DA0B7A" w:rsidRPr="004636FA" w:rsidRDefault="00DA0B7A" w:rsidP="00DA0B7A">
            <w:pPr>
              <w:jc w:val="right"/>
              <w:rPr>
                <w:sz w:val="18"/>
                <w:szCs w:val="18"/>
                <w:lang w:val="en-US"/>
              </w:rPr>
            </w:pPr>
          </w:p>
        </w:tc>
        <w:tc>
          <w:tcPr>
            <w:tcW w:w="0" w:type="auto"/>
            <w:tcBorders>
              <w:top w:val="single" w:sz="4" w:space="0" w:color="auto"/>
            </w:tcBorders>
          </w:tcPr>
          <w:p w:rsidR="00DA0B7A" w:rsidRPr="004636FA" w:rsidRDefault="00DA0B7A" w:rsidP="00DA0B7A">
            <w:pPr>
              <w:jc w:val="right"/>
              <w:rPr>
                <w:sz w:val="18"/>
                <w:szCs w:val="18"/>
                <w:lang w:val="en-US"/>
              </w:rPr>
            </w:pPr>
            <w:r w:rsidRPr="004636FA">
              <w:rPr>
                <w:sz w:val="18"/>
                <w:szCs w:val="18"/>
                <w:lang w:val="en-US"/>
              </w:rPr>
              <w:t>1.00</w:t>
            </w:r>
          </w:p>
        </w:tc>
        <w:tc>
          <w:tcPr>
            <w:tcW w:w="0" w:type="auto"/>
            <w:tcBorders>
              <w:top w:val="single" w:sz="4" w:space="0" w:color="auto"/>
            </w:tcBorders>
          </w:tcPr>
          <w:p w:rsidR="00DA0B7A" w:rsidRPr="004636FA" w:rsidRDefault="00DA0B7A" w:rsidP="00DA0B7A">
            <w:pPr>
              <w:jc w:val="right"/>
              <w:rPr>
                <w:sz w:val="18"/>
                <w:szCs w:val="18"/>
                <w:lang w:val="en-US"/>
              </w:rPr>
            </w:pPr>
          </w:p>
        </w:tc>
        <w:tc>
          <w:tcPr>
            <w:tcW w:w="0" w:type="auto"/>
            <w:tcBorders>
              <w:top w:val="single" w:sz="4" w:space="0" w:color="auto"/>
            </w:tcBorders>
          </w:tcPr>
          <w:p w:rsidR="00DA0B7A" w:rsidRPr="004636FA" w:rsidRDefault="00DA0B7A" w:rsidP="00DA0B7A">
            <w:pPr>
              <w:jc w:val="right"/>
              <w:rPr>
                <w:sz w:val="18"/>
                <w:szCs w:val="18"/>
                <w:lang w:val="en-US"/>
              </w:rPr>
            </w:pPr>
          </w:p>
        </w:tc>
        <w:tc>
          <w:tcPr>
            <w:tcW w:w="0" w:type="auto"/>
            <w:tcBorders>
              <w:top w:val="single" w:sz="4" w:space="0" w:color="auto"/>
            </w:tcBorders>
          </w:tcPr>
          <w:p w:rsidR="00DA0B7A" w:rsidRPr="004636FA" w:rsidRDefault="00DA0B7A" w:rsidP="00DA0B7A">
            <w:pPr>
              <w:jc w:val="right"/>
              <w:rPr>
                <w:sz w:val="18"/>
                <w:szCs w:val="18"/>
                <w:lang w:val="en-US"/>
              </w:rPr>
            </w:pPr>
          </w:p>
        </w:tc>
      </w:tr>
      <w:tr w:rsidR="00DA0B7A" w:rsidRPr="004636FA" w:rsidTr="00DA0B7A">
        <w:tc>
          <w:tcPr>
            <w:tcW w:w="0" w:type="auto"/>
            <w:vMerge/>
          </w:tcPr>
          <w:p w:rsidR="00DA0B7A" w:rsidRPr="004636FA" w:rsidRDefault="00DA0B7A" w:rsidP="00DA0B7A">
            <w:pPr>
              <w:rPr>
                <w:b/>
                <w:sz w:val="18"/>
                <w:szCs w:val="18"/>
                <w:lang w:val="en-US"/>
              </w:rPr>
            </w:pPr>
          </w:p>
        </w:tc>
        <w:tc>
          <w:tcPr>
            <w:tcW w:w="0" w:type="auto"/>
          </w:tcPr>
          <w:p w:rsidR="00DA0B7A" w:rsidRPr="004636FA" w:rsidRDefault="00DA0B7A" w:rsidP="00DA0B7A">
            <w:pPr>
              <w:rPr>
                <w:sz w:val="18"/>
                <w:szCs w:val="18"/>
                <w:lang w:val="en-US"/>
              </w:rPr>
            </w:pPr>
          </w:p>
        </w:tc>
        <w:tc>
          <w:tcPr>
            <w:tcW w:w="0" w:type="auto"/>
          </w:tcPr>
          <w:p w:rsidR="00DA0B7A" w:rsidRPr="004636FA" w:rsidRDefault="00DA0B7A" w:rsidP="00DA0B7A">
            <w:pPr>
              <w:rPr>
                <w:sz w:val="18"/>
                <w:szCs w:val="18"/>
                <w:lang w:val="en-US"/>
              </w:rPr>
            </w:pPr>
            <w:r w:rsidRPr="004636FA">
              <w:rPr>
                <w:sz w:val="18"/>
                <w:szCs w:val="18"/>
                <w:lang w:val="en-US"/>
              </w:rPr>
              <w:t>Household PA</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r w:rsidRPr="004636FA">
              <w:rPr>
                <w:sz w:val="18"/>
                <w:szCs w:val="18"/>
                <w:lang w:val="en-US"/>
              </w:rPr>
              <w:t>-0.042</w:t>
            </w:r>
            <w:r w:rsidRPr="004636FA">
              <w:rPr>
                <w:rFonts w:eastAsia="Batang"/>
                <w:color w:val="000000" w:themeColor="text1"/>
                <w:sz w:val="18"/>
                <w:szCs w:val="18"/>
                <w:vertAlign w:val="superscript"/>
                <w:lang w:val="en-US"/>
              </w:rPr>
              <w:t xml:space="preserve"> b</w:t>
            </w:r>
          </w:p>
        </w:tc>
        <w:tc>
          <w:tcPr>
            <w:tcW w:w="0" w:type="auto"/>
          </w:tcPr>
          <w:p w:rsidR="00DA0B7A" w:rsidRPr="004636FA" w:rsidRDefault="00DA0B7A" w:rsidP="00DA0B7A">
            <w:pPr>
              <w:jc w:val="right"/>
              <w:rPr>
                <w:sz w:val="18"/>
                <w:szCs w:val="18"/>
                <w:lang w:val="en-US"/>
              </w:rPr>
            </w:pPr>
            <w:r w:rsidRPr="004636FA">
              <w:rPr>
                <w:sz w:val="18"/>
                <w:szCs w:val="18"/>
                <w:lang w:val="en-US"/>
              </w:rPr>
              <w:t>1.00</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p>
        </w:tc>
      </w:tr>
      <w:tr w:rsidR="00DA0B7A" w:rsidRPr="004636FA" w:rsidTr="00DA0B7A">
        <w:tc>
          <w:tcPr>
            <w:tcW w:w="0" w:type="auto"/>
            <w:vMerge/>
          </w:tcPr>
          <w:p w:rsidR="00DA0B7A" w:rsidRPr="004636FA" w:rsidRDefault="00DA0B7A" w:rsidP="00DA0B7A">
            <w:pPr>
              <w:rPr>
                <w:b/>
                <w:sz w:val="18"/>
                <w:szCs w:val="18"/>
                <w:lang w:val="en-US"/>
              </w:rPr>
            </w:pPr>
          </w:p>
        </w:tc>
        <w:tc>
          <w:tcPr>
            <w:tcW w:w="0" w:type="auto"/>
          </w:tcPr>
          <w:p w:rsidR="00DA0B7A" w:rsidRPr="004636FA" w:rsidRDefault="00DA0B7A" w:rsidP="00DA0B7A">
            <w:pPr>
              <w:rPr>
                <w:sz w:val="18"/>
                <w:szCs w:val="18"/>
                <w:lang w:val="en-US"/>
              </w:rPr>
            </w:pPr>
          </w:p>
        </w:tc>
        <w:tc>
          <w:tcPr>
            <w:tcW w:w="0" w:type="auto"/>
          </w:tcPr>
          <w:p w:rsidR="00DA0B7A" w:rsidRPr="004636FA" w:rsidRDefault="00DA0B7A" w:rsidP="00DA0B7A">
            <w:pPr>
              <w:rPr>
                <w:sz w:val="18"/>
                <w:szCs w:val="18"/>
                <w:lang w:val="en-US"/>
              </w:rPr>
            </w:pPr>
            <w:r w:rsidRPr="004636FA">
              <w:rPr>
                <w:sz w:val="18"/>
                <w:szCs w:val="18"/>
                <w:lang w:val="en-US"/>
              </w:rPr>
              <w:t>Mentally-active SB</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r w:rsidRPr="004636FA">
              <w:rPr>
                <w:sz w:val="18"/>
                <w:szCs w:val="18"/>
                <w:lang w:val="en-US"/>
              </w:rPr>
              <w:t>0.150</w:t>
            </w:r>
            <w:r w:rsidRPr="004636FA">
              <w:rPr>
                <w:rFonts w:eastAsia="Batang"/>
                <w:color w:val="000000" w:themeColor="text1"/>
                <w:sz w:val="18"/>
                <w:szCs w:val="18"/>
                <w:vertAlign w:val="superscript"/>
                <w:lang w:val="en-US"/>
              </w:rPr>
              <w:t xml:space="preserve"> a</w:t>
            </w:r>
          </w:p>
        </w:tc>
        <w:tc>
          <w:tcPr>
            <w:tcW w:w="0" w:type="auto"/>
          </w:tcPr>
          <w:p w:rsidR="00DA0B7A" w:rsidRPr="004636FA" w:rsidRDefault="00DA0B7A" w:rsidP="00DA0B7A">
            <w:pPr>
              <w:jc w:val="right"/>
              <w:rPr>
                <w:sz w:val="18"/>
                <w:szCs w:val="18"/>
                <w:lang w:val="en-US"/>
              </w:rPr>
            </w:pPr>
            <w:r w:rsidRPr="004636FA">
              <w:rPr>
                <w:sz w:val="18"/>
                <w:szCs w:val="18"/>
                <w:lang w:val="en-US"/>
              </w:rPr>
              <w:t>-0.164</w:t>
            </w:r>
            <w:r w:rsidRPr="004636FA">
              <w:rPr>
                <w:rFonts w:eastAsia="Batang"/>
                <w:color w:val="000000" w:themeColor="text1"/>
                <w:sz w:val="18"/>
                <w:szCs w:val="18"/>
                <w:vertAlign w:val="superscript"/>
                <w:lang w:val="en-US"/>
              </w:rPr>
              <w:t xml:space="preserve"> a</w:t>
            </w:r>
          </w:p>
        </w:tc>
        <w:tc>
          <w:tcPr>
            <w:tcW w:w="0" w:type="auto"/>
          </w:tcPr>
          <w:p w:rsidR="00DA0B7A" w:rsidRPr="004636FA" w:rsidRDefault="00DA0B7A" w:rsidP="00DA0B7A">
            <w:pPr>
              <w:jc w:val="right"/>
              <w:rPr>
                <w:sz w:val="18"/>
                <w:szCs w:val="18"/>
                <w:lang w:val="en-US"/>
              </w:rPr>
            </w:pPr>
            <w:r w:rsidRPr="004636FA">
              <w:rPr>
                <w:sz w:val="18"/>
                <w:szCs w:val="18"/>
                <w:lang w:val="en-US"/>
              </w:rPr>
              <w:t>1.00</w:t>
            </w:r>
          </w:p>
        </w:tc>
        <w:tc>
          <w:tcPr>
            <w:tcW w:w="0" w:type="auto"/>
          </w:tcPr>
          <w:p w:rsidR="00DA0B7A" w:rsidRPr="004636FA" w:rsidRDefault="00DA0B7A" w:rsidP="00DA0B7A">
            <w:pPr>
              <w:jc w:val="right"/>
              <w:rPr>
                <w:sz w:val="18"/>
                <w:szCs w:val="18"/>
                <w:lang w:val="en-US"/>
              </w:rPr>
            </w:pPr>
          </w:p>
        </w:tc>
      </w:tr>
      <w:tr w:rsidR="00DA0B7A" w:rsidRPr="004636FA" w:rsidTr="00DA0B7A">
        <w:tc>
          <w:tcPr>
            <w:tcW w:w="0" w:type="auto"/>
            <w:vMerge/>
            <w:tcBorders>
              <w:bottom w:val="single" w:sz="4" w:space="0" w:color="auto"/>
            </w:tcBorders>
          </w:tcPr>
          <w:p w:rsidR="00DA0B7A" w:rsidRPr="004636FA" w:rsidRDefault="00DA0B7A" w:rsidP="00DA0B7A">
            <w:pPr>
              <w:rPr>
                <w:b/>
                <w:sz w:val="18"/>
                <w:szCs w:val="18"/>
                <w:lang w:val="en-US"/>
              </w:rPr>
            </w:pPr>
          </w:p>
        </w:tc>
        <w:tc>
          <w:tcPr>
            <w:tcW w:w="0" w:type="auto"/>
          </w:tcPr>
          <w:p w:rsidR="00DA0B7A" w:rsidRPr="004636FA" w:rsidRDefault="00DA0B7A" w:rsidP="00DA0B7A">
            <w:pPr>
              <w:rPr>
                <w:sz w:val="18"/>
                <w:szCs w:val="18"/>
                <w:lang w:val="en-US"/>
              </w:rPr>
            </w:pPr>
          </w:p>
        </w:tc>
        <w:tc>
          <w:tcPr>
            <w:tcW w:w="0" w:type="auto"/>
            <w:tcBorders>
              <w:bottom w:val="single" w:sz="4" w:space="0" w:color="auto"/>
            </w:tcBorders>
          </w:tcPr>
          <w:p w:rsidR="00DA0B7A" w:rsidRPr="004636FA" w:rsidRDefault="00DA0B7A" w:rsidP="00DA0B7A">
            <w:pPr>
              <w:rPr>
                <w:sz w:val="18"/>
                <w:szCs w:val="18"/>
                <w:lang w:val="en-US"/>
              </w:rPr>
            </w:pPr>
            <w:r w:rsidRPr="004636FA">
              <w:rPr>
                <w:sz w:val="18"/>
                <w:szCs w:val="18"/>
                <w:lang w:val="en-US"/>
              </w:rPr>
              <w:t>Passive SB</w:t>
            </w:r>
          </w:p>
        </w:tc>
        <w:tc>
          <w:tcPr>
            <w:tcW w:w="0" w:type="auto"/>
            <w:tcBorders>
              <w:bottom w:val="single" w:sz="4" w:space="0" w:color="auto"/>
            </w:tcBorders>
          </w:tcPr>
          <w:p w:rsidR="00DA0B7A" w:rsidRPr="004636FA" w:rsidRDefault="00DA0B7A" w:rsidP="00DA0B7A">
            <w:pPr>
              <w:jc w:val="right"/>
              <w:rPr>
                <w:sz w:val="18"/>
                <w:szCs w:val="18"/>
                <w:lang w:val="en-US"/>
              </w:rPr>
            </w:pP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-0.163</w:t>
            </w:r>
            <w:r w:rsidRPr="004636FA">
              <w:rPr>
                <w:rFonts w:eastAsia="Batang"/>
                <w:color w:val="000000" w:themeColor="text1"/>
                <w:sz w:val="18"/>
                <w:szCs w:val="18"/>
                <w:vertAlign w:val="superscript"/>
                <w:lang w:val="en-US"/>
              </w:rPr>
              <w:t xml:space="preserve"> a</w:t>
            </w: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-0.038</w:t>
            </w:r>
            <w:r w:rsidRPr="004636FA">
              <w:rPr>
                <w:rFonts w:eastAsia="Batang"/>
                <w:color w:val="000000" w:themeColor="text1"/>
                <w:sz w:val="18"/>
                <w:szCs w:val="18"/>
                <w:vertAlign w:val="superscript"/>
                <w:lang w:val="en-US"/>
              </w:rPr>
              <w:t xml:space="preserve"> c</w:t>
            </w: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-0.200</w:t>
            </w:r>
            <w:r w:rsidRPr="004636FA">
              <w:rPr>
                <w:rFonts w:eastAsia="Batang"/>
                <w:color w:val="000000" w:themeColor="text1"/>
                <w:sz w:val="18"/>
                <w:szCs w:val="18"/>
                <w:vertAlign w:val="superscript"/>
                <w:lang w:val="en-US"/>
              </w:rPr>
              <w:t xml:space="preserve"> a</w:t>
            </w:r>
          </w:p>
        </w:tc>
        <w:tc>
          <w:tcPr>
            <w:tcW w:w="0" w:type="auto"/>
            <w:tcBorders>
              <w:bottom w:val="single" w:sz="4" w:space="0" w:color="auto"/>
            </w:tcBorders>
          </w:tcPr>
          <w:p w:rsidR="00DA0B7A" w:rsidRPr="004636FA" w:rsidRDefault="00DA0B7A" w:rsidP="00DA0B7A">
            <w:pPr>
              <w:jc w:val="right"/>
              <w:rPr>
                <w:sz w:val="18"/>
                <w:szCs w:val="18"/>
                <w:lang w:val="en-US"/>
              </w:rPr>
            </w:pPr>
            <w:r w:rsidRPr="004636FA">
              <w:rPr>
                <w:sz w:val="18"/>
                <w:szCs w:val="18"/>
                <w:lang w:val="en-US"/>
              </w:rPr>
              <w:t>1.00</w:t>
            </w:r>
          </w:p>
        </w:tc>
      </w:tr>
      <w:tr w:rsidR="00DA0B7A" w:rsidRPr="004636FA" w:rsidTr="00DA0B7A">
        <w:tc>
          <w:tcPr>
            <w:tcW w:w="0" w:type="auto"/>
            <w:vMerge w:val="restart"/>
            <w:tcBorders>
              <w:top w:val="single" w:sz="4" w:space="0" w:color="auto"/>
            </w:tcBorders>
            <w:vAlign w:val="center"/>
          </w:tcPr>
          <w:p w:rsidR="00DA0B7A" w:rsidRPr="004636FA" w:rsidRDefault="00DA0B7A" w:rsidP="00DA0B7A">
            <w:pPr>
              <w:jc w:val="center"/>
              <w:rPr>
                <w:sz w:val="18"/>
                <w:szCs w:val="18"/>
                <w:lang w:val="en-US"/>
              </w:rPr>
            </w:pPr>
            <w:r w:rsidRPr="004636FA">
              <w:rPr>
                <w:sz w:val="18"/>
                <w:szCs w:val="18"/>
                <w:lang w:val="en-US"/>
              </w:rPr>
              <w:t>2017</w:t>
            </w:r>
          </w:p>
        </w:tc>
        <w:tc>
          <w:tcPr>
            <w:tcW w:w="0" w:type="auto"/>
          </w:tcPr>
          <w:p w:rsidR="00DA0B7A" w:rsidRPr="004636FA" w:rsidRDefault="00DA0B7A" w:rsidP="00DA0B7A">
            <w:pPr>
              <w:rPr>
                <w:sz w:val="18"/>
                <w:szCs w:val="18"/>
                <w:lang w:val="en-US"/>
              </w:rPr>
            </w:pPr>
          </w:p>
        </w:tc>
        <w:tc>
          <w:tcPr>
            <w:tcW w:w="0" w:type="auto"/>
            <w:tcBorders>
              <w:top w:val="single" w:sz="4" w:space="0" w:color="auto"/>
            </w:tcBorders>
          </w:tcPr>
          <w:p w:rsidR="00DA0B7A" w:rsidRPr="004636FA" w:rsidRDefault="00DA0B7A" w:rsidP="00DA0B7A">
            <w:pPr>
              <w:rPr>
                <w:sz w:val="18"/>
                <w:szCs w:val="18"/>
                <w:lang w:val="en-US"/>
              </w:rPr>
            </w:pPr>
            <w:r w:rsidRPr="004636FA">
              <w:rPr>
                <w:sz w:val="18"/>
                <w:szCs w:val="18"/>
                <w:lang w:val="en-US"/>
              </w:rPr>
              <w:t>Recreational PA</w:t>
            </w:r>
          </w:p>
        </w:tc>
        <w:tc>
          <w:tcPr>
            <w:tcW w:w="0" w:type="auto"/>
            <w:tcBorders>
              <w:top w:val="single" w:sz="4" w:space="0" w:color="auto"/>
            </w:tcBorders>
          </w:tcPr>
          <w:p w:rsidR="00DA0B7A" w:rsidRPr="004636FA" w:rsidRDefault="00DA0B7A" w:rsidP="00DA0B7A">
            <w:pPr>
              <w:jc w:val="right"/>
              <w:rPr>
                <w:sz w:val="18"/>
                <w:szCs w:val="18"/>
                <w:lang w:val="en-US"/>
              </w:rPr>
            </w:pPr>
          </w:p>
        </w:tc>
        <w:tc>
          <w:tcPr>
            <w:tcW w:w="0" w:type="auto"/>
            <w:tcBorders>
              <w:top w:val="single" w:sz="4" w:space="0" w:color="auto"/>
            </w:tcBorders>
          </w:tcPr>
          <w:p w:rsidR="00DA0B7A" w:rsidRPr="004636FA" w:rsidRDefault="00DA0B7A" w:rsidP="00DA0B7A">
            <w:pPr>
              <w:jc w:val="right"/>
              <w:rPr>
                <w:sz w:val="18"/>
                <w:szCs w:val="18"/>
                <w:lang w:val="en-US"/>
              </w:rPr>
            </w:pPr>
            <w:r w:rsidRPr="004636FA">
              <w:rPr>
                <w:sz w:val="18"/>
                <w:szCs w:val="18"/>
                <w:lang w:val="en-US"/>
              </w:rPr>
              <w:t>1.00</w:t>
            </w:r>
          </w:p>
        </w:tc>
        <w:tc>
          <w:tcPr>
            <w:tcW w:w="0" w:type="auto"/>
            <w:tcBorders>
              <w:top w:val="single" w:sz="4" w:space="0" w:color="auto"/>
            </w:tcBorders>
          </w:tcPr>
          <w:p w:rsidR="00DA0B7A" w:rsidRPr="004636FA" w:rsidRDefault="00DA0B7A" w:rsidP="00DA0B7A">
            <w:pPr>
              <w:jc w:val="right"/>
              <w:rPr>
                <w:sz w:val="18"/>
                <w:szCs w:val="18"/>
                <w:lang w:val="en-US"/>
              </w:rPr>
            </w:pPr>
          </w:p>
        </w:tc>
        <w:tc>
          <w:tcPr>
            <w:tcW w:w="0" w:type="auto"/>
            <w:tcBorders>
              <w:top w:val="single" w:sz="4" w:space="0" w:color="auto"/>
            </w:tcBorders>
          </w:tcPr>
          <w:p w:rsidR="00DA0B7A" w:rsidRPr="004636FA" w:rsidRDefault="00DA0B7A" w:rsidP="00DA0B7A">
            <w:pPr>
              <w:jc w:val="right"/>
              <w:rPr>
                <w:sz w:val="18"/>
                <w:szCs w:val="18"/>
                <w:lang w:val="en-US"/>
              </w:rPr>
            </w:pPr>
          </w:p>
        </w:tc>
        <w:tc>
          <w:tcPr>
            <w:tcW w:w="0" w:type="auto"/>
            <w:tcBorders>
              <w:top w:val="single" w:sz="4" w:space="0" w:color="auto"/>
            </w:tcBorders>
          </w:tcPr>
          <w:p w:rsidR="00DA0B7A" w:rsidRPr="004636FA" w:rsidRDefault="00DA0B7A" w:rsidP="00DA0B7A">
            <w:pPr>
              <w:jc w:val="right"/>
              <w:rPr>
                <w:sz w:val="18"/>
                <w:szCs w:val="18"/>
                <w:lang w:val="en-US"/>
              </w:rPr>
            </w:pPr>
          </w:p>
        </w:tc>
      </w:tr>
      <w:tr w:rsidR="00DA0B7A" w:rsidRPr="004636FA" w:rsidTr="00DA0B7A">
        <w:tc>
          <w:tcPr>
            <w:tcW w:w="0" w:type="auto"/>
            <w:vMerge/>
          </w:tcPr>
          <w:p w:rsidR="00DA0B7A" w:rsidRPr="004636FA" w:rsidRDefault="00DA0B7A" w:rsidP="00DA0B7A">
            <w:pPr>
              <w:rPr>
                <w:b/>
                <w:sz w:val="18"/>
                <w:szCs w:val="18"/>
                <w:lang w:val="en-US"/>
              </w:rPr>
            </w:pPr>
          </w:p>
        </w:tc>
        <w:tc>
          <w:tcPr>
            <w:tcW w:w="0" w:type="auto"/>
          </w:tcPr>
          <w:p w:rsidR="00DA0B7A" w:rsidRPr="004636FA" w:rsidRDefault="00DA0B7A" w:rsidP="00DA0B7A">
            <w:pPr>
              <w:rPr>
                <w:sz w:val="18"/>
                <w:szCs w:val="18"/>
                <w:lang w:val="en-US"/>
              </w:rPr>
            </w:pPr>
          </w:p>
        </w:tc>
        <w:tc>
          <w:tcPr>
            <w:tcW w:w="0" w:type="auto"/>
          </w:tcPr>
          <w:p w:rsidR="00DA0B7A" w:rsidRPr="004636FA" w:rsidRDefault="00DA0B7A" w:rsidP="00DA0B7A">
            <w:pPr>
              <w:rPr>
                <w:sz w:val="18"/>
                <w:szCs w:val="18"/>
                <w:lang w:val="en-US"/>
              </w:rPr>
            </w:pPr>
            <w:r w:rsidRPr="004636FA">
              <w:rPr>
                <w:sz w:val="18"/>
                <w:szCs w:val="18"/>
                <w:lang w:val="en-US"/>
              </w:rPr>
              <w:t>Household PA</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r w:rsidRPr="004636FA">
              <w:rPr>
                <w:sz w:val="18"/>
                <w:szCs w:val="18"/>
                <w:lang w:val="en-US"/>
              </w:rPr>
              <w:t>-0.033</w:t>
            </w:r>
            <w:r w:rsidRPr="004636FA">
              <w:rPr>
                <w:rFonts w:eastAsia="Batang"/>
                <w:color w:val="000000" w:themeColor="text1"/>
                <w:sz w:val="18"/>
                <w:szCs w:val="18"/>
                <w:vertAlign w:val="superscript"/>
                <w:lang w:val="en-US"/>
              </w:rPr>
              <w:t xml:space="preserve"> c</w:t>
            </w:r>
          </w:p>
        </w:tc>
        <w:tc>
          <w:tcPr>
            <w:tcW w:w="0" w:type="auto"/>
          </w:tcPr>
          <w:p w:rsidR="00DA0B7A" w:rsidRPr="004636FA" w:rsidRDefault="00DA0B7A" w:rsidP="00DA0B7A">
            <w:pPr>
              <w:jc w:val="right"/>
              <w:rPr>
                <w:sz w:val="18"/>
                <w:szCs w:val="18"/>
                <w:lang w:val="en-US"/>
              </w:rPr>
            </w:pPr>
            <w:r w:rsidRPr="004636FA">
              <w:rPr>
                <w:sz w:val="18"/>
                <w:szCs w:val="18"/>
                <w:lang w:val="en-US"/>
              </w:rPr>
              <w:t>1.00</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p>
        </w:tc>
      </w:tr>
      <w:tr w:rsidR="00DA0B7A" w:rsidRPr="004636FA" w:rsidTr="00DA0B7A">
        <w:tc>
          <w:tcPr>
            <w:tcW w:w="0" w:type="auto"/>
            <w:vMerge/>
          </w:tcPr>
          <w:p w:rsidR="00DA0B7A" w:rsidRPr="004636FA" w:rsidRDefault="00DA0B7A" w:rsidP="00DA0B7A">
            <w:pPr>
              <w:rPr>
                <w:b/>
                <w:sz w:val="18"/>
                <w:szCs w:val="18"/>
                <w:lang w:val="en-US"/>
              </w:rPr>
            </w:pPr>
          </w:p>
        </w:tc>
        <w:tc>
          <w:tcPr>
            <w:tcW w:w="0" w:type="auto"/>
          </w:tcPr>
          <w:p w:rsidR="00DA0B7A" w:rsidRPr="004636FA" w:rsidRDefault="00DA0B7A" w:rsidP="00DA0B7A">
            <w:pPr>
              <w:rPr>
                <w:sz w:val="18"/>
                <w:szCs w:val="18"/>
                <w:lang w:val="en-US"/>
              </w:rPr>
            </w:pPr>
          </w:p>
        </w:tc>
        <w:tc>
          <w:tcPr>
            <w:tcW w:w="0" w:type="auto"/>
          </w:tcPr>
          <w:p w:rsidR="00DA0B7A" w:rsidRPr="004636FA" w:rsidRDefault="00DA0B7A" w:rsidP="00DA0B7A">
            <w:pPr>
              <w:rPr>
                <w:sz w:val="18"/>
                <w:szCs w:val="18"/>
                <w:lang w:val="en-US"/>
              </w:rPr>
            </w:pPr>
            <w:r w:rsidRPr="004636FA">
              <w:rPr>
                <w:sz w:val="18"/>
                <w:szCs w:val="18"/>
                <w:lang w:val="en-US"/>
              </w:rPr>
              <w:t>Mentally-active SB</w:t>
            </w:r>
          </w:p>
        </w:tc>
        <w:tc>
          <w:tcPr>
            <w:tcW w:w="0" w:type="auto"/>
          </w:tcPr>
          <w:p w:rsidR="00DA0B7A" w:rsidRPr="004636FA" w:rsidRDefault="00DA0B7A" w:rsidP="00DA0B7A">
            <w:pPr>
              <w:jc w:val="right"/>
              <w:rPr>
                <w:sz w:val="18"/>
                <w:szCs w:val="18"/>
                <w:lang w:val="en-US"/>
              </w:rPr>
            </w:pPr>
          </w:p>
        </w:tc>
        <w:tc>
          <w:tcPr>
            <w:tcW w:w="0" w:type="auto"/>
          </w:tcPr>
          <w:p w:rsidR="00DA0B7A" w:rsidRPr="004636FA" w:rsidRDefault="00DA0B7A" w:rsidP="00DA0B7A">
            <w:pPr>
              <w:jc w:val="right"/>
              <w:rPr>
                <w:sz w:val="18"/>
                <w:szCs w:val="18"/>
                <w:lang w:val="en-US"/>
              </w:rPr>
            </w:pPr>
            <w:r w:rsidRPr="004636FA">
              <w:rPr>
                <w:sz w:val="18"/>
                <w:szCs w:val="18"/>
                <w:lang w:val="en-US"/>
              </w:rPr>
              <w:t>0.138</w:t>
            </w:r>
            <w:r w:rsidRPr="004636FA">
              <w:rPr>
                <w:rFonts w:eastAsia="Batang"/>
                <w:color w:val="000000" w:themeColor="text1"/>
                <w:sz w:val="18"/>
                <w:szCs w:val="18"/>
                <w:vertAlign w:val="superscript"/>
                <w:lang w:val="en-US"/>
              </w:rPr>
              <w:t xml:space="preserve"> c</w:t>
            </w:r>
          </w:p>
        </w:tc>
        <w:tc>
          <w:tcPr>
            <w:tcW w:w="0" w:type="auto"/>
          </w:tcPr>
          <w:p w:rsidR="00DA0B7A" w:rsidRPr="004636FA" w:rsidRDefault="00DA0B7A" w:rsidP="00DA0B7A">
            <w:pPr>
              <w:jc w:val="right"/>
              <w:rPr>
                <w:sz w:val="18"/>
                <w:szCs w:val="18"/>
                <w:lang w:val="en-US"/>
              </w:rPr>
            </w:pPr>
            <w:r w:rsidRPr="004636FA">
              <w:rPr>
                <w:sz w:val="18"/>
                <w:szCs w:val="18"/>
                <w:lang w:val="en-US"/>
              </w:rPr>
              <w:t>-0.144</w:t>
            </w:r>
            <w:r w:rsidRPr="004636FA">
              <w:rPr>
                <w:rFonts w:eastAsia="Batang"/>
                <w:color w:val="000000" w:themeColor="text1"/>
                <w:sz w:val="18"/>
                <w:szCs w:val="18"/>
                <w:vertAlign w:val="superscript"/>
                <w:lang w:val="en-US"/>
              </w:rPr>
              <w:t xml:space="preserve"> c</w:t>
            </w:r>
          </w:p>
        </w:tc>
        <w:tc>
          <w:tcPr>
            <w:tcW w:w="0" w:type="auto"/>
          </w:tcPr>
          <w:p w:rsidR="00DA0B7A" w:rsidRPr="004636FA" w:rsidRDefault="00DA0B7A" w:rsidP="00DA0B7A">
            <w:pPr>
              <w:jc w:val="right"/>
              <w:rPr>
                <w:sz w:val="18"/>
                <w:szCs w:val="18"/>
                <w:lang w:val="en-US"/>
              </w:rPr>
            </w:pPr>
            <w:r w:rsidRPr="004636FA">
              <w:rPr>
                <w:sz w:val="18"/>
                <w:szCs w:val="18"/>
                <w:lang w:val="en-US"/>
              </w:rPr>
              <w:t>1.00</w:t>
            </w:r>
          </w:p>
        </w:tc>
        <w:tc>
          <w:tcPr>
            <w:tcW w:w="0" w:type="auto"/>
          </w:tcPr>
          <w:p w:rsidR="00DA0B7A" w:rsidRPr="004636FA" w:rsidRDefault="00DA0B7A" w:rsidP="00DA0B7A">
            <w:pPr>
              <w:jc w:val="right"/>
              <w:rPr>
                <w:sz w:val="18"/>
                <w:szCs w:val="18"/>
                <w:lang w:val="en-US"/>
              </w:rPr>
            </w:pPr>
          </w:p>
        </w:tc>
      </w:tr>
      <w:tr w:rsidR="00DA0B7A" w:rsidRPr="004636FA" w:rsidTr="00983082">
        <w:tc>
          <w:tcPr>
            <w:tcW w:w="0" w:type="auto"/>
            <w:vMerge/>
            <w:tcBorders>
              <w:bottom w:val="single" w:sz="12" w:space="0" w:color="auto"/>
            </w:tcBorders>
          </w:tcPr>
          <w:p w:rsidR="00DA0B7A" w:rsidRPr="004636FA" w:rsidRDefault="00DA0B7A" w:rsidP="00DA0B7A">
            <w:pPr>
              <w:rPr>
                <w:b/>
                <w:sz w:val="18"/>
                <w:szCs w:val="18"/>
                <w:lang w:val="en-US"/>
              </w:rPr>
            </w:pPr>
          </w:p>
        </w:tc>
        <w:tc>
          <w:tcPr>
            <w:tcW w:w="0" w:type="auto"/>
            <w:tcBorders>
              <w:bottom w:val="single" w:sz="12" w:space="0" w:color="auto"/>
            </w:tcBorders>
          </w:tcPr>
          <w:p w:rsidR="00DA0B7A" w:rsidRPr="004636FA" w:rsidRDefault="00DA0B7A" w:rsidP="00DA0B7A">
            <w:pPr>
              <w:rPr>
                <w:sz w:val="18"/>
                <w:szCs w:val="18"/>
                <w:lang w:val="en-US"/>
              </w:rPr>
            </w:pPr>
          </w:p>
        </w:tc>
        <w:tc>
          <w:tcPr>
            <w:tcW w:w="0" w:type="auto"/>
            <w:tcBorders>
              <w:bottom w:val="single" w:sz="12" w:space="0" w:color="auto"/>
            </w:tcBorders>
          </w:tcPr>
          <w:p w:rsidR="00DA0B7A" w:rsidRPr="004636FA" w:rsidRDefault="00DA0B7A" w:rsidP="00DA0B7A">
            <w:pPr>
              <w:rPr>
                <w:sz w:val="18"/>
                <w:szCs w:val="18"/>
                <w:lang w:val="en-US"/>
              </w:rPr>
            </w:pPr>
            <w:r w:rsidRPr="004636FA">
              <w:rPr>
                <w:sz w:val="18"/>
                <w:szCs w:val="18"/>
                <w:lang w:val="en-US"/>
              </w:rPr>
              <w:t>Passive SB</w:t>
            </w:r>
          </w:p>
        </w:tc>
        <w:tc>
          <w:tcPr>
            <w:tcW w:w="0" w:type="auto"/>
            <w:tcBorders>
              <w:bottom w:val="single" w:sz="12" w:space="0" w:color="auto"/>
            </w:tcBorders>
          </w:tcPr>
          <w:p w:rsidR="00DA0B7A" w:rsidRPr="004636FA" w:rsidRDefault="00DA0B7A" w:rsidP="00DA0B7A">
            <w:pPr>
              <w:jc w:val="right"/>
              <w:rPr>
                <w:sz w:val="18"/>
                <w:szCs w:val="18"/>
                <w:lang w:val="en-US"/>
              </w:rPr>
            </w:pPr>
          </w:p>
        </w:tc>
        <w:tc>
          <w:tcPr>
            <w:tcW w:w="0" w:type="auto"/>
            <w:tcBorders>
              <w:bottom w:val="single" w:sz="12" w:space="0" w:color="auto"/>
            </w:tcBorders>
          </w:tcPr>
          <w:p w:rsidR="00DA0B7A" w:rsidRPr="004636FA" w:rsidRDefault="00DA0B7A" w:rsidP="00DA0B7A">
            <w:pPr>
              <w:jc w:val="right"/>
              <w:rPr>
                <w:sz w:val="18"/>
                <w:szCs w:val="18"/>
                <w:lang w:val="en-US"/>
              </w:rPr>
            </w:pPr>
            <w:r w:rsidRPr="004636FA">
              <w:rPr>
                <w:sz w:val="18"/>
                <w:szCs w:val="18"/>
                <w:lang w:val="en-US"/>
              </w:rPr>
              <w:t>-0.165</w:t>
            </w:r>
            <w:r w:rsidRPr="004636FA">
              <w:rPr>
                <w:rFonts w:eastAsia="Batang"/>
                <w:color w:val="000000" w:themeColor="text1"/>
                <w:sz w:val="18"/>
                <w:szCs w:val="18"/>
                <w:vertAlign w:val="superscript"/>
                <w:lang w:val="en-US"/>
              </w:rPr>
              <w:t xml:space="preserve"> c</w:t>
            </w:r>
          </w:p>
        </w:tc>
        <w:tc>
          <w:tcPr>
            <w:tcW w:w="0" w:type="auto"/>
            <w:tcBorders>
              <w:bottom w:val="single" w:sz="12" w:space="0" w:color="auto"/>
            </w:tcBorders>
          </w:tcPr>
          <w:p w:rsidR="00DA0B7A" w:rsidRPr="004636FA" w:rsidRDefault="00DA0B7A" w:rsidP="00DA0B7A">
            <w:pPr>
              <w:jc w:val="right"/>
              <w:rPr>
                <w:sz w:val="18"/>
                <w:szCs w:val="18"/>
                <w:lang w:val="en-US"/>
              </w:rPr>
            </w:pPr>
            <w:r w:rsidRPr="004636FA">
              <w:rPr>
                <w:sz w:val="18"/>
                <w:szCs w:val="18"/>
                <w:lang w:val="en-US"/>
              </w:rPr>
              <w:t>-0.008</w:t>
            </w:r>
            <w:r w:rsidRPr="004636FA">
              <w:rPr>
                <w:rFonts w:eastAsia="Batang"/>
                <w:color w:val="000000" w:themeColor="text1"/>
                <w:sz w:val="18"/>
                <w:szCs w:val="18"/>
                <w:vertAlign w:val="superscript"/>
                <w:lang w:val="en-US"/>
              </w:rPr>
              <w:t xml:space="preserve"> c</w:t>
            </w:r>
          </w:p>
        </w:tc>
        <w:tc>
          <w:tcPr>
            <w:tcW w:w="0" w:type="auto"/>
            <w:tcBorders>
              <w:bottom w:val="single" w:sz="12" w:space="0" w:color="auto"/>
            </w:tcBorders>
          </w:tcPr>
          <w:p w:rsidR="00DA0B7A" w:rsidRPr="004636FA" w:rsidRDefault="00DA0B7A" w:rsidP="00DA0B7A">
            <w:pPr>
              <w:jc w:val="right"/>
              <w:rPr>
                <w:sz w:val="18"/>
                <w:szCs w:val="18"/>
                <w:lang w:val="en-US"/>
              </w:rPr>
            </w:pPr>
            <w:r w:rsidRPr="004636FA">
              <w:rPr>
                <w:sz w:val="18"/>
                <w:szCs w:val="18"/>
                <w:lang w:val="en-US"/>
              </w:rPr>
              <w:t>-0.190</w:t>
            </w:r>
            <w:r w:rsidRPr="004636FA">
              <w:rPr>
                <w:rFonts w:eastAsia="Batang"/>
                <w:color w:val="000000" w:themeColor="text1"/>
                <w:sz w:val="18"/>
                <w:szCs w:val="18"/>
                <w:vertAlign w:val="superscript"/>
                <w:lang w:val="en-US"/>
              </w:rPr>
              <w:t xml:space="preserve"> c</w:t>
            </w:r>
          </w:p>
        </w:tc>
        <w:tc>
          <w:tcPr>
            <w:tcW w:w="0" w:type="auto"/>
            <w:tcBorders>
              <w:bottom w:val="single" w:sz="12" w:space="0" w:color="auto"/>
            </w:tcBorders>
          </w:tcPr>
          <w:p w:rsidR="00DA0B7A" w:rsidRPr="004636FA" w:rsidRDefault="00DA0B7A" w:rsidP="00DA0B7A">
            <w:pPr>
              <w:jc w:val="right"/>
              <w:rPr>
                <w:sz w:val="18"/>
                <w:szCs w:val="18"/>
                <w:lang w:val="en-US"/>
              </w:rPr>
            </w:pPr>
            <w:r w:rsidRPr="004636FA">
              <w:rPr>
                <w:sz w:val="18"/>
                <w:szCs w:val="18"/>
                <w:lang w:val="en-US"/>
              </w:rPr>
              <w:t>1.00</w:t>
            </w:r>
          </w:p>
        </w:tc>
      </w:tr>
    </w:tbl>
    <w:p w:rsidR="002E7D46" w:rsidRPr="006E787E" w:rsidRDefault="00DA0B7A" w:rsidP="00983082">
      <w:pPr>
        <w:spacing w:before="240"/>
        <w:rPr>
          <w:rFonts w:eastAsia="Batang"/>
          <w:color w:val="000000" w:themeColor="text1"/>
          <w:sz w:val="20"/>
          <w:szCs w:val="20"/>
          <w:lang w:val="en-US"/>
        </w:rPr>
        <w:sectPr w:rsidR="002E7D46" w:rsidRPr="006E787E" w:rsidSect="00041935">
          <w:pgSz w:w="11906" w:h="16838" w:code="9"/>
          <w:pgMar w:top="851" w:right="1418" w:bottom="851" w:left="1418" w:header="709" w:footer="709" w:gutter="0"/>
          <w:cols w:space="708"/>
          <w:docGrid w:linePitch="360"/>
        </w:sectPr>
      </w:pPr>
      <w:r w:rsidRPr="00EE21E3">
        <w:rPr>
          <w:rFonts w:eastAsia="Batang"/>
          <w:color w:val="000000" w:themeColor="text1"/>
          <w:sz w:val="20"/>
          <w:szCs w:val="20"/>
          <w:vertAlign w:val="superscript"/>
          <w:lang w:val="en-US"/>
        </w:rPr>
        <w:t>a</w:t>
      </w:r>
      <w:r w:rsidRPr="00EE21E3">
        <w:rPr>
          <w:rFonts w:eastAsia="Batang"/>
          <w:color w:val="000000" w:themeColor="text1"/>
          <w:sz w:val="20"/>
          <w:szCs w:val="20"/>
          <w:lang w:val="en-US"/>
        </w:rPr>
        <w:t xml:space="preserve"> P-value for correlation &lt;0.01; </w:t>
      </w:r>
      <w:r w:rsidRPr="00EE21E3">
        <w:rPr>
          <w:rFonts w:eastAsia="Batang"/>
          <w:color w:val="000000" w:themeColor="text1"/>
          <w:sz w:val="20"/>
          <w:szCs w:val="20"/>
          <w:vertAlign w:val="superscript"/>
          <w:lang w:val="en-US"/>
        </w:rPr>
        <w:t>b</w:t>
      </w:r>
      <w:r w:rsidRPr="00EE21E3">
        <w:rPr>
          <w:rFonts w:eastAsia="Batang"/>
          <w:color w:val="000000" w:themeColor="text1"/>
          <w:sz w:val="20"/>
          <w:szCs w:val="20"/>
          <w:lang w:val="en-US"/>
        </w:rPr>
        <w:t xml:space="preserve"> P-value for the correlation &lt;0.05; </w:t>
      </w:r>
      <w:r w:rsidRPr="00EE21E3">
        <w:rPr>
          <w:rFonts w:eastAsia="Batang"/>
          <w:color w:val="000000" w:themeColor="text1"/>
          <w:sz w:val="20"/>
          <w:szCs w:val="20"/>
          <w:vertAlign w:val="superscript"/>
          <w:lang w:val="en-US"/>
        </w:rPr>
        <w:t>c</w:t>
      </w:r>
      <w:r w:rsidRPr="00EE21E3">
        <w:rPr>
          <w:rFonts w:eastAsia="Batang"/>
          <w:color w:val="000000" w:themeColor="text1"/>
          <w:sz w:val="20"/>
          <w:szCs w:val="20"/>
          <w:lang w:val="en-US"/>
        </w:rPr>
        <w:t xml:space="preserve"> P-value for correlation &gt;0.05</w:t>
      </w:r>
      <w:r w:rsidR="002E7D46">
        <w:rPr>
          <w:rFonts w:eastAsia="Batang"/>
          <w:color w:val="000000" w:themeColor="text1"/>
          <w:sz w:val="20"/>
          <w:szCs w:val="20"/>
          <w:lang w:val="en-US"/>
        </w:rPr>
        <w:t xml:space="preserve">. </w:t>
      </w:r>
    </w:p>
    <w:p w:rsidR="00557420" w:rsidRPr="00E16A99" w:rsidRDefault="00557420" w:rsidP="00557420">
      <w:pPr>
        <w:spacing w:after="120"/>
        <w:rPr>
          <w:lang w:val="en-US"/>
        </w:rPr>
      </w:pPr>
      <w:r w:rsidRPr="00E16A99">
        <w:rPr>
          <w:b/>
          <w:lang w:val="en-US"/>
        </w:rPr>
        <w:lastRenderedPageBreak/>
        <w:t xml:space="preserve">Table </w:t>
      </w:r>
      <w:r w:rsidR="008A0CCD">
        <w:rPr>
          <w:b/>
          <w:lang w:val="en-US"/>
        </w:rPr>
        <w:t>S</w:t>
      </w:r>
      <w:r w:rsidR="00DA0B7A">
        <w:rPr>
          <w:b/>
          <w:lang w:val="en-US"/>
        </w:rPr>
        <w:t>6</w:t>
      </w:r>
      <w:r w:rsidRPr="00E16A99">
        <w:rPr>
          <w:b/>
          <w:lang w:val="en-US"/>
        </w:rPr>
        <w:t>.</w:t>
      </w:r>
      <w:r w:rsidRPr="00E16A99">
        <w:rPr>
          <w:lang w:val="en-US"/>
        </w:rPr>
        <w:t xml:space="preserve"> Differences in health deficits accumulation </w:t>
      </w:r>
      <w:r w:rsidRPr="00E16A99">
        <w:rPr>
          <w:rFonts w:eastAsia="Batang"/>
          <w:color w:val="000000" w:themeColor="text1"/>
          <w:lang w:val="en-US"/>
        </w:rPr>
        <w:t xml:space="preserve">by previous recreational physical activity </w:t>
      </w:r>
      <w:r w:rsidR="009232A9" w:rsidRPr="00E16A99">
        <w:rPr>
          <w:rFonts w:eastAsia="Batang"/>
          <w:color w:val="000000" w:themeColor="text1"/>
          <w:lang w:val="en-US"/>
        </w:rPr>
        <w:t xml:space="preserve">of </w:t>
      </w:r>
      <w:r w:rsidR="000A361A" w:rsidRPr="00E16A99">
        <w:rPr>
          <w:rFonts w:eastAsia="Batang"/>
          <w:color w:val="000000" w:themeColor="text1"/>
          <w:lang w:val="en-US"/>
        </w:rPr>
        <w:t>light</w:t>
      </w:r>
      <w:r w:rsidR="009232A9" w:rsidRPr="00E16A99">
        <w:rPr>
          <w:rFonts w:eastAsia="Batang"/>
          <w:color w:val="000000" w:themeColor="text1"/>
          <w:lang w:val="en-US"/>
        </w:rPr>
        <w:t xml:space="preserve"> (walking) and </w:t>
      </w:r>
      <w:r w:rsidR="000A361A" w:rsidRPr="00E16A99">
        <w:rPr>
          <w:rFonts w:eastAsia="Batang"/>
          <w:color w:val="000000" w:themeColor="text1"/>
          <w:lang w:val="en-US"/>
        </w:rPr>
        <w:t>moderate</w:t>
      </w:r>
      <w:r w:rsidR="009232A9" w:rsidRPr="00E16A99">
        <w:rPr>
          <w:rFonts w:eastAsia="Batang"/>
          <w:color w:val="000000" w:themeColor="text1"/>
          <w:lang w:val="en-US"/>
        </w:rPr>
        <w:t xml:space="preserve"> intensity (</w:t>
      </w:r>
      <w:r w:rsidR="00BC175F" w:rsidRPr="00E16A99">
        <w:rPr>
          <w:rFonts w:eastAsia="Batang"/>
          <w:color w:val="000000" w:themeColor="text1"/>
          <w:lang w:val="en-US"/>
        </w:rPr>
        <w:t xml:space="preserve">cycling and </w:t>
      </w:r>
      <w:r w:rsidR="009232A9" w:rsidRPr="00E16A99">
        <w:rPr>
          <w:rFonts w:eastAsia="Batang"/>
          <w:color w:val="000000" w:themeColor="text1"/>
          <w:lang w:val="en-US"/>
        </w:rPr>
        <w:t xml:space="preserve">playing sports) </w:t>
      </w:r>
      <w:r w:rsidRPr="00E16A99">
        <w:rPr>
          <w:rFonts w:eastAsia="Batang"/>
          <w:color w:val="000000" w:themeColor="text1"/>
          <w:lang w:val="en-US"/>
        </w:rPr>
        <w:t xml:space="preserve">among </w:t>
      </w:r>
      <w:r w:rsidR="00E91F5E" w:rsidRPr="00E16A99">
        <w:rPr>
          <w:rFonts w:eastAsia="Batang"/>
          <w:color w:val="000000" w:themeColor="text1"/>
          <w:lang w:val="en-US"/>
        </w:rPr>
        <w:t>participants</w:t>
      </w:r>
      <w:r w:rsidRPr="00E16A99">
        <w:rPr>
          <w:color w:val="000000"/>
          <w:szCs w:val="20"/>
          <w:lang w:val="en-US"/>
        </w:rPr>
        <w:t xml:space="preserve"> </w:t>
      </w:r>
      <w:r w:rsidRPr="00E16A99">
        <w:rPr>
          <w:rFonts w:eastAsia="Batang"/>
          <w:color w:val="000000" w:themeColor="text1"/>
          <w:lang w:val="en-US"/>
        </w:rPr>
        <w:t>in the Seniors-ENRICA cohort, 2008–2010 to 2017</w:t>
      </w:r>
      <w:r w:rsidRPr="00E16A99">
        <w:rPr>
          <w:lang w:val="en-GB"/>
        </w:rPr>
        <w:t>.</w:t>
      </w:r>
    </w:p>
    <w:tbl>
      <w:tblPr>
        <w:tblW w:w="5000" w:type="pct"/>
        <w:tblLayout w:type="fixed"/>
        <w:tblLook w:val="01E0" w:firstRow="1" w:lastRow="1" w:firstColumn="1" w:lastColumn="1" w:noHBand="0" w:noVBand="0"/>
      </w:tblPr>
      <w:tblGrid>
        <w:gridCol w:w="3542"/>
        <w:gridCol w:w="1764"/>
        <w:gridCol w:w="2897"/>
        <w:gridCol w:w="2898"/>
        <w:gridCol w:w="2957"/>
      </w:tblGrid>
      <w:tr w:rsidR="00557420" w:rsidRPr="008A0CCD" w:rsidTr="00BC175F">
        <w:tc>
          <w:tcPr>
            <w:tcW w:w="3542" w:type="dxa"/>
            <w:vMerge w:val="restart"/>
            <w:tcBorders>
              <w:top w:val="single" w:sz="12" w:space="0" w:color="auto"/>
            </w:tcBorders>
            <w:tcMar>
              <w:top w:w="28" w:type="dxa"/>
              <w:left w:w="28" w:type="dxa"/>
              <w:bottom w:w="28" w:type="dxa"/>
              <w:right w:w="28" w:type="dxa"/>
            </w:tcMar>
            <w:vAlign w:val="bottom"/>
          </w:tcPr>
          <w:p w:rsidR="00557420" w:rsidRPr="00E16A99" w:rsidRDefault="00557420" w:rsidP="00C02669">
            <w:pPr>
              <w:rPr>
                <w:b/>
                <w:sz w:val="20"/>
                <w:szCs w:val="20"/>
                <w:lang w:val="en-US"/>
              </w:rPr>
            </w:pPr>
            <w:r w:rsidRPr="00E16A99">
              <w:rPr>
                <w:b/>
                <w:sz w:val="20"/>
                <w:szCs w:val="20"/>
                <w:lang w:val="en-US"/>
              </w:rPr>
              <w:t>Previous</w:t>
            </w:r>
            <w:r w:rsidR="00C02669" w:rsidRPr="00E16A99">
              <w:rPr>
                <w:b/>
                <w:sz w:val="20"/>
                <w:szCs w:val="20"/>
                <w:lang w:val="en-US"/>
              </w:rPr>
              <w:t xml:space="preserve"> recreational</w:t>
            </w:r>
            <w:r w:rsidR="00C02669" w:rsidRPr="00E16A99">
              <w:rPr>
                <w:b/>
                <w:sz w:val="20"/>
                <w:szCs w:val="20"/>
                <w:lang w:val="en-US"/>
              </w:rPr>
              <w:br/>
            </w:r>
            <w:r w:rsidRPr="00E16A99">
              <w:rPr>
                <w:b/>
                <w:sz w:val="20"/>
                <w:szCs w:val="20"/>
                <w:lang w:val="en-US"/>
              </w:rPr>
              <w:t>physical activity</w:t>
            </w:r>
          </w:p>
        </w:tc>
        <w:tc>
          <w:tcPr>
            <w:tcW w:w="1764" w:type="dxa"/>
            <w:vMerge w:val="restart"/>
            <w:tcBorders>
              <w:top w:val="single" w:sz="12" w:space="0" w:color="auto"/>
            </w:tcBorders>
            <w:tcMar>
              <w:top w:w="28" w:type="dxa"/>
              <w:left w:w="28" w:type="dxa"/>
              <w:bottom w:w="28" w:type="dxa"/>
              <w:right w:w="28" w:type="dxa"/>
            </w:tcMar>
            <w:vAlign w:val="bottom"/>
          </w:tcPr>
          <w:p w:rsidR="00557420" w:rsidRPr="00E16A99" w:rsidRDefault="00557420" w:rsidP="008437D1">
            <w:pPr>
              <w:jc w:val="center"/>
              <w:rPr>
                <w:b/>
                <w:sz w:val="20"/>
                <w:szCs w:val="20"/>
                <w:lang w:val="en-US"/>
              </w:rPr>
            </w:pPr>
            <w:r w:rsidRPr="00E16A99">
              <w:rPr>
                <w:b/>
                <w:sz w:val="20"/>
                <w:szCs w:val="20"/>
                <w:lang w:val="en-US"/>
              </w:rPr>
              <w:t>No. of</w:t>
            </w:r>
            <w:r w:rsidRPr="00E16A99">
              <w:rPr>
                <w:b/>
                <w:sz w:val="20"/>
                <w:szCs w:val="20"/>
                <w:lang w:val="en-US"/>
              </w:rPr>
              <w:br/>
              <w:t>follow-up visits</w:t>
            </w:r>
          </w:p>
        </w:tc>
        <w:tc>
          <w:tcPr>
            <w:tcW w:w="8752" w:type="dxa"/>
            <w:gridSpan w:val="3"/>
            <w:tcBorders>
              <w:top w:val="single" w:sz="12" w:space="0" w:color="auto"/>
              <w:bottom w:val="single" w:sz="4" w:space="0" w:color="auto"/>
            </w:tcBorders>
            <w:tcMar>
              <w:top w:w="28" w:type="dxa"/>
              <w:left w:w="28" w:type="dxa"/>
              <w:bottom w:w="28" w:type="dxa"/>
              <w:right w:w="28" w:type="dxa"/>
            </w:tcMar>
          </w:tcPr>
          <w:p w:rsidR="00557420" w:rsidRPr="00E16A99" w:rsidRDefault="00557420" w:rsidP="008437D1">
            <w:pPr>
              <w:jc w:val="center"/>
              <w:rPr>
                <w:b/>
                <w:sz w:val="20"/>
                <w:szCs w:val="20"/>
                <w:lang w:val="en-US"/>
              </w:rPr>
            </w:pPr>
            <w:r w:rsidRPr="00E16A99">
              <w:rPr>
                <w:rFonts w:eastAsia="Batang"/>
                <w:b/>
                <w:color w:val="000000" w:themeColor="text1"/>
                <w:sz w:val="20"/>
                <w:szCs w:val="20"/>
                <w:lang w:val="en-US"/>
              </w:rPr>
              <w:t>Average difference in deficits accumulation index</w:t>
            </w:r>
            <w:r w:rsidR="008437D1" w:rsidRPr="00E16A99">
              <w:rPr>
                <w:rFonts w:eastAsia="Batang"/>
                <w:b/>
                <w:color w:val="000000" w:themeColor="text1"/>
                <w:sz w:val="20"/>
                <w:szCs w:val="20"/>
                <w:lang w:val="en-US"/>
              </w:rPr>
              <w:t>*</w:t>
            </w:r>
            <w:r w:rsidRPr="00E16A99">
              <w:rPr>
                <w:b/>
                <w:sz w:val="20"/>
                <w:szCs w:val="20"/>
                <w:lang w:val="en-US"/>
              </w:rPr>
              <w:t xml:space="preserve"> (95% CI)</w:t>
            </w:r>
          </w:p>
        </w:tc>
      </w:tr>
      <w:tr w:rsidR="00557420" w:rsidRPr="00E16A99" w:rsidTr="00BC175F">
        <w:tc>
          <w:tcPr>
            <w:tcW w:w="3542" w:type="dxa"/>
            <w:vMerge/>
            <w:tcBorders>
              <w:bottom w:val="single" w:sz="4" w:space="0" w:color="auto"/>
            </w:tcBorders>
            <w:tcMar>
              <w:top w:w="28" w:type="dxa"/>
              <w:left w:w="28" w:type="dxa"/>
              <w:bottom w:w="28" w:type="dxa"/>
              <w:right w:w="28" w:type="dxa"/>
            </w:tcMar>
            <w:vAlign w:val="bottom"/>
          </w:tcPr>
          <w:p w:rsidR="00557420" w:rsidRPr="00E16A99" w:rsidRDefault="00557420" w:rsidP="008437D1">
            <w:pPr>
              <w:tabs>
                <w:tab w:val="left" w:pos="555"/>
              </w:tabs>
              <w:rPr>
                <w:b/>
                <w:sz w:val="20"/>
                <w:szCs w:val="20"/>
                <w:lang w:val="en-US"/>
              </w:rPr>
            </w:pPr>
          </w:p>
        </w:tc>
        <w:tc>
          <w:tcPr>
            <w:tcW w:w="1764" w:type="dxa"/>
            <w:vMerge/>
            <w:tcBorders>
              <w:bottom w:val="single" w:sz="4" w:space="0" w:color="auto"/>
            </w:tcBorders>
            <w:tcMar>
              <w:top w:w="28" w:type="dxa"/>
              <w:left w:w="28" w:type="dxa"/>
              <w:bottom w:w="28" w:type="dxa"/>
              <w:right w:w="28" w:type="dxa"/>
            </w:tcMar>
            <w:vAlign w:val="bottom"/>
          </w:tcPr>
          <w:p w:rsidR="00557420" w:rsidRPr="00E16A99" w:rsidRDefault="00557420" w:rsidP="008437D1">
            <w:pPr>
              <w:jc w:val="center"/>
              <w:rPr>
                <w:b/>
                <w:sz w:val="20"/>
                <w:szCs w:val="20"/>
                <w:lang w:val="en-US"/>
              </w:rPr>
            </w:pPr>
          </w:p>
        </w:tc>
        <w:tc>
          <w:tcPr>
            <w:tcW w:w="2897" w:type="dxa"/>
            <w:tcBorders>
              <w:top w:val="single" w:sz="4" w:space="0" w:color="auto"/>
              <w:bottom w:val="single" w:sz="4" w:space="0" w:color="auto"/>
            </w:tcBorders>
            <w:tcMar>
              <w:top w:w="28" w:type="dxa"/>
              <w:left w:w="28" w:type="dxa"/>
              <w:bottom w:w="28" w:type="dxa"/>
              <w:right w:w="28" w:type="dxa"/>
            </w:tcMar>
          </w:tcPr>
          <w:p w:rsidR="00557420" w:rsidRPr="00E16A99" w:rsidRDefault="00557420" w:rsidP="008437D1">
            <w:pPr>
              <w:jc w:val="center"/>
              <w:rPr>
                <w:b/>
                <w:sz w:val="20"/>
                <w:szCs w:val="20"/>
                <w:lang w:val="en-US"/>
              </w:rPr>
            </w:pPr>
            <w:r w:rsidRPr="00E16A99">
              <w:rPr>
                <w:b/>
                <w:sz w:val="20"/>
                <w:szCs w:val="20"/>
                <w:lang w:val="en-US"/>
              </w:rPr>
              <w:t>Model 1</w:t>
            </w:r>
            <w:r w:rsidR="008437D1" w:rsidRPr="00E16A99">
              <w:rPr>
                <w:rFonts w:eastAsia="Batang"/>
                <w:b/>
                <w:color w:val="000000" w:themeColor="text1"/>
                <w:sz w:val="20"/>
                <w:szCs w:val="20"/>
                <w:lang w:val="en-US"/>
              </w:rPr>
              <w:t>†</w:t>
            </w:r>
          </w:p>
        </w:tc>
        <w:tc>
          <w:tcPr>
            <w:tcW w:w="2898" w:type="dxa"/>
            <w:tcBorders>
              <w:top w:val="single" w:sz="4" w:space="0" w:color="auto"/>
              <w:bottom w:val="single" w:sz="4" w:space="0" w:color="auto"/>
            </w:tcBorders>
            <w:tcMar>
              <w:top w:w="28" w:type="dxa"/>
              <w:left w:w="28" w:type="dxa"/>
              <w:bottom w:w="28" w:type="dxa"/>
              <w:right w:w="28" w:type="dxa"/>
            </w:tcMar>
          </w:tcPr>
          <w:p w:rsidR="00557420" w:rsidRPr="00E16A99" w:rsidRDefault="00557420" w:rsidP="008437D1">
            <w:pPr>
              <w:jc w:val="center"/>
              <w:rPr>
                <w:b/>
                <w:sz w:val="20"/>
                <w:szCs w:val="20"/>
                <w:lang w:val="en-US"/>
              </w:rPr>
            </w:pPr>
            <w:r w:rsidRPr="00E16A99">
              <w:rPr>
                <w:b/>
                <w:sz w:val="20"/>
                <w:szCs w:val="20"/>
                <w:lang w:val="en-US"/>
              </w:rPr>
              <w:t>Model 2</w:t>
            </w:r>
            <w:r w:rsidR="008437D1" w:rsidRPr="00E16A99">
              <w:rPr>
                <w:rFonts w:eastAsia="Batang"/>
                <w:b/>
                <w:color w:val="000000" w:themeColor="text1"/>
                <w:sz w:val="20"/>
                <w:szCs w:val="20"/>
                <w:lang w:val="en-US"/>
              </w:rPr>
              <w:t>‡</w:t>
            </w:r>
          </w:p>
        </w:tc>
        <w:tc>
          <w:tcPr>
            <w:tcW w:w="2957" w:type="dxa"/>
            <w:tcBorders>
              <w:top w:val="single" w:sz="4" w:space="0" w:color="auto"/>
              <w:bottom w:val="single" w:sz="4" w:space="0" w:color="auto"/>
            </w:tcBorders>
            <w:tcMar>
              <w:top w:w="28" w:type="dxa"/>
              <w:left w:w="28" w:type="dxa"/>
              <w:bottom w:w="28" w:type="dxa"/>
              <w:right w:w="28" w:type="dxa"/>
            </w:tcMar>
          </w:tcPr>
          <w:p w:rsidR="00557420" w:rsidRPr="00E16A99" w:rsidRDefault="00557420" w:rsidP="008437D1">
            <w:pPr>
              <w:jc w:val="center"/>
              <w:rPr>
                <w:b/>
                <w:sz w:val="20"/>
                <w:szCs w:val="20"/>
                <w:lang w:val="en-US"/>
              </w:rPr>
            </w:pPr>
            <w:r w:rsidRPr="00E16A99">
              <w:rPr>
                <w:b/>
                <w:sz w:val="20"/>
                <w:szCs w:val="20"/>
                <w:lang w:val="en-US"/>
              </w:rPr>
              <w:t>Model 3</w:t>
            </w:r>
            <w:r w:rsidR="008437D1" w:rsidRPr="00E16A99">
              <w:rPr>
                <w:b/>
                <w:sz w:val="20"/>
                <w:szCs w:val="20"/>
                <w:lang w:val="en-US"/>
              </w:rPr>
              <w:t>§</w:t>
            </w:r>
          </w:p>
        </w:tc>
      </w:tr>
      <w:tr w:rsidR="00557420" w:rsidRPr="00E16A99" w:rsidTr="00BC175F">
        <w:tc>
          <w:tcPr>
            <w:tcW w:w="3542" w:type="dxa"/>
            <w:tcBorders>
              <w:top w:val="single" w:sz="4" w:space="0" w:color="auto"/>
            </w:tcBorders>
            <w:tcMar>
              <w:top w:w="28" w:type="dxa"/>
              <w:left w:w="28" w:type="dxa"/>
              <w:bottom w:w="0" w:type="dxa"/>
              <w:right w:w="28" w:type="dxa"/>
            </w:tcMar>
          </w:tcPr>
          <w:p w:rsidR="00557420" w:rsidRPr="00E16A99" w:rsidRDefault="00F44075" w:rsidP="00F44075">
            <w:pPr>
              <w:rPr>
                <w:b/>
                <w:sz w:val="20"/>
                <w:szCs w:val="20"/>
                <w:lang w:val="en-US"/>
              </w:rPr>
            </w:pPr>
            <w:r w:rsidRPr="00E16A99">
              <w:rPr>
                <w:b/>
                <w:sz w:val="20"/>
                <w:szCs w:val="20"/>
                <w:lang w:val="en-US"/>
              </w:rPr>
              <w:t>Walking</w:t>
            </w:r>
            <w:r w:rsidR="00557420" w:rsidRPr="00E16A99">
              <w:rPr>
                <w:b/>
                <w:sz w:val="20"/>
                <w:szCs w:val="20"/>
                <w:lang w:val="en-US"/>
              </w:rPr>
              <w:t xml:space="preserve"> (hours/week)</w:t>
            </w:r>
          </w:p>
        </w:tc>
        <w:tc>
          <w:tcPr>
            <w:tcW w:w="1764" w:type="dxa"/>
            <w:tcBorders>
              <w:top w:val="single" w:sz="4" w:space="0" w:color="auto"/>
            </w:tcBorders>
            <w:tcMar>
              <w:top w:w="28" w:type="dxa"/>
              <w:left w:w="28" w:type="dxa"/>
              <w:bottom w:w="0" w:type="dxa"/>
              <w:right w:w="28" w:type="dxa"/>
            </w:tcMar>
          </w:tcPr>
          <w:p w:rsidR="00557420" w:rsidRPr="00E16A99" w:rsidRDefault="00557420" w:rsidP="008437D1">
            <w:pPr>
              <w:tabs>
                <w:tab w:val="decimal" w:pos="992"/>
              </w:tabs>
              <w:rPr>
                <w:b/>
                <w:sz w:val="20"/>
                <w:szCs w:val="20"/>
                <w:lang w:val="en-US"/>
              </w:rPr>
            </w:pPr>
          </w:p>
        </w:tc>
        <w:tc>
          <w:tcPr>
            <w:tcW w:w="2897" w:type="dxa"/>
            <w:tcBorders>
              <w:top w:val="single" w:sz="4" w:space="0" w:color="auto"/>
            </w:tcBorders>
            <w:tcMar>
              <w:top w:w="28" w:type="dxa"/>
              <w:left w:w="28" w:type="dxa"/>
              <w:bottom w:w="0" w:type="dxa"/>
              <w:right w:w="28" w:type="dxa"/>
            </w:tcMar>
          </w:tcPr>
          <w:p w:rsidR="00557420" w:rsidRPr="00E16A99" w:rsidRDefault="00557420" w:rsidP="008437D1">
            <w:pPr>
              <w:tabs>
                <w:tab w:val="decimal" w:pos="709"/>
              </w:tabs>
              <w:rPr>
                <w:b/>
                <w:sz w:val="20"/>
                <w:szCs w:val="20"/>
                <w:lang w:val="en-US"/>
              </w:rPr>
            </w:pPr>
          </w:p>
        </w:tc>
        <w:tc>
          <w:tcPr>
            <w:tcW w:w="2898" w:type="dxa"/>
            <w:tcBorders>
              <w:top w:val="single" w:sz="4" w:space="0" w:color="auto"/>
            </w:tcBorders>
            <w:tcMar>
              <w:top w:w="28" w:type="dxa"/>
              <w:left w:w="28" w:type="dxa"/>
              <w:bottom w:w="0" w:type="dxa"/>
              <w:right w:w="28" w:type="dxa"/>
            </w:tcMar>
          </w:tcPr>
          <w:p w:rsidR="00557420" w:rsidRPr="00E16A99" w:rsidRDefault="00557420" w:rsidP="008437D1">
            <w:pPr>
              <w:tabs>
                <w:tab w:val="decimal" w:pos="709"/>
              </w:tabs>
              <w:rPr>
                <w:b/>
                <w:sz w:val="20"/>
                <w:szCs w:val="20"/>
                <w:lang w:val="en-US"/>
              </w:rPr>
            </w:pPr>
          </w:p>
        </w:tc>
        <w:tc>
          <w:tcPr>
            <w:tcW w:w="2957" w:type="dxa"/>
            <w:tcBorders>
              <w:top w:val="single" w:sz="4" w:space="0" w:color="auto"/>
            </w:tcBorders>
            <w:tcMar>
              <w:top w:w="28" w:type="dxa"/>
              <w:left w:w="28" w:type="dxa"/>
              <w:bottom w:w="0" w:type="dxa"/>
              <w:right w:w="28" w:type="dxa"/>
            </w:tcMar>
          </w:tcPr>
          <w:p w:rsidR="00557420" w:rsidRPr="00E16A99" w:rsidRDefault="00557420" w:rsidP="008437D1">
            <w:pPr>
              <w:tabs>
                <w:tab w:val="decimal" w:pos="709"/>
              </w:tabs>
              <w:rPr>
                <w:b/>
                <w:sz w:val="20"/>
                <w:szCs w:val="20"/>
                <w:lang w:val="en-US"/>
              </w:rPr>
            </w:pPr>
          </w:p>
        </w:tc>
      </w:tr>
      <w:tr w:rsidR="00DE4F5E" w:rsidRPr="00E16A99" w:rsidTr="00BC175F">
        <w:tc>
          <w:tcPr>
            <w:tcW w:w="3542" w:type="dxa"/>
            <w:tcMar>
              <w:top w:w="28" w:type="dxa"/>
              <w:left w:w="28" w:type="dxa"/>
              <w:bottom w:w="0" w:type="dxa"/>
              <w:right w:w="28" w:type="dxa"/>
            </w:tcMar>
          </w:tcPr>
          <w:p w:rsidR="00DE4F5E" w:rsidRPr="00E16A99" w:rsidRDefault="00DE4F5E" w:rsidP="00E91F5E">
            <w:pPr>
              <w:ind w:left="284"/>
              <w:rPr>
                <w:sz w:val="20"/>
                <w:szCs w:val="20"/>
                <w:lang w:val="en-US"/>
              </w:rPr>
            </w:pPr>
            <w:r w:rsidRPr="00E16A99">
              <w:rPr>
                <w:sz w:val="20"/>
                <w:szCs w:val="20"/>
                <w:lang w:val="en-US"/>
              </w:rPr>
              <w:t>0</w:t>
            </w:r>
          </w:p>
        </w:tc>
        <w:tc>
          <w:tcPr>
            <w:tcW w:w="1764" w:type="dxa"/>
            <w:tcMar>
              <w:top w:w="28" w:type="dxa"/>
              <w:left w:w="28" w:type="dxa"/>
              <w:bottom w:w="0" w:type="dxa"/>
              <w:right w:w="28" w:type="dxa"/>
            </w:tcMar>
          </w:tcPr>
          <w:p w:rsidR="00DE4F5E" w:rsidRPr="00E16A99" w:rsidRDefault="00DE4F5E" w:rsidP="006E787E">
            <w:pPr>
              <w:tabs>
                <w:tab w:val="decimal" w:pos="992"/>
              </w:tabs>
              <w:jc w:val="right"/>
              <w:rPr>
                <w:sz w:val="20"/>
                <w:szCs w:val="20"/>
                <w:lang w:val="en-US"/>
              </w:rPr>
            </w:pPr>
            <w:r w:rsidRPr="00E16A99">
              <w:rPr>
                <w:sz w:val="20"/>
                <w:szCs w:val="20"/>
                <w:lang w:val="en-US"/>
              </w:rPr>
              <w:t>512</w:t>
            </w:r>
          </w:p>
        </w:tc>
        <w:tc>
          <w:tcPr>
            <w:tcW w:w="2897" w:type="dxa"/>
            <w:tcMar>
              <w:top w:w="28" w:type="dxa"/>
              <w:left w:w="28" w:type="dxa"/>
              <w:bottom w:w="0" w:type="dxa"/>
              <w:right w:w="28" w:type="dxa"/>
            </w:tcMar>
          </w:tcPr>
          <w:p w:rsidR="00DE4F5E" w:rsidRPr="00E16A99" w:rsidRDefault="00DE4F5E" w:rsidP="00DD169F">
            <w:pPr>
              <w:tabs>
                <w:tab w:val="decimal" w:pos="709"/>
              </w:tabs>
              <w:rPr>
                <w:sz w:val="20"/>
                <w:szCs w:val="20"/>
                <w:lang w:val="en-US"/>
              </w:rPr>
            </w:pPr>
            <w:r w:rsidRPr="00E16A99">
              <w:rPr>
                <w:sz w:val="20"/>
                <w:szCs w:val="20"/>
                <w:lang w:val="en-US"/>
              </w:rPr>
              <w:t>1.20 (0.22 to 2.18)</w:t>
            </w:r>
          </w:p>
        </w:tc>
        <w:tc>
          <w:tcPr>
            <w:tcW w:w="2898" w:type="dxa"/>
            <w:tcMar>
              <w:top w:w="28" w:type="dxa"/>
              <w:left w:w="28" w:type="dxa"/>
              <w:bottom w:w="0" w:type="dxa"/>
              <w:right w:w="28" w:type="dxa"/>
            </w:tcMar>
          </w:tcPr>
          <w:p w:rsidR="00DE4F5E" w:rsidRPr="00E16A99" w:rsidRDefault="00DE4F5E" w:rsidP="007C2A36">
            <w:pPr>
              <w:tabs>
                <w:tab w:val="decimal" w:pos="709"/>
              </w:tabs>
              <w:rPr>
                <w:sz w:val="20"/>
                <w:szCs w:val="20"/>
                <w:lang w:val="en-US"/>
              </w:rPr>
            </w:pPr>
            <w:r w:rsidRPr="00E16A99">
              <w:rPr>
                <w:sz w:val="20"/>
                <w:szCs w:val="20"/>
                <w:lang w:val="en-US"/>
              </w:rPr>
              <w:t>0.17 (−0.79 to 1.13)</w:t>
            </w:r>
          </w:p>
        </w:tc>
        <w:tc>
          <w:tcPr>
            <w:tcW w:w="2957" w:type="dxa"/>
            <w:tcMar>
              <w:top w:w="28" w:type="dxa"/>
              <w:left w:w="28" w:type="dxa"/>
              <w:bottom w:w="0" w:type="dxa"/>
              <w:right w:w="28" w:type="dxa"/>
            </w:tcMar>
          </w:tcPr>
          <w:p w:rsidR="00DE4F5E" w:rsidRPr="00E16A99" w:rsidRDefault="00DE4F5E" w:rsidP="00DE4F5E">
            <w:pPr>
              <w:tabs>
                <w:tab w:val="decimal" w:pos="709"/>
              </w:tabs>
              <w:rPr>
                <w:sz w:val="20"/>
                <w:szCs w:val="20"/>
                <w:lang w:val="en-US"/>
              </w:rPr>
            </w:pPr>
            <w:r w:rsidRPr="00E16A99">
              <w:rPr>
                <w:sz w:val="20"/>
                <w:szCs w:val="20"/>
                <w:lang w:val="en-US"/>
              </w:rPr>
              <w:t>0.04 (−1.00 to 1.09)</w:t>
            </w:r>
          </w:p>
        </w:tc>
      </w:tr>
      <w:tr w:rsidR="00DE4F5E" w:rsidRPr="00E16A99" w:rsidTr="00BC175F">
        <w:tc>
          <w:tcPr>
            <w:tcW w:w="3542" w:type="dxa"/>
            <w:tcMar>
              <w:top w:w="28" w:type="dxa"/>
              <w:left w:w="28" w:type="dxa"/>
              <w:bottom w:w="0" w:type="dxa"/>
              <w:right w:w="28" w:type="dxa"/>
            </w:tcMar>
          </w:tcPr>
          <w:p w:rsidR="00DE4F5E" w:rsidRPr="00E16A99" w:rsidRDefault="00DE4F5E" w:rsidP="000A361A">
            <w:pPr>
              <w:ind w:left="284"/>
              <w:rPr>
                <w:sz w:val="20"/>
                <w:szCs w:val="20"/>
                <w:lang w:val="en-US"/>
              </w:rPr>
            </w:pPr>
            <w:r w:rsidRPr="00E16A99">
              <w:rPr>
                <w:sz w:val="20"/>
                <w:szCs w:val="20"/>
                <w:lang w:val="en-US"/>
              </w:rPr>
              <w:t>0.1–3.5</w:t>
            </w:r>
          </w:p>
        </w:tc>
        <w:tc>
          <w:tcPr>
            <w:tcW w:w="1764" w:type="dxa"/>
            <w:tcMar>
              <w:top w:w="28" w:type="dxa"/>
              <w:left w:w="28" w:type="dxa"/>
              <w:bottom w:w="0" w:type="dxa"/>
              <w:right w:w="28" w:type="dxa"/>
            </w:tcMar>
          </w:tcPr>
          <w:p w:rsidR="00DE4F5E" w:rsidRPr="00E16A99" w:rsidRDefault="00DE4F5E" w:rsidP="006E787E">
            <w:pPr>
              <w:tabs>
                <w:tab w:val="decimal" w:pos="992"/>
              </w:tabs>
              <w:jc w:val="right"/>
              <w:rPr>
                <w:sz w:val="20"/>
                <w:szCs w:val="20"/>
                <w:lang w:val="en-US"/>
              </w:rPr>
            </w:pPr>
            <w:r w:rsidRPr="00E16A99">
              <w:rPr>
                <w:sz w:val="20"/>
                <w:szCs w:val="20"/>
                <w:lang w:val="en-US"/>
              </w:rPr>
              <w:t>844</w:t>
            </w:r>
          </w:p>
        </w:tc>
        <w:tc>
          <w:tcPr>
            <w:tcW w:w="2897" w:type="dxa"/>
            <w:tcMar>
              <w:top w:w="28" w:type="dxa"/>
              <w:left w:w="28" w:type="dxa"/>
              <w:bottom w:w="0" w:type="dxa"/>
              <w:right w:w="28" w:type="dxa"/>
            </w:tcMar>
          </w:tcPr>
          <w:p w:rsidR="00DE4F5E" w:rsidRPr="00E16A99" w:rsidRDefault="00DE4F5E" w:rsidP="00DD169F">
            <w:pPr>
              <w:tabs>
                <w:tab w:val="decimal" w:pos="709"/>
              </w:tabs>
              <w:rPr>
                <w:sz w:val="20"/>
                <w:szCs w:val="20"/>
                <w:lang w:val="en-US"/>
              </w:rPr>
            </w:pPr>
            <w:r w:rsidRPr="00E16A99">
              <w:rPr>
                <w:sz w:val="20"/>
                <w:szCs w:val="20"/>
                <w:lang w:val="en-US"/>
              </w:rPr>
              <w:t>0.86 (0.15 to 1.57)</w:t>
            </w:r>
          </w:p>
        </w:tc>
        <w:tc>
          <w:tcPr>
            <w:tcW w:w="2898" w:type="dxa"/>
            <w:tcMar>
              <w:top w:w="28" w:type="dxa"/>
              <w:left w:w="28" w:type="dxa"/>
              <w:bottom w:w="0" w:type="dxa"/>
              <w:right w:w="28" w:type="dxa"/>
            </w:tcMar>
          </w:tcPr>
          <w:p w:rsidR="00DE4F5E" w:rsidRPr="00E16A99" w:rsidRDefault="00DE4F5E" w:rsidP="007C2A36">
            <w:pPr>
              <w:tabs>
                <w:tab w:val="decimal" w:pos="709"/>
              </w:tabs>
              <w:rPr>
                <w:sz w:val="20"/>
                <w:szCs w:val="20"/>
                <w:lang w:val="en-US"/>
              </w:rPr>
            </w:pPr>
            <w:r w:rsidRPr="00E16A99">
              <w:rPr>
                <w:sz w:val="20"/>
                <w:szCs w:val="20"/>
                <w:lang w:val="en-US"/>
              </w:rPr>
              <w:t>0.41 (−0.31 to 1.12)</w:t>
            </w:r>
          </w:p>
        </w:tc>
        <w:tc>
          <w:tcPr>
            <w:tcW w:w="2957" w:type="dxa"/>
            <w:tcMar>
              <w:top w:w="28" w:type="dxa"/>
              <w:left w:w="28" w:type="dxa"/>
              <w:bottom w:w="0" w:type="dxa"/>
              <w:right w:w="28" w:type="dxa"/>
            </w:tcMar>
          </w:tcPr>
          <w:p w:rsidR="00DE4F5E" w:rsidRPr="00E16A99" w:rsidRDefault="00DE4F5E" w:rsidP="00DE4F5E">
            <w:pPr>
              <w:tabs>
                <w:tab w:val="decimal" w:pos="709"/>
              </w:tabs>
              <w:rPr>
                <w:sz w:val="20"/>
                <w:szCs w:val="20"/>
                <w:lang w:val="en-US"/>
              </w:rPr>
            </w:pPr>
            <w:r w:rsidRPr="00E16A99">
              <w:rPr>
                <w:sz w:val="20"/>
                <w:szCs w:val="20"/>
                <w:lang w:val="en-US"/>
              </w:rPr>
              <w:t>0.42 (−0.36 to 1.21)</w:t>
            </w:r>
          </w:p>
        </w:tc>
      </w:tr>
      <w:tr w:rsidR="00DE4F5E" w:rsidRPr="00E16A99" w:rsidTr="00BC175F">
        <w:tc>
          <w:tcPr>
            <w:tcW w:w="3542" w:type="dxa"/>
            <w:tcMar>
              <w:top w:w="28" w:type="dxa"/>
              <w:left w:w="28" w:type="dxa"/>
              <w:bottom w:w="0" w:type="dxa"/>
              <w:right w:w="28" w:type="dxa"/>
            </w:tcMar>
          </w:tcPr>
          <w:p w:rsidR="00DE4F5E" w:rsidRPr="00E16A99" w:rsidRDefault="00DE4F5E" w:rsidP="000A361A">
            <w:pPr>
              <w:ind w:left="284"/>
              <w:rPr>
                <w:sz w:val="20"/>
                <w:szCs w:val="20"/>
                <w:lang w:val="en-US"/>
              </w:rPr>
            </w:pPr>
            <w:r w:rsidRPr="00E16A99">
              <w:rPr>
                <w:sz w:val="20"/>
                <w:szCs w:val="20"/>
                <w:lang w:val="en-US"/>
              </w:rPr>
              <w:t>3.6–7</w:t>
            </w:r>
          </w:p>
        </w:tc>
        <w:tc>
          <w:tcPr>
            <w:tcW w:w="1764" w:type="dxa"/>
            <w:tcMar>
              <w:top w:w="28" w:type="dxa"/>
              <w:left w:w="28" w:type="dxa"/>
              <w:bottom w:w="0" w:type="dxa"/>
              <w:right w:w="28" w:type="dxa"/>
            </w:tcMar>
          </w:tcPr>
          <w:p w:rsidR="00DE4F5E" w:rsidRPr="00E16A99" w:rsidRDefault="00DE4F5E" w:rsidP="006E787E">
            <w:pPr>
              <w:tabs>
                <w:tab w:val="decimal" w:pos="992"/>
              </w:tabs>
              <w:jc w:val="right"/>
              <w:rPr>
                <w:sz w:val="20"/>
                <w:szCs w:val="20"/>
                <w:lang w:val="en-US"/>
              </w:rPr>
            </w:pPr>
            <w:r w:rsidRPr="00E16A99">
              <w:rPr>
                <w:sz w:val="20"/>
                <w:szCs w:val="20"/>
                <w:lang w:val="en-US"/>
              </w:rPr>
              <w:t>2,249</w:t>
            </w:r>
          </w:p>
        </w:tc>
        <w:tc>
          <w:tcPr>
            <w:tcW w:w="2897" w:type="dxa"/>
            <w:tcMar>
              <w:top w:w="28" w:type="dxa"/>
              <w:left w:w="28" w:type="dxa"/>
              <w:bottom w:w="0" w:type="dxa"/>
              <w:right w:w="28" w:type="dxa"/>
            </w:tcMar>
          </w:tcPr>
          <w:p w:rsidR="00DE4F5E" w:rsidRPr="00E16A99" w:rsidRDefault="00DE4F5E" w:rsidP="008437D1">
            <w:pPr>
              <w:tabs>
                <w:tab w:val="decimal" w:pos="709"/>
              </w:tabs>
              <w:rPr>
                <w:sz w:val="20"/>
                <w:szCs w:val="20"/>
                <w:lang w:val="en-US"/>
              </w:rPr>
            </w:pPr>
            <w:r w:rsidRPr="00E16A99">
              <w:rPr>
                <w:sz w:val="20"/>
                <w:szCs w:val="20"/>
                <w:lang w:val="en-US"/>
              </w:rPr>
              <w:t>0.00 (reference)</w:t>
            </w:r>
          </w:p>
        </w:tc>
        <w:tc>
          <w:tcPr>
            <w:tcW w:w="2898" w:type="dxa"/>
            <w:tcMar>
              <w:top w:w="28" w:type="dxa"/>
              <w:left w:w="28" w:type="dxa"/>
              <w:bottom w:w="0" w:type="dxa"/>
              <w:right w:w="28" w:type="dxa"/>
            </w:tcMar>
          </w:tcPr>
          <w:p w:rsidR="00DE4F5E" w:rsidRPr="00E16A99" w:rsidRDefault="00DE4F5E" w:rsidP="00AA3044">
            <w:pPr>
              <w:tabs>
                <w:tab w:val="decimal" w:pos="709"/>
              </w:tabs>
              <w:rPr>
                <w:sz w:val="20"/>
                <w:szCs w:val="20"/>
                <w:lang w:val="en-US"/>
              </w:rPr>
            </w:pPr>
            <w:r w:rsidRPr="00E16A99">
              <w:rPr>
                <w:sz w:val="20"/>
                <w:szCs w:val="20"/>
                <w:lang w:val="en-US"/>
              </w:rPr>
              <w:t>0.00 (reference)</w:t>
            </w:r>
          </w:p>
        </w:tc>
        <w:tc>
          <w:tcPr>
            <w:tcW w:w="2957" w:type="dxa"/>
            <w:tcMar>
              <w:top w:w="28" w:type="dxa"/>
              <w:left w:w="28" w:type="dxa"/>
              <w:bottom w:w="0" w:type="dxa"/>
              <w:right w:w="28" w:type="dxa"/>
            </w:tcMar>
          </w:tcPr>
          <w:p w:rsidR="00DE4F5E" w:rsidRPr="00E16A99" w:rsidRDefault="00DE4F5E" w:rsidP="00AA3044">
            <w:pPr>
              <w:tabs>
                <w:tab w:val="decimal" w:pos="709"/>
              </w:tabs>
              <w:rPr>
                <w:sz w:val="20"/>
                <w:szCs w:val="20"/>
                <w:lang w:val="en-US"/>
              </w:rPr>
            </w:pPr>
            <w:r w:rsidRPr="00E16A99">
              <w:rPr>
                <w:sz w:val="20"/>
                <w:szCs w:val="20"/>
                <w:lang w:val="en-US"/>
              </w:rPr>
              <w:t>0.00 (reference)</w:t>
            </w:r>
          </w:p>
        </w:tc>
      </w:tr>
      <w:tr w:rsidR="00DE4F5E" w:rsidRPr="00E16A99" w:rsidTr="00BC175F">
        <w:tc>
          <w:tcPr>
            <w:tcW w:w="3542" w:type="dxa"/>
            <w:tcMar>
              <w:top w:w="28" w:type="dxa"/>
              <w:left w:w="28" w:type="dxa"/>
              <w:bottom w:w="0" w:type="dxa"/>
              <w:right w:w="28" w:type="dxa"/>
            </w:tcMar>
          </w:tcPr>
          <w:p w:rsidR="00DE4F5E" w:rsidRPr="00E16A99" w:rsidRDefault="00DE4F5E" w:rsidP="000A361A">
            <w:pPr>
              <w:ind w:left="284"/>
              <w:rPr>
                <w:sz w:val="20"/>
                <w:szCs w:val="20"/>
                <w:lang w:val="en-US"/>
              </w:rPr>
            </w:pPr>
            <w:r w:rsidRPr="00E16A99">
              <w:rPr>
                <w:sz w:val="20"/>
                <w:szCs w:val="20"/>
                <w:lang w:val="en-US"/>
              </w:rPr>
              <w:t>7.1–14</w:t>
            </w:r>
          </w:p>
        </w:tc>
        <w:tc>
          <w:tcPr>
            <w:tcW w:w="1764" w:type="dxa"/>
            <w:tcMar>
              <w:top w:w="28" w:type="dxa"/>
              <w:left w:w="28" w:type="dxa"/>
              <w:bottom w:w="0" w:type="dxa"/>
              <w:right w:w="28" w:type="dxa"/>
            </w:tcMar>
          </w:tcPr>
          <w:p w:rsidR="00DE4F5E" w:rsidRPr="00E16A99" w:rsidRDefault="00DE4F5E" w:rsidP="006E787E">
            <w:pPr>
              <w:tabs>
                <w:tab w:val="decimal" w:pos="992"/>
              </w:tabs>
              <w:jc w:val="right"/>
              <w:rPr>
                <w:sz w:val="20"/>
                <w:szCs w:val="20"/>
                <w:lang w:val="en-US"/>
              </w:rPr>
            </w:pPr>
            <w:r w:rsidRPr="00E16A99">
              <w:rPr>
                <w:sz w:val="20"/>
                <w:szCs w:val="20"/>
                <w:lang w:val="en-US"/>
              </w:rPr>
              <w:t>1,501</w:t>
            </w:r>
          </w:p>
        </w:tc>
        <w:tc>
          <w:tcPr>
            <w:tcW w:w="2897" w:type="dxa"/>
            <w:tcMar>
              <w:top w:w="28" w:type="dxa"/>
              <w:left w:w="28" w:type="dxa"/>
              <w:bottom w:w="0" w:type="dxa"/>
              <w:right w:w="28" w:type="dxa"/>
            </w:tcMar>
          </w:tcPr>
          <w:p w:rsidR="00DE4F5E" w:rsidRPr="00E16A99" w:rsidRDefault="00DE4F5E" w:rsidP="008437D1">
            <w:pPr>
              <w:tabs>
                <w:tab w:val="decimal" w:pos="709"/>
              </w:tabs>
              <w:rPr>
                <w:sz w:val="20"/>
                <w:szCs w:val="20"/>
                <w:lang w:val="en-US"/>
              </w:rPr>
            </w:pPr>
            <w:r w:rsidRPr="00E16A99">
              <w:rPr>
                <w:sz w:val="20"/>
                <w:szCs w:val="20"/>
                <w:lang w:val="en-US"/>
              </w:rPr>
              <w:t>−0.74 (−1.26 to −0.22)</w:t>
            </w:r>
          </w:p>
        </w:tc>
        <w:tc>
          <w:tcPr>
            <w:tcW w:w="2898" w:type="dxa"/>
            <w:tcMar>
              <w:top w:w="28" w:type="dxa"/>
              <w:left w:w="28" w:type="dxa"/>
              <w:bottom w:w="0" w:type="dxa"/>
              <w:right w:w="28" w:type="dxa"/>
            </w:tcMar>
          </w:tcPr>
          <w:p w:rsidR="00DE4F5E" w:rsidRPr="00E16A99" w:rsidRDefault="00DE4F5E" w:rsidP="007C2A36">
            <w:pPr>
              <w:tabs>
                <w:tab w:val="decimal" w:pos="709"/>
              </w:tabs>
              <w:rPr>
                <w:sz w:val="20"/>
                <w:szCs w:val="20"/>
                <w:lang w:val="en-US"/>
              </w:rPr>
            </w:pPr>
            <w:r w:rsidRPr="00E16A99">
              <w:rPr>
                <w:sz w:val="20"/>
                <w:szCs w:val="20"/>
                <w:lang w:val="en-US"/>
              </w:rPr>
              <w:t>−0.60 (−1.14 to −0.06)</w:t>
            </w:r>
          </w:p>
        </w:tc>
        <w:tc>
          <w:tcPr>
            <w:tcW w:w="2957" w:type="dxa"/>
            <w:tcMar>
              <w:top w:w="28" w:type="dxa"/>
              <w:left w:w="28" w:type="dxa"/>
              <w:bottom w:w="0" w:type="dxa"/>
              <w:right w:w="28" w:type="dxa"/>
            </w:tcMar>
          </w:tcPr>
          <w:p w:rsidR="00DE4F5E" w:rsidRPr="00E16A99" w:rsidRDefault="00DE4F5E" w:rsidP="00DE4F5E">
            <w:pPr>
              <w:tabs>
                <w:tab w:val="decimal" w:pos="709"/>
              </w:tabs>
              <w:rPr>
                <w:sz w:val="20"/>
                <w:szCs w:val="20"/>
                <w:lang w:val="en-US"/>
              </w:rPr>
            </w:pPr>
            <w:r w:rsidRPr="00E16A99">
              <w:rPr>
                <w:sz w:val="20"/>
                <w:szCs w:val="20"/>
                <w:lang w:val="en-US"/>
              </w:rPr>
              <w:t>−0.70 (−1.27 to −0.12)</w:t>
            </w:r>
          </w:p>
        </w:tc>
      </w:tr>
      <w:tr w:rsidR="00DE4F5E" w:rsidRPr="00E16A99" w:rsidTr="00BC175F">
        <w:tc>
          <w:tcPr>
            <w:tcW w:w="3542" w:type="dxa"/>
            <w:tcMar>
              <w:top w:w="28" w:type="dxa"/>
              <w:left w:w="28" w:type="dxa"/>
              <w:bottom w:w="0" w:type="dxa"/>
              <w:right w:w="28" w:type="dxa"/>
            </w:tcMar>
          </w:tcPr>
          <w:p w:rsidR="00DE4F5E" w:rsidRPr="00E16A99" w:rsidRDefault="00DE4F5E" w:rsidP="000A361A">
            <w:pPr>
              <w:ind w:left="284"/>
              <w:rPr>
                <w:sz w:val="20"/>
                <w:szCs w:val="20"/>
                <w:lang w:val="en-US"/>
              </w:rPr>
            </w:pPr>
            <w:r w:rsidRPr="00E16A99">
              <w:rPr>
                <w:sz w:val="20"/>
                <w:szCs w:val="20"/>
                <w:lang w:val="en-US"/>
              </w:rPr>
              <w:t>&gt; 14</w:t>
            </w:r>
          </w:p>
        </w:tc>
        <w:tc>
          <w:tcPr>
            <w:tcW w:w="1764" w:type="dxa"/>
            <w:tcMar>
              <w:top w:w="28" w:type="dxa"/>
              <w:left w:w="28" w:type="dxa"/>
              <w:bottom w:w="0" w:type="dxa"/>
              <w:right w:w="28" w:type="dxa"/>
            </w:tcMar>
          </w:tcPr>
          <w:p w:rsidR="00DE4F5E" w:rsidRPr="00E16A99" w:rsidRDefault="00DE4F5E" w:rsidP="006E787E">
            <w:pPr>
              <w:tabs>
                <w:tab w:val="decimal" w:pos="992"/>
              </w:tabs>
              <w:jc w:val="right"/>
              <w:rPr>
                <w:sz w:val="20"/>
                <w:szCs w:val="20"/>
                <w:lang w:val="en-US"/>
              </w:rPr>
            </w:pPr>
            <w:r w:rsidRPr="00E16A99">
              <w:rPr>
                <w:sz w:val="20"/>
                <w:szCs w:val="20"/>
                <w:lang w:val="en-US"/>
              </w:rPr>
              <w:t>210</w:t>
            </w:r>
          </w:p>
        </w:tc>
        <w:tc>
          <w:tcPr>
            <w:tcW w:w="2897" w:type="dxa"/>
            <w:tcMar>
              <w:top w:w="28" w:type="dxa"/>
              <w:left w:w="28" w:type="dxa"/>
              <w:bottom w:w="0" w:type="dxa"/>
              <w:right w:w="28" w:type="dxa"/>
            </w:tcMar>
          </w:tcPr>
          <w:p w:rsidR="00DE4F5E" w:rsidRPr="00E16A99" w:rsidRDefault="00DE4F5E" w:rsidP="00DD169F">
            <w:pPr>
              <w:tabs>
                <w:tab w:val="decimal" w:pos="709"/>
              </w:tabs>
              <w:rPr>
                <w:sz w:val="20"/>
                <w:szCs w:val="20"/>
                <w:lang w:val="en-US"/>
              </w:rPr>
            </w:pPr>
            <w:r w:rsidRPr="00E16A99">
              <w:rPr>
                <w:sz w:val="20"/>
                <w:szCs w:val="20"/>
                <w:lang w:val="en-US"/>
              </w:rPr>
              <w:t>−0.58 (−1.73 to 0.56)</w:t>
            </w:r>
          </w:p>
        </w:tc>
        <w:tc>
          <w:tcPr>
            <w:tcW w:w="2898" w:type="dxa"/>
            <w:tcMar>
              <w:top w:w="28" w:type="dxa"/>
              <w:left w:w="28" w:type="dxa"/>
              <w:bottom w:w="0" w:type="dxa"/>
              <w:right w:w="28" w:type="dxa"/>
            </w:tcMar>
          </w:tcPr>
          <w:p w:rsidR="00DE4F5E" w:rsidRPr="00E16A99" w:rsidRDefault="00DE4F5E" w:rsidP="007C2A36">
            <w:pPr>
              <w:tabs>
                <w:tab w:val="decimal" w:pos="709"/>
              </w:tabs>
              <w:rPr>
                <w:sz w:val="20"/>
                <w:szCs w:val="20"/>
                <w:lang w:val="en-US"/>
              </w:rPr>
            </w:pPr>
            <w:r w:rsidRPr="00E16A99">
              <w:rPr>
                <w:sz w:val="20"/>
                <w:szCs w:val="20"/>
                <w:lang w:val="en-US"/>
              </w:rPr>
              <w:t>−0.13 (−1.40 to 1.15)</w:t>
            </w:r>
          </w:p>
        </w:tc>
        <w:tc>
          <w:tcPr>
            <w:tcW w:w="2957" w:type="dxa"/>
            <w:tcMar>
              <w:top w:w="28" w:type="dxa"/>
              <w:left w:w="28" w:type="dxa"/>
              <w:bottom w:w="0" w:type="dxa"/>
              <w:right w:w="28" w:type="dxa"/>
            </w:tcMar>
          </w:tcPr>
          <w:p w:rsidR="00DE4F5E" w:rsidRPr="00E16A99" w:rsidRDefault="00DE4F5E" w:rsidP="00DE4F5E">
            <w:pPr>
              <w:tabs>
                <w:tab w:val="decimal" w:pos="709"/>
              </w:tabs>
              <w:rPr>
                <w:sz w:val="20"/>
                <w:szCs w:val="20"/>
                <w:lang w:val="en-US"/>
              </w:rPr>
            </w:pPr>
            <w:r w:rsidRPr="00E16A99">
              <w:rPr>
                <w:sz w:val="20"/>
                <w:szCs w:val="20"/>
                <w:lang w:val="en-US"/>
              </w:rPr>
              <w:t>−0.21 (−1.50 to 1.08)</w:t>
            </w:r>
          </w:p>
        </w:tc>
      </w:tr>
      <w:tr w:rsidR="00557420" w:rsidRPr="00E16A99" w:rsidTr="00BC175F">
        <w:tc>
          <w:tcPr>
            <w:tcW w:w="3542" w:type="dxa"/>
            <w:tcMar>
              <w:top w:w="28" w:type="dxa"/>
              <w:left w:w="28" w:type="dxa"/>
              <w:bottom w:w="0" w:type="dxa"/>
              <w:right w:w="28" w:type="dxa"/>
            </w:tcMar>
          </w:tcPr>
          <w:p w:rsidR="00557420" w:rsidRPr="00E16A99" w:rsidRDefault="00557420" w:rsidP="008437D1">
            <w:pPr>
              <w:ind w:left="284"/>
              <w:rPr>
                <w:sz w:val="20"/>
                <w:szCs w:val="20"/>
                <w:lang w:val="en-US"/>
              </w:rPr>
            </w:pPr>
            <w:r w:rsidRPr="00E16A99">
              <w:rPr>
                <w:i/>
                <w:sz w:val="20"/>
                <w:szCs w:val="20"/>
                <w:lang w:val="en-US"/>
              </w:rPr>
              <w:t>P</w:t>
            </w:r>
            <w:r w:rsidRPr="00E16A99">
              <w:rPr>
                <w:sz w:val="20"/>
                <w:szCs w:val="20"/>
                <w:lang w:val="en-US"/>
              </w:rPr>
              <w:t xml:space="preserve"> for linear trend</w:t>
            </w:r>
            <w:r w:rsidR="008437D1" w:rsidRPr="00E16A99">
              <w:rPr>
                <w:sz w:val="20"/>
                <w:szCs w:val="20"/>
                <w:lang w:val="en-US"/>
              </w:rPr>
              <w:t>||</w:t>
            </w:r>
          </w:p>
        </w:tc>
        <w:tc>
          <w:tcPr>
            <w:tcW w:w="1764" w:type="dxa"/>
            <w:tcMar>
              <w:top w:w="28" w:type="dxa"/>
              <w:left w:w="28" w:type="dxa"/>
              <w:bottom w:w="0" w:type="dxa"/>
              <w:right w:w="28" w:type="dxa"/>
            </w:tcMar>
          </w:tcPr>
          <w:p w:rsidR="00557420" w:rsidRPr="00E16A99" w:rsidRDefault="00557420" w:rsidP="006E787E">
            <w:pPr>
              <w:tabs>
                <w:tab w:val="decimal" w:pos="992"/>
              </w:tabs>
              <w:jc w:val="right"/>
              <w:rPr>
                <w:sz w:val="20"/>
                <w:szCs w:val="20"/>
                <w:lang w:val="en-US"/>
              </w:rPr>
            </w:pPr>
          </w:p>
        </w:tc>
        <w:tc>
          <w:tcPr>
            <w:tcW w:w="2897" w:type="dxa"/>
            <w:tcMar>
              <w:top w:w="28" w:type="dxa"/>
              <w:left w:w="28" w:type="dxa"/>
              <w:bottom w:w="0" w:type="dxa"/>
              <w:right w:w="28" w:type="dxa"/>
            </w:tcMar>
          </w:tcPr>
          <w:p w:rsidR="00557420" w:rsidRPr="00E16A99" w:rsidRDefault="00DD169F" w:rsidP="000A361A">
            <w:pPr>
              <w:tabs>
                <w:tab w:val="decimal" w:pos="709"/>
              </w:tabs>
              <w:rPr>
                <w:sz w:val="20"/>
                <w:szCs w:val="20"/>
                <w:lang w:val="en-US"/>
              </w:rPr>
            </w:pPr>
            <w:r w:rsidRPr="00E16A99">
              <w:rPr>
                <w:sz w:val="20"/>
                <w:szCs w:val="20"/>
                <w:lang w:val="en-US"/>
              </w:rPr>
              <w:t xml:space="preserve">&lt; </w:t>
            </w:r>
            <w:r w:rsidR="00557420" w:rsidRPr="00E16A99">
              <w:rPr>
                <w:sz w:val="20"/>
                <w:szCs w:val="20"/>
                <w:lang w:val="en-US"/>
              </w:rPr>
              <w:t>0.</w:t>
            </w:r>
            <w:r w:rsidRPr="00E16A99">
              <w:rPr>
                <w:sz w:val="20"/>
                <w:szCs w:val="20"/>
                <w:lang w:val="en-US"/>
              </w:rPr>
              <w:t>001</w:t>
            </w:r>
          </w:p>
        </w:tc>
        <w:tc>
          <w:tcPr>
            <w:tcW w:w="2898" w:type="dxa"/>
            <w:tcMar>
              <w:top w:w="28" w:type="dxa"/>
              <w:left w:w="28" w:type="dxa"/>
              <w:bottom w:w="0" w:type="dxa"/>
              <w:right w:w="28" w:type="dxa"/>
            </w:tcMar>
          </w:tcPr>
          <w:p w:rsidR="00557420" w:rsidRPr="00E16A99" w:rsidRDefault="007C2A36" w:rsidP="008437D1">
            <w:pPr>
              <w:tabs>
                <w:tab w:val="decimal" w:pos="709"/>
              </w:tabs>
              <w:rPr>
                <w:sz w:val="20"/>
                <w:szCs w:val="20"/>
                <w:lang w:val="en-US"/>
              </w:rPr>
            </w:pPr>
            <w:r w:rsidRPr="00E16A99">
              <w:rPr>
                <w:sz w:val="20"/>
                <w:szCs w:val="20"/>
                <w:lang w:val="en-US"/>
              </w:rPr>
              <w:t>0.040</w:t>
            </w:r>
          </w:p>
        </w:tc>
        <w:tc>
          <w:tcPr>
            <w:tcW w:w="2957" w:type="dxa"/>
            <w:tcMar>
              <w:top w:w="28" w:type="dxa"/>
              <w:left w:w="28" w:type="dxa"/>
              <w:bottom w:w="0" w:type="dxa"/>
              <w:right w:w="28" w:type="dxa"/>
            </w:tcMar>
          </w:tcPr>
          <w:p w:rsidR="00557420" w:rsidRPr="00E16A99" w:rsidRDefault="00DE4F5E" w:rsidP="008437D1">
            <w:pPr>
              <w:tabs>
                <w:tab w:val="decimal" w:pos="709"/>
              </w:tabs>
              <w:rPr>
                <w:sz w:val="20"/>
                <w:szCs w:val="20"/>
                <w:lang w:val="en-US"/>
              </w:rPr>
            </w:pPr>
            <w:r w:rsidRPr="00E16A99">
              <w:rPr>
                <w:sz w:val="20"/>
                <w:szCs w:val="20"/>
                <w:lang w:val="en-US"/>
              </w:rPr>
              <w:t>0.050</w:t>
            </w:r>
          </w:p>
        </w:tc>
      </w:tr>
      <w:tr w:rsidR="00557420" w:rsidRPr="008A0CCD" w:rsidTr="00BC175F">
        <w:tc>
          <w:tcPr>
            <w:tcW w:w="3542" w:type="dxa"/>
            <w:tcMar>
              <w:top w:w="28" w:type="dxa"/>
              <w:left w:w="28" w:type="dxa"/>
              <w:bottom w:w="0" w:type="dxa"/>
              <w:right w:w="28" w:type="dxa"/>
            </w:tcMar>
          </w:tcPr>
          <w:p w:rsidR="00557420" w:rsidRPr="00E16A99" w:rsidRDefault="00BC175F" w:rsidP="00BC175F">
            <w:pPr>
              <w:rPr>
                <w:b/>
                <w:sz w:val="20"/>
                <w:szCs w:val="20"/>
                <w:lang w:val="en-US"/>
              </w:rPr>
            </w:pPr>
            <w:r w:rsidRPr="00E16A99">
              <w:rPr>
                <w:b/>
                <w:sz w:val="20"/>
                <w:szCs w:val="20"/>
                <w:lang w:val="en-US"/>
              </w:rPr>
              <w:t>Cycling and p</w:t>
            </w:r>
            <w:r w:rsidR="00F44075" w:rsidRPr="00E16A99">
              <w:rPr>
                <w:b/>
                <w:sz w:val="20"/>
                <w:szCs w:val="20"/>
                <w:lang w:val="en-US"/>
              </w:rPr>
              <w:t xml:space="preserve">laying sports </w:t>
            </w:r>
            <w:r w:rsidR="00557420" w:rsidRPr="00E16A99">
              <w:rPr>
                <w:b/>
                <w:sz w:val="20"/>
                <w:szCs w:val="20"/>
                <w:lang w:val="en-US"/>
              </w:rPr>
              <w:t>(hours/week)</w:t>
            </w:r>
          </w:p>
        </w:tc>
        <w:tc>
          <w:tcPr>
            <w:tcW w:w="1764" w:type="dxa"/>
            <w:tcMar>
              <w:top w:w="28" w:type="dxa"/>
              <w:left w:w="28" w:type="dxa"/>
              <w:bottom w:w="0" w:type="dxa"/>
              <w:right w:w="28" w:type="dxa"/>
            </w:tcMar>
          </w:tcPr>
          <w:p w:rsidR="00557420" w:rsidRPr="00E16A99" w:rsidRDefault="00557420" w:rsidP="006E787E">
            <w:pPr>
              <w:tabs>
                <w:tab w:val="decimal" w:pos="992"/>
              </w:tabs>
              <w:jc w:val="right"/>
              <w:rPr>
                <w:b/>
                <w:sz w:val="20"/>
                <w:szCs w:val="20"/>
                <w:lang w:val="en-US"/>
              </w:rPr>
            </w:pPr>
          </w:p>
        </w:tc>
        <w:tc>
          <w:tcPr>
            <w:tcW w:w="2897" w:type="dxa"/>
            <w:tcMar>
              <w:top w:w="28" w:type="dxa"/>
              <w:left w:w="28" w:type="dxa"/>
              <w:bottom w:w="0" w:type="dxa"/>
              <w:right w:w="28" w:type="dxa"/>
            </w:tcMar>
          </w:tcPr>
          <w:p w:rsidR="00557420" w:rsidRPr="00E16A99" w:rsidRDefault="00557420" w:rsidP="008437D1">
            <w:pPr>
              <w:tabs>
                <w:tab w:val="decimal" w:pos="709"/>
              </w:tabs>
              <w:rPr>
                <w:b/>
                <w:sz w:val="20"/>
                <w:szCs w:val="20"/>
                <w:lang w:val="en-US"/>
              </w:rPr>
            </w:pPr>
          </w:p>
        </w:tc>
        <w:tc>
          <w:tcPr>
            <w:tcW w:w="2898" w:type="dxa"/>
            <w:tcMar>
              <w:top w:w="28" w:type="dxa"/>
              <w:left w:w="28" w:type="dxa"/>
              <w:bottom w:w="0" w:type="dxa"/>
              <w:right w:w="28" w:type="dxa"/>
            </w:tcMar>
          </w:tcPr>
          <w:p w:rsidR="00557420" w:rsidRPr="00E16A99" w:rsidRDefault="00557420" w:rsidP="008437D1">
            <w:pPr>
              <w:tabs>
                <w:tab w:val="decimal" w:pos="709"/>
              </w:tabs>
              <w:rPr>
                <w:b/>
                <w:sz w:val="20"/>
                <w:szCs w:val="20"/>
                <w:lang w:val="en-US"/>
              </w:rPr>
            </w:pPr>
          </w:p>
        </w:tc>
        <w:tc>
          <w:tcPr>
            <w:tcW w:w="2957" w:type="dxa"/>
            <w:tcMar>
              <w:top w:w="28" w:type="dxa"/>
              <w:left w:w="28" w:type="dxa"/>
              <w:bottom w:w="0" w:type="dxa"/>
              <w:right w:w="28" w:type="dxa"/>
            </w:tcMar>
          </w:tcPr>
          <w:p w:rsidR="00557420" w:rsidRPr="00E16A99" w:rsidRDefault="00557420" w:rsidP="008437D1">
            <w:pPr>
              <w:tabs>
                <w:tab w:val="decimal" w:pos="709"/>
              </w:tabs>
              <w:rPr>
                <w:b/>
                <w:sz w:val="20"/>
                <w:szCs w:val="20"/>
                <w:lang w:val="en-US"/>
              </w:rPr>
            </w:pPr>
          </w:p>
        </w:tc>
      </w:tr>
      <w:tr w:rsidR="001A4292" w:rsidRPr="00E16A99" w:rsidTr="00BC175F">
        <w:tc>
          <w:tcPr>
            <w:tcW w:w="3542" w:type="dxa"/>
            <w:tcMar>
              <w:top w:w="28" w:type="dxa"/>
              <w:left w:w="28" w:type="dxa"/>
              <w:bottom w:w="0" w:type="dxa"/>
              <w:right w:w="28" w:type="dxa"/>
            </w:tcMar>
          </w:tcPr>
          <w:p w:rsidR="001A4292" w:rsidRPr="00E16A99" w:rsidRDefault="001A4292" w:rsidP="00AA3044">
            <w:pPr>
              <w:ind w:left="284"/>
              <w:rPr>
                <w:sz w:val="20"/>
                <w:szCs w:val="20"/>
                <w:lang w:val="en-US"/>
              </w:rPr>
            </w:pPr>
            <w:r w:rsidRPr="00E16A99">
              <w:rPr>
                <w:sz w:val="20"/>
                <w:szCs w:val="20"/>
                <w:lang w:val="en-US"/>
              </w:rPr>
              <w:t>0</w:t>
            </w:r>
          </w:p>
        </w:tc>
        <w:tc>
          <w:tcPr>
            <w:tcW w:w="1764" w:type="dxa"/>
            <w:tcMar>
              <w:top w:w="28" w:type="dxa"/>
              <w:left w:w="28" w:type="dxa"/>
              <w:bottom w:w="0" w:type="dxa"/>
              <w:right w:w="28" w:type="dxa"/>
            </w:tcMar>
          </w:tcPr>
          <w:p w:rsidR="001A4292" w:rsidRPr="00E16A99" w:rsidRDefault="001A4292" w:rsidP="006E787E">
            <w:pPr>
              <w:tabs>
                <w:tab w:val="decimal" w:pos="992"/>
              </w:tabs>
              <w:jc w:val="right"/>
              <w:rPr>
                <w:sz w:val="20"/>
                <w:szCs w:val="20"/>
                <w:lang w:val="en-US"/>
              </w:rPr>
            </w:pPr>
            <w:r w:rsidRPr="00E16A99">
              <w:rPr>
                <w:sz w:val="20"/>
                <w:szCs w:val="20"/>
                <w:lang w:val="en-US"/>
              </w:rPr>
              <w:t>3,262</w:t>
            </w:r>
          </w:p>
        </w:tc>
        <w:tc>
          <w:tcPr>
            <w:tcW w:w="2897" w:type="dxa"/>
            <w:tcMar>
              <w:top w:w="28" w:type="dxa"/>
              <w:left w:w="28" w:type="dxa"/>
              <w:bottom w:w="0" w:type="dxa"/>
              <w:right w:w="28" w:type="dxa"/>
            </w:tcMar>
          </w:tcPr>
          <w:p w:rsidR="001A4292" w:rsidRPr="00E16A99" w:rsidRDefault="001A4292" w:rsidP="008437D1">
            <w:pPr>
              <w:tabs>
                <w:tab w:val="decimal" w:pos="709"/>
              </w:tabs>
              <w:rPr>
                <w:sz w:val="20"/>
                <w:szCs w:val="20"/>
                <w:lang w:val="en-US"/>
              </w:rPr>
            </w:pPr>
            <w:r w:rsidRPr="00E16A99">
              <w:rPr>
                <w:sz w:val="20"/>
                <w:szCs w:val="20"/>
                <w:lang w:val="en-US"/>
              </w:rPr>
              <w:t>0.00 (reference)</w:t>
            </w:r>
          </w:p>
        </w:tc>
        <w:tc>
          <w:tcPr>
            <w:tcW w:w="2898" w:type="dxa"/>
            <w:tcMar>
              <w:top w:w="28" w:type="dxa"/>
              <w:left w:w="28" w:type="dxa"/>
              <w:bottom w:w="0" w:type="dxa"/>
              <w:right w:w="28" w:type="dxa"/>
            </w:tcMar>
          </w:tcPr>
          <w:p w:rsidR="001A4292" w:rsidRPr="00E16A99" w:rsidRDefault="001A4292" w:rsidP="00AA3044">
            <w:pPr>
              <w:tabs>
                <w:tab w:val="decimal" w:pos="709"/>
              </w:tabs>
              <w:rPr>
                <w:sz w:val="20"/>
                <w:szCs w:val="20"/>
                <w:lang w:val="en-US"/>
              </w:rPr>
            </w:pPr>
            <w:r w:rsidRPr="00E16A99">
              <w:rPr>
                <w:sz w:val="20"/>
                <w:szCs w:val="20"/>
                <w:lang w:val="en-US"/>
              </w:rPr>
              <w:t>0.00 (reference)</w:t>
            </w:r>
          </w:p>
        </w:tc>
        <w:tc>
          <w:tcPr>
            <w:tcW w:w="2957" w:type="dxa"/>
            <w:tcMar>
              <w:top w:w="28" w:type="dxa"/>
              <w:left w:w="28" w:type="dxa"/>
              <w:bottom w:w="0" w:type="dxa"/>
              <w:right w:w="28" w:type="dxa"/>
            </w:tcMar>
          </w:tcPr>
          <w:p w:rsidR="001A4292" w:rsidRPr="00E16A99" w:rsidRDefault="001A4292" w:rsidP="00AA3044">
            <w:pPr>
              <w:tabs>
                <w:tab w:val="decimal" w:pos="709"/>
              </w:tabs>
              <w:rPr>
                <w:sz w:val="20"/>
                <w:szCs w:val="20"/>
                <w:lang w:val="en-US"/>
              </w:rPr>
            </w:pPr>
            <w:r w:rsidRPr="00E16A99">
              <w:rPr>
                <w:sz w:val="20"/>
                <w:szCs w:val="20"/>
                <w:lang w:val="en-US"/>
              </w:rPr>
              <w:t>0.00 (reference)</w:t>
            </w:r>
          </w:p>
        </w:tc>
      </w:tr>
      <w:tr w:rsidR="001A4292" w:rsidRPr="00E16A99" w:rsidTr="00BC175F">
        <w:tc>
          <w:tcPr>
            <w:tcW w:w="3542" w:type="dxa"/>
            <w:tcMar>
              <w:top w:w="28" w:type="dxa"/>
              <w:left w:w="28" w:type="dxa"/>
              <w:bottom w:w="0" w:type="dxa"/>
              <w:right w:w="28" w:type="dxa"/>
            </w:tcMar>
          </w:tcPr>
          <w:p w:rsidR="001A4292" w:rsidRPr="00E16A99" w:rsidRDefault="001A4292" w:rsidP="00AA3044">
            <w:pPr>
              <w:ind w:left="284"/>
              <w:rPr>
                <w:sz w:val="20"/>
                <w:szCs w:val="20"/>
                <w:lang w:val="en-US"/>
              </w:rPr>
            </w:pPr>
            <w:r w:rsidRPr="00E16A99">
              <w:rPr>
                <w:sz w:val="20"/>
                <w:szCs w:val="20"/>
                <w:lang w:val="en-US"/>
              </w:rPr>
              <w:t>0.1–3.5</w:t>
            </w:r>
          </w:p>
        </w:tc>
        <w:tc>
          <w:tcPr>
            <w:tcW w:w="1764" w:type="dxa"/>
            <w:tcMar>
              <w:top w:w="28" w:type="dxa"/>
              <w:left w:w="28" w:type="dxa"/>
              <w:bottom w:w="0" w:type="dxa"/>
              <w:right w:w="28" w:type="dxa"/>
            </w:tcMar>
          </w:tcPr>
          <w:p w:rsidR="001A4292" w:rsidRPr="00E16A99" w:rsidRDefault="001A4292" w:rsidP="006E787E">
            <w:pPr>
              <w:tabs>
                <w:tab w:val="decimal" w:pos="992"/>
              </w:tabs>
              <w:jc w:val="right"/>
              <w:rPr>
                <w:sz w:val="20"/>
                <w:szCs w:val="20"/>
                <w:lang w:val="en-US"/>
              </w:rPr>
            </w:pPr>
            <w:r w:rsidRPr="00E16A99">
              <w:rPr>
                <w:sz w:val="20"/>
                <w:szCs w:val="20"/>
                <w:lang w:val="en-US"/>
              </w:rPr>
              <w:t>1,432</w:t>
            </w:r>
          </w:p>
        </w:tc>
        <w:tc>
          <w:tcPr>
            <w:tcW w:w="2897" w:type="dxa"/>
            <w:tcMar>
              <w:top w:w="28" w:type="dxa"/>
              <w:left w:w="28" w:type="dxa"/>
              <w:bottom w:w="0" w:type="dxa"/>
              <w:right w:w="28" w:type="dxa"/>
            </w:tcMar>
          </w:tcPr>
          <w:p w:rsidR="001A4292" w:rsidRPr="00E16A99" w:rsidRDefault="001A4292" w:rsidP="00C2789F">
            <w:pPr>
              <w:tabs>
                <w:tab w:val="decimal" w:pos="709"/>
              </w:tabs>
              <w:rPr>
                <w:sz w:val="20"/>
                <w:szCs w:val="20"/>
                <w:lang w:val="en-US"/>
              </w:rPr>
            </w:pPr>
            <w:r w:rsidRPr="00E16A99">
              <w:rPr>
                <w:sz w:val="20"/>
                <w:szCs w:val="20"/>
                <w:lang w:val="en-US"/>
              </w:rPr>
              <w:t>−0.73 (−1.28 to −0.19)</w:t>
            </w:r>
          </w:p>
        </w:tc>
        <w:tc>
          <w:tcPr>
            <w:tcW w:w="2898" w:type="dxa"/>
            <w:tcMar>
              <w:top w:w="28" w:type="dxa"/>
              <w:left w:w="28" w:type="dxa"/>
              <w:bottom w:w="0" w:type="dxa"/>
              <w:right w:w="28" w:type="dxa"/>
            </w:tcMar>
          </w:tcPr>
          <w:p w:rsidR="001A4292" w:rsidRPr="00E16A99" w:rsidRDefault="001A4292" w:rsidP="001A4292">
            <w:pPr>
              <w:tabs>
                <w:tab w:val="decimal" w:pos="709"/>
              </w:tabs>
              <w:rPr>
                <w:sz w:val="20"/>
                <w:szCs w:val="20"/>
                <w:lang w:val="en-US"/>
              </w:rPr>
            </w:pPr>
            <w:r w:rsidRPr="00E16A99">
              <w:rPr>
                <w:sz w:val="20"/>
                <w:szCs w:val="20"/>
                <w:lang w:val="en-US"/>
              </w:rPr>
              <w:t>−0.40 (−0.95 to 0.16)</w:t>
            </w:r>
          </w:p>
        </w:tc>
        <w:tc>
          <w:tcPr>
            <w:tcW w:w="2957" w:type="dxa"/>
            <w:tcMar>
              <w:top w:w="28" w:type="dxa"/>
              <w:left w:w="28" w:type="dxa"/>
              <w:bottom w:w="0" w:type="dxa"/>
              <w:right w:w="28" w:type="dxa"/>
            </w:tcMar>
          </w:tcPr>
          <w:p w:rsidR="001A4292" w:rsidRPr="00E16A99" w:rsidRDefault="001A4292" w:rsidP="001A4292">
            <w:pPr>
              <w:tabs>
                <w:tab w:val="decimal" w:pos="709"/>
              </w:tabs>
              <w:rPr>
                <w:sz w:val="20"/>
                <w:szCs w:val="20"/>
                <w:lang w:val="en-US"/>
              </w:rPr>
            </w:pPr>
            <w:r w:rsidRPr="00E16A99">
              <w:rPr>
                <w:sz w:val="20"/>
                <w:szCs w:val="20"/>
                <w:lang w:val="en-US"/>
              </w:rPr>
              <w:t>−0.44 (−1.02 to 0.14)</w:t>
            </w:r>
          </w:p>
        </w:tc>
      </w:tr>
      <w:tr w:rsidR="001A4292" w:rsidRPr="00E16A99" w:rsidTr="00BC175F">
        <w:tc>
          <w:tcPr>
            <w:tcW w:w="3542" w:type="dxa"/>
            <w:tcMar>
              <w:top w:w="28" w:type="dxa"/>
              <w:left w:w="28" w:type="dxa"/>
              <w:bottom w:w="0" w:type="dxa"/>
              <w:right w:w="28" w:type="dxa"/>
            </w:tcMar>
          </w:tcPr>
          <w:p w:rsidR="001A4292" w:rsidRPr="00E16A99" w:rsidRDefault="001A4292" w:rsidP="00AA3044">
            <w:pPr>
              <w:ind w:left="284"/>
              <w:rPr>
                <w:sz w:val="20"/>
                <w:szCs w:val="20"/>
                <w:lang w:val="en-US"/>
              </w:rPr>
            </w:pPr>
            <w:r w:rsidRPr="00E16A99">
              <w:rPr>
                <w:sz w:val="20"/>
                <w:szCs w:val="20"/>
                <w:lang w:val="en-US"/>
              </w:rPr>
              <w:t>3.6–7</w:t>
            </w:r>
          </w:p>
        </w:tc>
        <w:tc>
          <w:tcPr>
            <w:tcW w:w="1764" w:type="dxa"/>
            <w:tcMar>
              <w:top w:w="28" w:type="dxa"/>
              <w:left w:w="28" w:type="dxa"/>
              <w:bottom w:w="0" w:type="dxa"/>
              <w:right w:w="28" w:type="dxa"/>
            </w:tcMar>
          </w:tcPr>
          <w:p w:rsidR="001A4292" w:rsidRPr="00E16A99" w:rsidRDefault="001A4292" w:rsidP="006E787E">
            <w:pPr>
              <w:tabs>
                <w:tab w:val="decimal" w:pos="992"/>
              </w:tabs>
              <w:jc w:val="right"/>
              <w:rPr>
                <w:sz w:val="20"/>
                <w:szCs w:val="20"/>
                <w:lang w:val="en-US"/>
              </w:rPr>
            </w:pPr>
            <w:r w:rsidRPr="00E16A99">
              <w:rPr>
                <w:sz w:val="20"/>
                <w:szCs w:val="20"/>
                <w:lang w:val="en-US"/>
              </w:rPr>
              <w:t>519</w:t>
            </w:r>
          </w:p>
        </w:tc>
        <w:tc>
          <w:tcPr>
            <w:tcW w:w="2897" w:type="dxa"/>
            <w:tcMar>
              <w:top w:w="28" w:type="dxa"/>
              <w:left w:w="28" w:type="dxa"/>
              <w:bottom w:w="0" w:type="dxa"/>
              <w:right w:w="28" w:type="dxa"/>
            </w:tcMar>
          </w:tcPr>
          <w:p w:rsidR="001A4292" w:rsidRPr="00E16A99" w:rsidRDefault="001A4292" w:rsidP="00C2789F">
            <w:pPr>
              <w:tabs>
                <w:tab w:val="decimal" w:pos="709"/>
              </w:tabs>
              <w:rPr>
                <w:sz w:val="20"/>
                <w:szCs w:val="20"/>
                <w:lang w:val="en-US"/>
              </w:rPr>
            </w:pPr>
            <w:r w:rsidRPr="00E16A99">
              <w:rPr>
                <w:sz w:val="20"/>
                <w:szCs w:val="20"/>
                <w:lang w:val="en-US"/>
              </w:rPr>
              <w:t>−0.47 (−1.22 to 0.29)</w:t>
            </w:r>
          </w:p>
        </w:tc>
        <w:tc>
          <w:tcPr>
            <w:tcW w:w="2898" w:type="dxa"/>
            <w:tcMar>
              <w:top w:w="28" w:type="dxa"/>
              <w:left w:w="28" w:type="dxa"/>
              <w:bottom w:w="0" w:type="dxa"/>
              <w:right w:w="28" w:type="dxa"/>
            </w:tcMar>
          </w:tcPr>
          <w:p w:rsidR="001A4292" w:rsidRPr="00E16A99" w:rsidRDefault="001A4292" w:rsidP="001A4292">
            <w:pPr>
              <w:tabs>
                <w:tab w:val="decimal" w:pos="709"/>
              </w:tabs>
              <w:rPr>
                <w:sz w:val="20"/>
                <w:szCs w:val="20"/>
                <w:lang w:val="en-US"/>
              </w:rPr>
            </w:pPr>
            <w:r w:rsidRPr="00E16A99">
              <w:rPr>
                <w:sz w:val="20"/>
                <w:szCs w:val="20"/>
                <w:lang w:val="en-US"/>
              </w:rPr>
              <w:t>−0.16 (−0.94 to 0.62)</w:t>
            </w:r>
          </w:p>
        </w:tc>
        <w:tc>
          <w:tcPr>
            <w:tcW w:w="2957" w:type="dxa"/>
            <w:tcMar>
              <w:top w:w="28" w:type="dxa"/>
              <w:left w:w="28" w:type="dxa"/>
              <w:bottom w:w="0" w:type="dxa"/>
              <w:right w:w="28" w:type="dxa"/>
            </w:tcMar>
          </w:tcPr>
          <w:p w:rsidR="001A4292" w:rsidRPr="00E16A99" w:rsidRDefault="001A4292" w:rsidP="001A4292">
            <w:pPr>
              <w:tabs>
                <w:tab w:val="decimal" w:pos="709"/>
              </w:tabs>
              <w:rPr>
                <w:sz w:val="20"/>
                <w:szCs w:val="20"/>
                <w:lang w:val="en-US"/>
              </w:rPr>
            </w:pPr>
            <w:r w:rsidRPr="00E16A99">
              <w:rPr>
                <w:sz w:val="20"/>
                <w:szCs w:val="20"/>
                <w:lang w:val="en-US"/>
              </w:rPr>
              <w:t>−0.18 (−1.00 to 0.65)</w:t>
            </w:r>
          </w:p>
        </w:tc>
      </w:tr>
      <w:tr w:rsidR="001A4292" w:rsidRPr="00E16A99" w:rsidTr="00BC175F">
        <w:tc>
          <w:tcPr>
            <w:tcW w:w="3542" w:type="dxa"/>
            <w:tcMar>
              <w:top w:w="28" w:type="dxa"/>
              <w:left w:w="28" w:type="dxa"/>
              <w:bottom w:w="0" w:type="dxa"/>
              <w:right w:w="28" w:type="dxa"/>
            </w:tcMar>
          </w:tcPr>
          <w:p w:rsidR="001A4292" w:rsidRPr="00E16A99" w:rsidRDefault="001A4292" w:rsidP="00C2789F">
            <w:pPr>
              <w:ind w:left="284"/>
              <w:rPr>
                <w:sz w:val="20"/>
                <w:szCs w:val="20"/>
                <w:lang w:val="en-US"/>
              </w:rPr>
            </w:pPr>
            <w:r w:rsidRPr="00E16A99">
              <w:rPr>
                <w:sz w:val="20"/>
                <w:szCs w:val="20"/>
                <w:lang w:val="en-US"/>
              </w:rPr>
              <w:t>&gt; 7</w:t>
            </w:r>
          </w:p>
        </w:tc>
        <w:tc>
          <w:tcPr>
            <w:tcW w:w="1764" w:type="dxa"/>
            <w:tcMar>
              <w:top w:w="28" w:type="dxa"/>
              <w:left w:w="28" w:type="dxa"/>
              <w:bottom w:w="0" w:type="dxa"/>
              <w:right w:w="28" w:type="dxa"/>
            </w:tcMar>
          </w:tcPr>
          <w:p w:rsidR="001A4292" w:rsidRPr="00E16A99" w:rsidRDefault="001A4292" w:rsidP="006E787E">
            <w:pPr>
              <w:tabs>
                <w:tab w:val="decimal" w:pos="992"/>
              </w:tabs>
              <w:jc w:val="right"/>
              <w:rPr>
                <w:sz w:val="20"/>
                <w:szCs w:val="20"/>
                <w:lang w:val="en-US"/>
              </w:rPr>
            </w:pPr>
            <w:r w:rsidRPr="00E16A99">
              <w:rPr>
                <w:sz w:val="20"/>
                <w:szCs w:val="20"/>
                <w:lang w:val="en-US"/>
              </w:rPr>
              <w:t>103</w:t>
            </w:r>
          </w:p>
        </w:tc>
        <w:tc>
          <w:tcPr>
            <w:tcW w:w="2897" w:type="dxa"/>
            <w:tcMar>
              <w:top w:w="28" w:type="dxa"/>
              <w:left w:w="28" w:type="dxa"/>
              <w:bottom w:w="0" w:type="dxa"/>
              <w:right w:w="28" w:type="dxa"/>
            </w:tcMar>
          </w:tcPr>
          <w:p w:rsidR="001A4292" w:rsidRPr="00E16A99" w:rsidRDefault="001A4292" w:rsidP="00C2789F">
            <w:pPr>
              <w:tabs>
                <w:tab w:val="decimal" w:pos="709"/>
              </w:tabs>
              <w:rPr>
                <w:sz w:val="20"/>
                <w:szCs w:val="20"/>
                <w:lang w:val="en-US"/>
              </w:rPr>
            </w:pPr>
            <w:r w:rsidRPr="00E16A99">
              <w:rPr>
                <w:sz w:val="20"/>
                <w:szCs w:val="20"/>
                <w:lang w:val="en-US"/>
              </w:rPr>
              <w:t>−1.57 (−2.83 to −0.31)</w:t>
            </w:r>
          </w:p>
        </w:tc>
        <w:tc>
          <w:tcPr>
            <w:tcW w:w="2898" w:type="dxa"/>
            <w:tcMar>
              <w:top w:w="28" w:type="dxa"/>
              <w:left w:w="28" w:type="dxa"/>
              <w:bottom w:w="0" w:type="dxa"/>
              <w:right w:w="28" w:type="dxa"/>
            </w:tcMar>
          </w:tcPr>
          <w:p w:rsidR="001A4292" w:rsidRPr="00E16A99" w:rsidRDefault="001A4292" w:rsidP="001A4292">
            <w:pPr>
              <w:tabs>
                <w:tab w:val="decimal" w:pos="709"/>
              </w:tabs>
              <w:rPr>
                <w:sz w:val="20"/>
                <w:szCs w:val="20"/>
                <w:lang w:val="en-US"/>
              </w:rPr>
            </w:pPr>
            <w:r w:rsidRPr="00E16A99">
              <w:rPr>
                <w:sz w:val="20"/>
                <w:szCs w:val="20"/>
                <w:lang w:val="en-US"/>
              </w:rPr>
              <w:t>−1.21 (−2.57 to 0.15)</w:t>
            </w:r>
          </w:p>
        </w:tc>
        <w:tc>
          <w:tcPr>
            <w:tcW w:w="2957" w:type="dxa"/>
            <w:tcMar>
              <w:top w:w="28" w:type="dxa"/>
              <w:left w:w="28" w:type="dxa"/>
              <w:bottom w:w="0" w:type="dxa"/>
              <w:right w:w="28" w:type="dxa"/>
            </w:tcMar>
          </w:tcPr>
          <w:p w:rsidR="001A4292" w:rsidRPr="00E16A99" w:rsidRDefault="001A4292" w:rsidP="001A4292">
            <w:pPr>
              <w:tabs>
                <w:tab w:val="decimal" w:pos="709"/>
              </w:tabs>
              <w:rPr>
                <w:sz w:val="20"/>
                <w:szCs w:val="20"/>
                <w:lang w:val="en-US"/>
              </w:rPr>
            </w:pPr>
            <w:r w:rsidRPr="00E16A99">
              <w:rPr>
                <w:sz w:val="20"/>
                <w:szCs w:val="20"/>
                <w:lang w:val="en-US"/>
              </w:rPr>
              <w:t xml:space="preserve">−1.33 (−2.61 to </w:t>
            </w:r>
            <w:r w:rsidR="006B502E" w:rsidRPr="00E16A99">
              <w:rPr>
                <w:sz w:val="20"/>
                <w:szCs w:val="20"/>
                <w:lang w:val="en-US"/>
              </w:rPr>
              <w:t>−</w:t>
            </w:r>
            <w:r w:rsidRPr="00E16A99">
              <w:rPr>
                <w:sz w:val="20"/>
                <w:szCs w:val="20"/>
                <w:lang w:val="en-US"/>
              </w:rPr>
              <w:t>0.04)</w:t>
            </w:r>
          </w:p>
        </w:tc>
      </w:tr>
      <w:tr w:rsidR="00E91F5E" w:rsidRPr="00E16A99" w:rsidTr="00BC175F">
        <w:tc>
          <w:tcPr>
            <w:tcW w:w="3542" w:type="dxa"/>
            <w:tcBorders>
              <w:bottom w:val="single" w:sz="12" w:space="0" w:color="auto"/>
            </w:tcBorders>
            <w:tcMar>
              <w:top w:w="28" w:type="dxa"/>
              <w:left w:w="28" w:type="dxa"/>
              <w:bottom w:w="28" w:type="dxa"/>
              <w:right w:w="28" w:type="dxa"/>
            </w:tcMar>
          </w:tcPr>
          <w:p w:rsidR="00E91F5E" w:rsidRPr="00E16A99" w:rsidRDefault="00E91F5E" w:rsidP="008437D1">
            <w:pPr>
              <w:ind w:left="284"/>
              <w:rPr>
                <w:sz w:val="20"/>
                <w:szCs w:val="20"/>
                <w:lang w:val="en-US"/>
              </w:rPr>
            </w:pPr>
            <w:r w:rsidRPr="00E16A99">
              <w:rPr>
                <w:i/>
                <w:sz w:val="20"/>
                <w:szCs w:val="20"/>
                <w:lang w:val="en-US"/>
              </w:rPr>
              <w:t>P</w:t>
            </w:r>
            <w:r w:rsidRPr="00E16A99">
              <w:rPr>
                <w:sz w:val="20"/>
                <w:szCs w:val="20"/>
                <w:lang w:val="en-US"/>
              </w:rPr>
              <w:t xml:space="preserve"> for linear trend</w:t>
            </w:r>
            <w:r w:rsidR="008437D1" w:rsidRPr="00E16A99">
              <w:rPr>
                <w:sz w:val="20"/>
                <w:szCs w:val="20"/>
                <w:lang w:val="en-US"/>
              </w:rPr>
              <w:t>||</w:t>
            </w:r>
          </w:p>
        </w:tc>
        <w:tc>
          <w:tcPr>
            <w:tcW w:w="1764" w:type="dxa"/>
            <w:tcBorders>
              <w:bottom w:val="single" w:sz="12" w:space="0" w:color="auto"/>
            </w:tcBorders>
            <w:tcMar>
              <w:top w:w="28" w:type="dxa"/>
              <w:left w:w="28" w:type="dxa"/>
              <w:bottom w:w="28" w:type="dxa"/>
              <w:right w:w="28" w:type="dxa"/>
            </w:tcMar>
          </w:tcPr>
          <w:p w:rsidR="00E91F5E" w:rsidRPr="00E16A99" w:rsidRDefault="00E91F5E" w:rsidP="008437D1">
            <w:pPr>
              <w:tabs>
                <w:tab w:val="decimal" w:pos="992"/>
              </w:tabs>
              <w:rPr>
                <w:sz w:val="20"/>
                <w:szCs w:val="20"/>
                <w:lang w:val="en-US"/>
              </w:rPr>
            </w:pPr>
          </w:p>
        </w:tc>
        <w:tc>
          <w:tcPr>
            <w:tcW w:w="2897" w:type="dxa"/>
            <w:tcBorders>
              <w:bottom w:val="single" w:sz="12" w:space="0" w:color="auto"/>
            </w:tcBorders>
            <w:tcMar>
              <w:top w:w="28" w:type="dxa"/>
              <w:left w:w="28" w:type="dxa"/>
              <w:bottom w:w="28" w:type="dxa"/>
              <w:right w:w="28" w:type="dxa"/>
            </w:tcMar>
          </w:tcPr>
          <w:p w:rsidR="00E91F5E" w:rsidRPr="00E16A99" w:rsidRDefault="00C2789F" w:rsidP="008437D1">
            <w:pPr>
              <w:tabs>
                <w:tab w:val="decimal" w:pos="709"/>
              </w:tabs>
              <w:rPr>
                <w:sz w:val="20"/>
                <w:szCs w:val="20"/>
                <w:lang w:val="en-US"/>
              </w:rPr>
            </w:pPr>
            <w:r w:rsidRPr="00E16A99">
              <w:rPr>
                <w:sz w:val="20"/>
                <w:szCs w:val="20"/>
                <w:lang w:val="en-US"/>
              </w:rPr>
              <w:t>0.009</w:t>
            </w:r>
          </w:p>
        </w:tc>
        <w:tc>
          <w:tcPr>
            <w:tcW w:w="2898" w:type="dxa"/>
            <w:tcBorders>
              <w:bottom w:val="single" w:sz="12" w:space="0" w:color="auto"/>
            </w:tcBorders>
            <w:tcMar>
              <w:top w:w="28" w:type="dxa"/>
              <w:left w:w="28" w:type="dxa"/>
              <w:bottom w:w="28" w:type="dxa"/>
              <w:right w:w="28" w:type="dxa"/>
            </w:tcMar>
          </w:tcPr>
          <w:p w:rsidR="00E91F5E" w:rsidRPr="00E16A99" w:rsidRDefault="001A4292" w:rsidP="008437D1">
            <w:pPr>
              <w:tabs>
                <w:tab w:val="decimal" w:pos="709"/>
              </w:tabs>
              <w:rPr>
                <w:sz w:val="20"/>
                <w:szCs w:val="20"/>
                <w:lang w:val="en-US"/>
              </w:rPr>
            </w:pPr>
            <w:r w:rsidRPr="00E16A99">
              <w:rPr>
                <w:sz w:val="20"/>
                <w:szCs w:val="20"/>
                <w:lang w:val="en-US"/>
              </w:rPr>
              <w:t>0.16</w:t>
            </w:r>
          </w:p>
        </w:tc>
        <w:tc>
          <w:tcPr>
            <w:tcW w:w="2957" w:type="dxa"/>
            <w:tcBorders>
              <w:bottom w:val="single" w:sz="12" w:space="0" w:color="auto"/>
            </w:tcBorders>
            <w:tcMar>
              <w:top w:w="28" w:type="dxa"/>
              <w:left w:w="28" w:type="dxa"/>
              <w:bottom w:w="28" w:type="dxa"/>
              <w:right w:w="28" w:type="dxa"/>
            </w:tcMar>
          </w:tcPr>
          <w:p w:rsidR="00E91F5E" w:rsidRPr="00E16A99" w:rsidRDefault="001A4292" w:rsidP="008437D1">
            <w:pPr>
              <w:tabs>
                <w:tab w:val="decimal" w:pos="709"/>
              </w:tabs>
              <w:rPr>
                <w:sz w:val="20"/>
                <w:szCs w:val="20"/>
                <w:lang w:val="en-US"/>
              </w:rPr>
            </w:pPr>
            <w:r w:rsidRPr="00E16A99">
              <w:rPr>
                <w:sz w:val="20"/>
                <w:szCs w:val="20"/>
                <w:lang w:val="en-US"/>
              </w:rPr>
              <w:t>0.15</w:t>
            </w:r>
          </w:p>
        </w:tc>
      </w:tr>
    </w:tbl>
    <w:p w:rsidR="00557420" w:rsidRPr="00E16A99" w:rsidRDefault="008437D1" w:rsidP="00557420">
      <w:pPr>
        <w:spacing w:before="120"/>
        <w:rPr>
          <w:sz w:val="20"/>
          <w:szCs w:val="20"/>
          <w:lang w:val="en-US"/>
        </w:rPr>
      </w:pPr>
      <w:r w:rsidRPr="00E16A99">
        <w:rPr>
          <w:sz w:val="20"/>
          <w:szCs w:val="20"/>
          <w:lang w:val="en-US"/>
        </w:rPr>
        <w:t>*</w:t>
      </w:r>
      <w:r w:rsidR="00557420" w:rsidRPr="00E16A99">
        <w:rPr>
          <w:sz w:val="20"/>
          <w:szCs w:val="20"/>
          <w:lang w:val="en-US"/>
        </w:rPr>
        <w:t xml:space="preserve"> Average differences in deficits accumulation index at each follow-up visit and 95% confidence intervals (CIs) by category of </w:t>
      </w:r>
      <w:r w:rsidR="00296EA3" w:rsidRPr="00E16A99">
        <w:rPr>
          <w:sz w:val="20"/>
          <w:szCs w:val="20"/>
          <w:lang w:val="en-US"/>
        </w:rPr>
        <w:t xml:space="preserve">time spent walking </w:t>
      </w:r>
      <w:r w:rsidR="00557420" w:rsidRPr="00E16A99">
        <w:rPr>
          <w:sz w:val="20"/>
          <w:szCs w:val="20"/>
          <w:lang w:val="en-US"/>
        </w:rPr>
        <w:t xml:space="preserve">(resp. </w:t>
      </w:r>
      <w:r w:rsidR="00296EA3" w:rsidRPr="00E16A99">
        <w:rPr>
          <w:sz w:val="20"/>
          <w:szCs w:val="20"/>
          <w:lang w:val="en-US"/>
        </w:rPr>
        <w:t>playing sports</w:t>
      </w:r>
      <w:r w:rsidR="00557420" w:rsidRPr="00E16A99">
        <w:rPr>
          <w:sz w:val="20"/>
          <w:szCs w:val="20"/>
          <w:lang w:val="en-US"/>
        </w:rPr>
        <w:t>) at previous visit were obtained from repeated measures regression models with robust standard errors accounting for within-participant correlations induced by repeated measures and weighting.</w:t>
      </w:r>
    </w:p>
    <w:p w:rsidR="00557420" w:rsidRPr="00E16A99" w:rsidRDefault="008437D1" w:rsidP="00557420">
      <w:pPr>
        <w:rPr>
          <w:sz w:val="20"/>
          <w:szCs w:val="20"/>
          <w:lang w:val="en-US"/>
        </w:rPr>
      </w:pPr>
      <w:r w:rsidRPr="00E16A99">
        <w:rPr>
          <w:rFonts w:eastAsia="Batang"/>
          <w:color w:val="000000" w:themeColor="text1"/>
          <w:sz w:val="20"/>
          <w:szCs w:val="20"/>
          <w:lang w:val="en-US"/>
        </w:rPr>
        <w:t>†</w:t>
      </w:r>
      <w:r w:rsidR="00557420" w:rsidRPr="00E16A99">
        <w:rPr>
          <w:rFonts w:eastAsia="Batang"/>
          <w:color w:val="000000" w:themeColor="text1"/>
          <w:sz w:val="20"/>
          <w:szCs w:val="20"/>
          <w:lang w:val="en-US"/>
        </w:rPr>
        <w:t xml:space="preserve"> Model 1 was adjusted for age (restricted quadratic splines with knots at 65, 70, 75, and 80 years), sex (men or women), educational level (primary or less, secondary, or university), and baseline levels of </w:t>
      </w:r>
      <w:r w:rsidR="00557420" w:rsidRPr="00E16A99">
        <w:rPr>
          <w:sz w:val="20"/>
          <w:szCs w:val="20"/>
          <w:lang w:val="en-US"/>
        </w:rPr>
        <w:t>deficits accumulation index</w:t>
      </w:r>
      <w:r w:rsidR="00557420" w:rsidRPr="00E16A99">
        <w:rPr>
          <w:rFonts w:eastAsia="Batang"/>
          <w:color w:val="000000" w:themeColor="text1"/>
          <w:sz w:val="20"/>
          <w:szCs w:val="20"/>
          <w:lang w:val="en-US"/>
        </w:rPr>
        <w:t xml:space="preserve"> (restricted quadratic splines with knots at 10, 20, and 30%), smoking status (never, former, or current), alcohol drinking (never, former, or current), Mediterranean diet score (≤ 5, 6, 7, 8, or ≥ 9 points), body mass index (&lt; 25, 25–29.9, or ≥ 30 kg/m</w:t>
      </w:r>
      <w:r w:rsidR="00557420" w:rsidRPr="00E16A99">
        <w:rPr>
          <w:rFonts w:eastAsia="Batang"/>
          <w:color w:val="000000" w:themeColor="text1"/>
          <w:sz w:val="20"/>
          <w:szCs w:val="20"/>
          <w:vertAlign w:val="superscript"/>
          <w:lang w:val="en-US"/>
        </w:rPr>
        <w:t>2</w:t>
      </w:r>
      <w:r w:rsidR="00557420" w:rsidRPr="00E16A99">
        <w:rPr>
          <w:rFonts w:eastAsia="Batang"/>
          <w:color w:val="000000" w:themeColor="text1"/>
          <w:sz w:val="20"/>
          <w:szCs w:val="20"/>
          <w:lang w:val="en-US"/>
        </w:rPr>
        <w:t xml:space="preserve">), </w:t>
      </w:r>
      <w:r w:rsidR="00296EA3" w:rsidRPr="00E16A99">
        <w:rPr>
          <w:rFonts w:eastAsia="Batang"/>
          <w:color w:val="000000" w:themeColor="text1"/>
          <w:sz w:val="20"/>
          <w:szCs w:val="20"/>
          <w:lang w:val="en-US"/>
        </w:rPr>
        <w:t xml:space="preserve">time spent </w:t>
      </w:r>
      <w:r w:rsidR="00296EA3" w:rsidRPr="00E16A99">
        <w:rPr>
          <w:sz w:val="20"/>
          <w:szCs w:val="20"/>
          <w:lang w:val="en-US"/>
        </w:rPr>
        <w:t xml:space="preserve">playing sports (resp. walking), </w:t>
      </w:r>
      <w:r w:rsidR="00557420" w:rsidRPr="00E16A99">
        <w:rPr>
          <w:rFonts w:eastAsia="Batang"/>
          <w:color w:val="000000" w:themeColor="text1"/>
          <w:sz w:val="20"/>
          <w:szCs w:val="20"/>
          <w:lang w:val="en-US"/>
        </w:rPr>
        <w:t>household physical activity</w:t>
      </w:r>
      <w:r w:rsidR="00296EA3" w:rsidRPr="00E16A99">
        <w:rPr>
          <w:rFonts w:eastAsia="Batang"/>
          <w:color w:val="000000" w:themeColor="text1"/>
          <w:sz w:val="20"/>
          <w:szCs w:val="20"/>
          <w:lang w:val="en-US"/>
        </w:rPr>
        <w:t xml:space="preserve"> (</w:t>
      </w:r>
      <w:r w:rsidR="00296EA3" w:rsidRPr="00E16A99">
        <w:rPr>
          <w:color w:val="000000"/>
          <w:sz w:val="20"/>
          <w:szCs w:val="20"/>
          <w:lang w:val="en-US"/>
        </w:rPr>
        <w:t xml:space="preserve">0, 0.1–19.9, 20–39.9, 40–59.9, 60–79.9, or ≥ 80 </w:t>
      </w:r>
      <w:r w:rsidR="00296EA3" w:rsidRPr="00E16A99">
        <w:rPr>
          <w:rFonts w:eastAsia="GillSans-BoldItalic"/>
          <w:sz w:val="20"/>
          <w:szCs w:val="20"/>
          <w:lang w:val="en-US"/>
        </w:rPr>
        <w:t>MET-hours/week</w:t>
      </w:r>
      <w:r w:rsidR="00296EA3" w:rsidRPr="00E16A99">
        <w:rPr>
          <w:rFonts w:eastAsia="Batang"/>
          <w:color w:val="000000" w:themeColor="text1"/>
          <w:sz w:val="20"/>
          <w:szCs w:val="20"/>
          <w:lang w:val="en-US"/>
        </w:rPr>
        <w:t>)</w:t>
      </w:r>
      <w:r w:rsidR="00557420" w:rsidRPr="00E16A99">
        <w:rPr>
          <w:rFonts w:eastAsia="Batang"/>
          <w:color w:val="000000" w:themeColor="text1"/>
          <w:sz w:val="20"/>
          <w:szCs w:val="20"/>
          <w:lang w:val="en-US"/>
        </w:rPr>
        <w:t>, mentally-active sedentary behavior (&lt; 1, 1–6.9, 7–14.9, 15–20.9, or ≥ 21 hours/week), and passive sedentary behavior (&lt; 2, 2–2.9, 3–3.9, 4–4.9, or ≥ 5 hours/day)</w:t>
      </w:r>
      <w:r w:rsidR="00557420" w:rsidRPr="00E16A99">
        <w:rPr>
          <w:sz w:val="20"/>
          <w:szCs w:val="20"/>
          <w:lang w:val="en-US"/>
        </w:rPr>
        <w:t>.</w:t>
      </w:r>
    </w:p>
    <w:p w:rsidR="00557420" w:rsidRPr="00E16A99" w:rsidRDefault="008437D1" w:rsidP="00557420">
      <w:pPr>
        <w:rPr>
          <w:sz w:val="20"/>
          <w:szCs w:val="20"/>
          <w:lang w:val="en-US"/>
        </w:rPr>
      </w:pPr>
      <w:r w:rsidRPr="00E16A99">
        <w:rPr>
          <w:rFonts w:eastAsia="Batang"/>
          <w:color w:val="000000" w:themeColor="text1"/>
          <w:sz w:val="20"/>
          <w:szCs w:val="20"/>
          <w:lang w:val="en-US"/>
        </w:rPr>
        <w:t>‡</w:t>
      </w:r>
      <w:r w:rsidR="00557420" w:rsidRPr="00E16A99">
        <w:rPr>
          <w:sz w:val="20"/>
          <w:szCs w:val="20"/>
          <w:lang w:val="en-US"/>
        </w:rPr>
        <w:t xml:space="preserve"> Model 2 was further weighted by the inverse of the conditional probability of having the observed </w:t>
      </w:r>
      <w:r w:rsidR="000624D6" w:rsidRPr="00E16A99">
        <w:rPr>
          <w:sz w:val="20"/>
          <w:szCs w:val="20"/>
          <w:lang w:val="en-US"/>
        </w:rPr>
        <w:t>walking</w:t>
      </w:r>
      <w:r w:rsidR="00557420" w:rsidRPr="00E16A99">
        <w:rPr>
          <w:sz w:val="20"/>
          <w:szCs w:val="20"/>
          <w:lang w:val="en-US"/>
        </w:rPr>
        <w:t xml:space="preserve"> (resp. </w:t>
      </w:r>
      <w:r w:rsidR="000624D6" w:rsidRPr="00E16A99">
        <w:rPr>
          <w:sz w:val="20"/>
          <w:szCs w:val="20"/>
          <w:lang w:val="en-US"/>
        </w:rPr>
        <w:t>playing sports</w:t>
      </w:r>
      <w:r w:rsidR="00557420" w:rsidRPr="00E16A99">
        <w:rPr>
          <w:sz w:val="20"/>
          <w:szCs w:val="20"/>
          <w:lang w:val="en-US"/>
        </w:rPr>
        <w:t>) history up to</w:t>
      </w:r>
      <w:r w:rsidR="00557420" w:rsidRPr="00E16A99">
        <w:rPr>
          <w:rFonts w:eastAsia="Batang"/>
          <w:color w:val="000000" w:themeColor="text1"/>
          <w:sz w:val="20"/>
          <w:szCs w:val="20"/>
          <w:lang w:val="en-US"/>
        </w:rPr>
        <w:t xml:space="preserve"> </w:t>
      </w:r>
      <w:r w:rsidR="00557420" w:rsidRPr="00E16A99">
        <w:rPr>
          <w:sz w:val="20"/>
          <w:szCs w:val="20"/>
          <w:lang w:val="en-US"/>
        </w:rPr>
        <w:t xml:space="preserve">the previous visit given follow-up levels </w:t>
      </w:r>
      <w:r w:rsidR="00557420" w:rsidRPr="00E16A99">
        <w:rPr>
          <w:rFonts w:eastAsia="Batang"/>
          <w:color w:val="000000" w:themeColor="text1"/>
          <w:sz w:val="20"/>
          <w:szCs w:val="20"/>
          <w:lang w:val="en-US"/>
        </w:rPr>
        <w:t xml:space="preserve">of </w:t>
      </w:r>
      <w:r w:rsidR="00557420" w:rsidRPr="00E16A99">
        <w:rPr>
          <w:sz w:val="20"/>
          <w:szCs w:val="20"/>
          <w:lang w:val="en-US"/>
        </w:rPr>
        <w:t>deficits accumulation index</w:t>
      </w:r>
      <w:r w:rsidR="00557420" w:rsidRPr="00E16A99">
        <w:rPr>
          <w:rFonts w:eastAsia="Batang"/>
          <w:color w:val="000000" w:themeColor="text1"/>
          <w:sz w:val="20"/>
          <w:szCs w:val="20"/>
          <w:lang w:val="en-US"/>
        </w:rPr>
        <w:t xml:space="preserve">, smoking status, alcohol drinking, Mediterranean diet score, body mass index, </w:t>
      </w:r>
      <w:r w:rsidR="000624D6" w:rsidRPr="00E16A99">
        <w:rPr>
          <w:rFonts w:eastAsia="Batang"/>
          <w:color w:val="000000" w:themeColor="text1"/>
          <w:sz w:val="20"/>
          <w:szCs w:val="20"/>
          <w:lang w:val="en-US"/>
        </w:rPr>
        <w:t xml:space="preserve">time spent </w:t>
      </w:r>
      <w:r w:rsidR="000624D6" w:rsidRPr="00E16A99">
        <w:rPr>
          <w:sz w:val="20"/>
          <w:szCs w:val="20"/>
          <w:lang w:val="en-US"/>
        </w:rPr>
        <w:t xml:space="preserve">playing sports (resp. walking), </w:t>
      </w:r>
      <w:r w:rsidR="00557420" w:rsidRPr="00E16A99">
        <w:rPr>
          <w:rFonts w:eastAsia="Batang"/>
          <w:color w:val="000000" w:themeColor="text1"/>
          <w:sz w:val="20"/>
          <w:szCs w:val="20"/>
          <w:lang w:val="en-US"/>
        </w:rPr>
        <w:t>household physical activity, mentally-active sedentary behavior, and passive sedentary behavior through</w:t>
      </w:r>
      <w:r w:rsidR="00557420" w:rsidRPr="00E16A99">
        <w:rPr>
          <w:sz w:val="20"/>
          <w:szCs w:val="20"/>
          <w:lang w:val="en-US"/>
        </w:rPr>
        <w:t xml:space="preserve"> </w:t>
      </w:r>
      <w:r w:rsidR="00557420" w:rsidRPr="00E16A99">
        <w:rPr>
          <w:rFonts w:eastAsia="Batang"/>
          <w:color w:val="000000" w:themeColor="text1"/>
          <w:sz w:val="20"/>
          <w:szCs w:val="20"/>
          <w:lang w:val="en-US"/>
        </w:rPr>
        <w:t>that visit (with the same specifications used for baseline levels)</w:t>
      </w:r>
      <w:r w:rsidR="00557420" w:rsidRPr="00E16A99">
        <w:rPr>
          <w:sz w:val="20"/>
          <w:szCs w:val="20"/>
          <w:lang w:val="en-GB"/>
        </w:rPr>
        <w:t>.</w:t>
      </w:r>
    </w:p>
    <w:p w:rsidR="00557420" w:rsidRPr="00E16A99" w:rsidRDefault="008437D1" w:rsidP="00557420">
      <w:pPr>
        <w:rPr>
          <w:sz w:val="20"/>
          <w:szCs w:val="20"/>
          <w:lang w:val="en-GB"/>
        </w:rPr>
      </w:pPr>
      <w:r w:rsidRPr="00E16A99">
        <w:rPr>
          <w:sz w:val="20"/>
          <w:szCs w:val="20"/>
          <w:lang w:val="en-US"/>
        </w:rPr>
        <w:t>§</w:t>
      </w:r>
      <w:r w:rsidR="00557420" w:rsidRPr="00E16A99">
        <w:rPr>
          <w:sz w:val="20"/>
          <w:szCs w:val="20"/>
          <w:lang w:val="en-US"/>
        </w:rPr>
        <w:t xml:space="preserve"> Model 3 was further weighted by the inverse of the conditional probability of remaining uncensored up to the current visit given follow-up levels of deficits accumulation index</w:t>
      </w:r>
      <w:r w:rsidR="00557420" w:rsidRPr="00E16A99">
        <w:rPr>
          <w:rFonts w:eastAsia="Batang"/>
          <w:color w:val="000000" w:themeColor="text1"/>
          <w:sz w:val="20"/>
          <w:szCs w:val="20"/>
          <w:lang w:val="en-US"/>
        </w:rPr>
        <w:t xml:space="preserve">, smoking status, alcohol drinking, Mediterranean diet score, body mass index, </w:t>
      </w:r>
      <w:r w:rsidR="000624D6" w:rsidRPr="00E16A99">
        <w:rPr>
          <w:rFonts w:eastAsia="Batang"/>
          <w:color w:val="000000" w:themeColor="text1"/>
          <w:sz w:val="20"/>
          <w:szCs w:val="20"/>
          <w:lang w:val="en-US"/>
        </w:rPr>
        <w:t xml:space="preserve">time spent </w:t>
      </w:r>
      <w:r w:rsidR="000624D6" w:rsidRPr="00E16A99">
        <w:rPr>
          <w:sz w:val="20"/>
          <w:szCs w:val="20"/>
          <w:lang w:val="en-US"/>
        </w:rPr>
        <w:t xml:space="preserve">playing sports (resp. walking), </w:t>
      </w:r>
      <w:r w:rsidR="00557420" w:rsidRPr="00E16A99">
        <w:rPr>
          <w:rFonts w:eastAsia="Batang"/>
          <w:color w:val="000000" w:themeColor="text1"/>
          <w:sz w:val="20"/>
          <w:szCs w:val="20"/>
          <w:lang w:val="en-US"/>
        </w:rPr>
        <w:t xml:space="preserve">household physical activity, mentally-active sedentary behavior, and passive sedentary behavior </w:t>
      </w:r>
      <w:r w:rsidR="00557420" w:rsidRPr="00E16A99">
        <w:rPr>
          <w:sz w:val="20"/>
          <w:szCs w:val="20"/>
          <w:lang w:val="en-US"/>
        </w:rPr>
        <w:t>through the previous visit (</w:t>
      </w:r>
      <w:r w:rsidR="00557420" w:rsidRPr="00E16A99">
        <w:rPr>
          <w:rFonts w:eastAsia="Batang"/>
          <w:color w:val="000000" w:themeColor="text1"/>
          <w:sz w:val="20"/>
          <w:szCs w:val="20"/>
          <w:lang w:val="en-US"/>
        </w:rPr>
        <w:t>with the same specifications used for baseline levels</w:t>
      </w:r>
      <w:r w:rsidR="00557420" w:rsidRPr="00E16A99">
        <w:rPr>
          <w:sz w:val="20"/>
          <w:szCs w:val="20"/>
          <w:lang w:val="en-US"/>
        </w:rPr>
        <w:t>).</w:t>
      </w:r>
    </w:p>
    <w:p w:rsidR="006E787E" w:rsidRDefault="008437D1" w:rsidP="00557420">
      <w:pPr>
        <w:rPr>
          <w:sz w:val="20"/>
          <w:szCs w:val="20"/>
          <w:lang w:val="en-US"/>
        </w:rPr>
      </w:pPr>
      <w:r w:rsidRPr="00E16A99">
        <w:rPr>
          <w:sz w:val="20"/>
          <w:szCs w:val="20"/>
          <w:lang w:val="en-US"/>
        </w:rPr>
        <w:t>||</w:t>
      </w:r>
      <w:r w:rsidR="00557420" w:rsidRPr="00E16A99">
        <w:rPr>
          <w:sz w:val="20"/>
          <w:szCs w:val="20"/>
          <w:lang w:val="en-US"/>
        </w:rPr>
        <w:t xml:space="preserve"> </w:t>
      </w:r>
      <w:r w:rsidR="00557420" w:rsidRPr="00E16A99">
        <w:rPr>
          <w:i/>
          <w:sz w:val="20"/>
          <w:szCs w:val="20"/>
          <w:lang w:val="en-US"/>
        </w:rPr>
        <w:t>P</w:t>
      </w:r>
      <w:r w:rsidR="00557420" w:rsidRPr="00E16A99">
        <w:rPr>
          <w:sz w:val="20"/>
          <w:szCs w:val="20"/>
          <w:lang w:val="en-US"/>
        </w:rPr>
        <w:t xml:space="preserve"> values for linear trend in average deficits accumulation indexes</w:t>
      </w:r>
      <w:r w:rsidR="00557420" w:rsidRPr="00E16A99">
        <w:rPr>
          <w:rFonts w:eastAsia="Batang"/>
          <w:color w:val="000000" w:themeColor="text1"/>
          <w:sz w:val="20"/>
          <w:szCs w:val="20"/>
          <w:lang w:val="en-US"/>
        </w:rPr>
        <w:t xml:space="preserve"> were obtained by </w:t>
      </w:r>
      <w:r w:rsidR="00557420" w:rsidRPr="00E16A99">
        <w:rPr>
          <w:sz w:val="20"/>
          <w:szCs w:val="20"/>
          <w:lang w:val="en-US"/>
        </w:rPr>
        <w:t xml:space="preserve">using an ordinal variable with the median </w:t>
      </w:r>
      <w:r w:rsidR="000624D6" w:rsidRPr="00E16A99">
        <w:rPr>
          <w:sz w:val="20"/>
          <w:szCs w:val="20"/>
          <w:lang w:val="en-US"/>
        </w:rPr>
        <w:t>time spent walking</w:t>
      </w:r>
      <w:r w:rsidR="00557420" w:rsidRPr="00E16A99">
        <w:rPr>
          <w:sz w:val="20"/>
          <w:szCs w:val="20"/>
          <w:lang w:val="en-US"/>
        </w:rPr>
        <w:t xml:space="preserve"> (resp. </w:t>
      </w:r>
      <w:r w:rsidR="00C2789F" w:rsidRPr="00E16A99">
        <w:rPr>
          <w:sz w:val="20"/>
          <w:szCs w:val="20"/>
          <w:lang w:val="en-US"/>
        </w:rPr>
        <w:t>playing sports</w:t>
      </w:r>
      <w:r w:rsidR="00557420" w:rsidRPr="00E16A99">
        <w:rPr>
          <w:sz w:val="20"/>
          <w:szCs w:val="20"/>
          <w:lang w:val="en-US"/>
        </w:rPr>
        <w:t>) in each category.</w:t>
      </w:r>
    </w:p>
    <w:p w:rsidR="006E787E" w:rsidRDefault="006E787E">
      <w:pPr>
        <w:spacing w:after="200" w:line="276" w:lineRule="auto"/>
        <w:rPr>
          <w:sz w:val="20"/>
          <w:szCs w:val="20"/>
          <w:lang w:val="en-US"/>
        </w:rPr>
      </w:pPr>
      <w:r>
        <w:rPr>
          <w:sz w:val="20"/>
          <w:szCs w:val="20"/>
          <w:lang w:val="en-US"/>
        </w:rPr>
        <w:br w:type="page"/>
      </w:r>
    </w:p>
    <w:p w:rsidR="006E787E" w:rsidRDefault="006E787E" w:rsidP="00557420">
      <w:pPr>
        <w:rPr>
          <w:sz w:val="20"/>
          <w:szCs w:val="20"/>
          <w:lang w:val="en-US"/>
        </w:rPr>
        <w:sectPr w:rsidR="006E787E" w:rsidSect="00B74A72">
          <w:pgSz w:w="16838" w:h="11906" w:orient="landscape" w:code="9"/>
          <w:pgMar w:top="1418" w:right="1418" w:bottom="1418" w:left="1418" w:header="709" w:footer="709" w:gutter="0"/>
          <w:cols w:space="708"/>
          <w:docGrid w:linePitch="360"/>
        </w:sectPr>
      </w:pPr>
    </w:p>
    <w:p w:rsidR="006E787E" w:rsidRPr="006E787E" w:rsidRDefault="006E787E" w:rsidP="000057DF">
      <w:pPr>
        <w:spacing w:after="240"/>
        <w:rPr>
          <w:lang w:val="en-US"/>
        </w:rPr>
      </w:pPr>
      <w:r w:rsidRPr="006E787E">
        <w:rPr>
          <w:b/>
          <w:lang w:val="en-US"/>
        </w:rPr>
        <w:lastRenderedPageBreak/>
        <w:t xml:space="preserve">Table </w:t>
      </w:r>
      <w:r w:rsidR="008A0CCD">
        <w:rPr>
          <w:b/>
          <w:lang w:val="en-US"/>
        </w:rPr>
        <w:t>S</w:t>
      </w:r>
      <w:r w:rsidRPr="006E787E">
        <w:rPr>
          <w:b/>
          <w:lang w:val="en-US"/>
        </w:rPr>
        <w:t xml:space="preserve">7: </w:t>
      </w:r>
      <w:r w:rsidRPr="006E787E">
        <w:rPr>
          <w:lang w:val="en-US"/>
        </w:rPr>
        <w:t>Differences in health deficits accumulation in each DA index dimension by previous recreational and household physical activity, mentally-active and passive sedentary behavior, among men and women in the Seniors-ENRICA cohort</w:t>
      </w:r>
      <w:r>
        <w:rPr>
          <w:lang w:val="en-US"/>
        </w:rPr>
        <w:t>.</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1985"/>
        <w:gridCol w:w="1843"/>
        <w:gridCol w:w="1701"/>
        <w:gridCol w:w="1948"/>
      </w:tblGrid>
      <w:tr w:rsidR="006E787E" w:rsidRPr="008A0CCD" w:rsidTr="00C2006D">
        <w:trPr>
          <w:trHeight w:val="63"/>
          <w:jc w:val="center"/>
        </w:trPr>
        <w:tc>
          <w:tcPr>
            <w:tcW w:w="0" w:type="auto"/>
            <w:tcBorders>
              <w:top w:val="single" w:sz="12" w:space="0" w:color="auto"/>
              <w:bottom w:val="single" w:sz="4" w:space="0" w:color="auto"/>
            </w:tcBorders>
          </w:tcPr>
          <w:p w:rsidR="006E787E" w:rsidRPr="006E787E" w:rsidRDefault="006E787E" w:rsidP="006E787E">
            <w:pPr>
              <w:rPr>
                <w:sz w:val="20"/>
                <w:szCs w:val="20"/>
                <w:lang w:val="en-US"/>
              </w:rPr>
            </w:pPr>
          </w:p>
        </w:tc>
        <w:tc>
          <w:tcPr>
            <w:tcW w:w="0" w:type="auto"/>
            <w:gridSpan w:val="4"/>
            <w:tcBorders>
              <w:top w:val="single" w:sz="12" w:space="0" w:color="auto"/>
              <w:bottom w:val="single" w:sz="4" w:space="0" w:color="auto"/>
            </w:tcBorders>
          </w:tcPr>
          <w:p w:rsidR="006E787E" w:rsidRPr="006E787E" w:rsidRDefault="006E787E" w:rsidP="006E787E">
            <w:pPr>
              <w:jc w:val="center"/>
              <w:rPr>
                <w:rFonts w:eastAsia="Batang"/>
                <w:b/>
                <w:sz w:val="20"/>
                <w:szCs w:val="20"/>
                <w:lang w:val="en-US"/>
              </w:rPr>
            </w:pPr>
            <w:r w:rsidRPr="006E787E">
              <w:rPr>
                <w:rFonts w:eastAsia="Batang"/>
                <w:b/>
                <w:sz w:val="20"/>
                <w:szCs w:val="20"/>
                <w:lang w:val="en-US"/>
              </w:rPr>
              <w:t>Average difference in deficits accumulation index</w:t>
            </w:r>
            <w:r w:rsidRPr="006E787E">
              <w:rPr>
                <w:rFonts w:eastAsia="Batang"/>
                <w:b/>
                <w:sz w:val="20"/>
                <w:szCs w:val="20"/>
                <w:vertAlign w:val="superscript"/>
                <w:lang w:val="en-US"/>
              </w:rPr>
              <w:t>a</w:t>
            </w:r>
            <w:r w:rsidRPr="006E787E">
              <w:rPr>
                <w:b/>
                <w:sz w:val="20"/>
                <w:szCs w:val="20"/>
                <w:lang w:val="en-US"/>
              </w:rPr>
              <w:t xml:space="preserve"> </w:t>
            </w:r>
            <w:r>
              <w:rPr>
                <w:b/>
                <w:sz w:val="20"/>
                <w:szCs w:val="20"/>
                <w:lang w:val="en-US"/>
              </w:rPr>
              <w:t>(</w:t>
            </w:r>
            <w:r w:rsidRPr="006E787E">
              <w:rPr>
                <w:b/>
                <w:sz w:val="20"/>
                <w:szCs w:val="20"/>
                <w:lang w:val="en-US"/>
              </w:rPr>
              <w:t>95% CI)</w:t>
            </w:r>
          </w:p>
        </w:tc>
      </w:tr>
      <w:tr w:rsidR="006E787E" w:rsidRPr="008A0CCD" w:rsidTr="005A0E61">
        <w:trPr>
          <w:jc w:val="center"/>
        </w:trPr>
        <w:tc>
          <w:tcPr>
            <w:tcW w:w="1809" w:type="dxa"/>
            <w:tcBorders>
              <w:top w:val="nil"/>
              <w:bottom w:val="single" w:sz="4" w:space="0" w:color="auto"/>
            </w:tcBorders>
          </w:tcPr>
          <w:p w:rsidR="006E787E" w:rsidRPr="006E787E" w:rsidRDefault="006E787E" w:rsidP="006E787E">
            <w:pPr>
              <w:rPr>
                <w:sz w:val="20"/>
                <w:szCs w:val="20"/>
                <w:lang w:val="en-US"/>
              </w:rPr>
            </w:pPr>
          </w:p>
        </w:tc>
        <w:tc>
          <w:tcPr>
            <w:tcW w:w="1985" w:type="dxa"/>
            <w:tcBorders>
              <w:top w:val="nil"/>
              <w:bottom w:val="single" w:sz="4" w:space="0" w:color="auto"/>
            </w:tcBorders>
            <w:vAlign w:val="center"/>
          </w:tcPr>
          <w:p w:rsidR="006E787E" w:rsidRPr="005A0E61" w:rsidRDefault="006E787E" w:rsidP="005A0E61">
            <w:pPr>
              <w:jc w:val="center"/>
              <w:rPr>
                <w:rFonts w:eastAsia="Batang"/>
                <w:b/>
                <w:sz w:val="20"/>
                <w:szCs w:val="20"/>
                <w:lang w:val="en-US"/>
              </w:rPr>
            </w:pPr>
            <w:r w:rsidRPr="005A0E61">
              <w:rPr>
                <w:b/>
                <w:sz w:val="20"/>
                <w:szCs w:val="20"/>
                <w:lang w:val="en-US"/>
              </w:rPr>
              <w:t>Physical and cognitive function</w:t>
            </w:r>
          </w:p>
        </w:tc>
        <w:tc>
          <w:tcPr>
            <w:tcW w:w="1843" w:type="dxa"/>
            <w:tcBorders>
              <w:top w:val="nil"/>
              <w:bottom w:val="single" w:sz="4" w:space="0" w:color="auto"/>
            </w:tcBorders>
            <w:vAlign w:val="center"/>
          </w:tcPr>
          <w:p w:rsidR="006E787E" w:rsidRPr="005A0E61" w:rsidRDefault="006E787E" w:rsidP="005A0E61">
            <w:pPr>
              <w:jc w:val="center"/>
              <w:rPr>
                <w:b/>
                <w:sz w:val="20"/>
                <w:szCs w:val="20"/>
                <w:lang w:val="en-US"/>
              </w:rPr>
            </w:pPr>
            <w:r w:rsidRPr="005A0E61">
              <w:rPr>
                <w:b/>
                <w:sz w:val="20"/>
                <w:szCs w:val="20"/>
                <w:lang w:val="en-US"/>
              </w:rPr>
              <w:t>Self-reported health and vitality</w:t>
            </w:r>
          </w:p>
        </w:tc>
        <w:tc>
          <w:tcPr>
            <w:tcW w:w="1701" w:type="dxa"/>
            <w:tcBorders>
              <w:top w:val="nil"/>
              <w:bottom w:val="single" w:sz="4" w:space="0" w:color="auto"/>
            </w:tcBorders>
            <w:vAlign w:val="center"/>
          </w:tcPr>
          <w:p w:rsidR="006E787E" w:rsidRPr="005A0E61" w:rsidRDefault="006E787E" w:rsidP="005A0E61">
            <w:pPr>
              <w:jc w:val="center"/>
              <w:rPr>
                <w:b/>
                <w:sz w:val="20"/>
                <w:szCs w:val="20"/>
                <w:lang w:val="en-US"/>
              </w:rPr>
            </w:pPr>
            <w:r w:rsidRPr="005A0E61">
              <w:rPr>
                <w:b/>
                <w:sz w:val="20"/>
                <w:szCs w:val="20"/>
                <w:lang w:val="en-US"/>
              </w:rPr>
              <w:t>Mental health</w:t>
            </w:r>
          </w:p>
        </w:tc>
        <w:tc>
          <w:tcPr>
            <w:tcW w:w="1948" w:type="dxa"/>
            <w:tcBorders>
              <w:top w:val="nil"/>
              <w:bottom w:val="single" w:sz="4" w:space="0" w:color="auto"/>
            </w:tcBorders>
            <w:vAlign w:val="center"/>
          </w:tcPr>
          <w:p w:rsidR="006E787E" w:rsidRPr="005A0E61" w:rsidRDefault="006E787E" w:rsidP="005A0E61">
            <w:pPr>
              <w:jc w:val="center"/>
              <w:rPr>
                <w:b/>
                <w:sz w:val="20"/>
                <w:szCs w:val="20"/>
                <w:lang w:val="en-US"/>
              </w:rPr>
            </w:pPr>
            <w:r w:rsidRPr="005A0E61">
              <w:rPr>
                <w:b/>
                <w:sz w:val="20"/>
                <w:szCs w:val="20"/>
                <w:lang w:val="en-US"/>
              </w:rPr>
              <w:t xml:space="preserve">Morbidities, </w:t>
            </w:r>
            <w:r w:rsidR="005A0E61" w:rsidRPr="005A0E61">
              <w:rPr>
                <w:b/>
                <w:sz w:val="20"/>
                <w:szCs w:val="20"/>
                <w:lang w:val="en-US"/>
              </w:rPr>
              <w:t xml:space="preserve">polypharmacy, </w:t>
            </w:r>
            <w:r w:rsidRPr="005A0E61">
              <w:rPr>
                <w:b/>
                <w:sz w:val="20"/>
                <w:szCs w:val="20"/>
                <w:lang w:val="en-US"/>
              </w:rPr>
              <w:t>use of health services</w:t>
            </w:r>
          </w:p>
        </w:tc>
      </w:tr>
      <w:tr w:rsidR="00D854AA" w:rsidRPr="008A0CCD" w:rsidTr="00C64FE8">
        <w:trPr>
          <w:jc w:val="center"/>
        </w:trPr>
        <w:tc>
          <w:tcPr>
            <w:tcW w:w="9286" w:type="dxa"/>
            <w:gridSpan w:val="5"/>
            <w:tcBorders>
              <w:top w:val="nil"/>
              <w:bottom w:val="nil"/>
            </w:tcBorders>
          </w:tcPr>
          <w:p w:rsidR="00D854AA" w:rsidRPr="00983082" w:rsidRDefault="00D854AA" w:rsidP="005A0E61">
            <w:pPr>
              <w:rPr>
                <w:b/>
                <w:sz w:val="6"/>
                <w:szCs w:val="6"/>
                <w:lang w:val="en-US"/>
              </w:rPr>
            </w:pPr>
          </w:p>
        </w:tc>
      </w:tr>
      <w:tr w:rsidR="005A0E61" w:rsidRPr="008A0CCD" w:rsidTr="00C64FE8">
        <w:trPr>
          <w:jc w:val="center"/>
        </w:trPr>
        <w:tc>
          <w:tcPr>
            <w:tcW w:w="9286" w:type="dxa"/>
            <w:gridSpan w:val="5"/>
            <w:tcBorders>
              <w:top w:val="nil"/>
              <w:bottom w:val="nil"/>
            </w:tcBorders>
          </w:tcPr>
          <w:p w:rsidR="005A0E61" w:rsidRPr="00D854AA" w:rsidRDefault="005A0E61" w:rsidP="005A0E61">
            <w:pPr>
              <w:rPr>
                <w:b/>
                <w:sz w:val="20"/>
                <w:szCs w:val="20"/>
                <w:lang w:val="en-US"/>
              </w:rPr>
            </w:pPr>
            <w:r w:rsidRPr="006E787E">
              <w:rPr>
                <w:b/>
                <w:sz w:val="20"/>
                <w:szCs w:val="20"/>
                <w:lang w:val="en-US"/>
              </w:rPr>
              <w:t xml:space="preserve">Recreational </w:t>
            </w:r>
            <w:r>
              <w:rPr>
                <w:b/>
                <w:sz w:val="20"/>
                <w:szCs w:val="20"/>
                <w:lang w:val="en-US"/>
              </w:rPr>
              <w:t xml:space="preserve"> physical activity </w:t>
            </w:r>
            <w:r w:rsidRPr="006E787E">
              <w:rPr>
                <w:b/>
                <w:sz w:val="20"/>
                <w:szCs w:val="20"/>
                <w:lang w:val="en-US"/>
              </w:rPr>
              <w:t>(MET-hours/week)</w:t>
            </w:r>
          </w:p>
        </w:tc>
      </w:tr>
      <w:tr w:rsidR="006E787E" w:rsidRPr="006E787E" w:rsidTr="006E787E">
        <w:trPr>
          <w:jc w:val="center"/>
        </w:trPr>
        <w:tc>
          <w:tcPr>
            <w:tcW w:w="1809" w:type="dxa"/>
            <w:tcBorders>
              <w:top w:val="nil"/>
            </w:tcBorders>
          </w:tcPr>
          <w:p w:rsidR="006E787E" w:rsidRPr="006E787E" w:rsidRDefault="006E787E" w:rsidP="006E787E">
            <w:pPr>
              <w:ind w:left="113"/>
              <w:rPr>
                <w:b/>
                <w:sz w:val="20"/>
                <w:szCs w:val="20"/>
                <w:lang w:val="en-US"/>
              </w:rPr>
            </w:pPr>
            <w:r w:rsidRPr="006E787E">
              <w:rPr>
                <w:b/>
                <w:sz w:val="20"/>
                <w:szCs w:val="20"/>
                <w:lang w:val="en-US"/>
              </w:rPr>
              <w:t>Overall</w:t>
            </w:r>
          </w:p>
        </w:tc>
        <w:tc>
          <w:tcPr>
            <w:tcW w:w="1985" w:type="dxa"/>
            <w:tcBorders>
              <w:top w:val="nil"/>
            </w:tcBorders>
          </w:tcPr>
          <w:p w:rsidR="006E787E" w:rsidRPr="006E787E" w:rsidRDefault="006E787E" w:rsidP="006E787E">
            <w:pPr>
              <w:jc w:val="center"/>
              <w:rPr>
                <w:sz w:val="20"/>
                <w:szCs w:val="20"/>
                <w:lang w:val="en-US"/>
              </w:rPr>
            </w:pPr>
          </w:p>
        </w:tc>
        <w:tc>
          <w:tcPr>
            <w:tcW w:w="1843" w:type="dxa"/>
            <w:tcBorders>
              <w:top w:val="nil"/>
            </w:tcBorders>
          </w:tcPr>
          <w:p w:rsidR="006E787E" w:rsidRPr="006E787E" w:rsidRDefault="006E787E" w:rsidP="006E787E">
            <w:pPr>
              <w:jc w:val="center"/>
              <w:rPr>
                <w:sz w:val="20"/>
                <w:szCs w:val="20"/>
                <w:lang w:val="en-US"/>
              </w:rPr>
            </w:pPr>
          </w:p>
        </w:tc>
        <w:tc>
          <w:tcPr>
            <w:tcW w:w="1701" w:type="dxa"/>
            <w:tcBorders>
              <w:top w:val="nil"/>
            </w:tcBorders>
          </w:tcPr>
          <w:p w:rsidR="006E787E" w:rsidRPr="006E787E" w:rsidRDefault="006E787E" w:rsidP="006E787E">
            <w:pPr>
              <w:jc w:val="center"/>
              <w:rPr>
                <w:sz w:val="20"/>
                <w:szCs w:val="20"/>
                <w:lang w:val="en-US"/>
              </w:rPr>
            </w:pPr>
          </w:p>
        </w:tc>
        <w:tc>
          <w:tcPr>
            <w:tcW w:w="1948" w:type="dxa"/>
            <w:tcBorders>
              <w:top w:val="nil"/>
            </w:tcBorders>
          </w:tcPr>
          <w:p w:rsidR="006E787E" w:rsidRPr="006E787E" w:rsidRDefault="006E787E" w:rsidP="006E787E">
            <w:pPr>
              <w:jc w:val="center"/>
              <w:rPr>
                <w:sz w:val="20"/>
                <w:szCs w:val="20"/>
                <w:lang w:val="en-US"/>
              </w:rPr>
            </w:pP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1.48 </w:t>
            </w:r>
            <w:r>
              <w:rPr>
                <w:sz w:val="20"/>
                <w:szCs w:val="20"/>
                <w:lang w:val="en-US"/>
              </w:rPr>
              <w:t>(</w:t>
            </w:r>
            <w:r w:rsidRPr="006E787E">
              <w:rPr>
                <w:sz w:val="20"/>
                <w:szCs w:val="20"/>
                <w:lang w:val="en-US"/>
              </w:rPr>
              <w:t>-0.75; 3.70</w:t>
            </w:r>
            <w:r>
              <w:rPr>
                <w:sz w:val="20"/>
                <w:szCs w:val="20"/>
                <w:lang w:val="en-US"/>
              </w:rPr>
              <w:t>)</w:t>
            </w:r>
          </w:p>
        </w:tc>
        <w:tc>
          <w:tcPr>
            <w:tcW w:w="1843" w:type="dxa"/>
          </w:tcPr>
          <w:p w:rsidR="006E787E" w:rsidRPr="006E787E" w:rsidRDefault="006E787E" w:rsidP="006E787E">
            <w:pPr>
              <w:ind w:left="-113"/>
              <w:jc w:val="right"/>
              <w:rPr>
                <w:sz w:val="20"/>
                <w:szCs w:val="20"/>
              </w:rPr>
            </w:pPr>
            <w:r w:rsidRPr="006E787E">
              <w:rPr>
                <w:sz w:val="20"/>
                <w:szCs w:val="20"/>
                <w:lang w:val="en-US"/>
              </w:rPr>
              <w:t xml:space="preserve">-0.59 </w:t>
            </w:r>
            <w:r>
              <w:rPr>
                <w:sz w:val="20"/>
                <w:szCs w:val="20"/>
                <w:lang w:val="en-US"/>
              </w:rPr>
              <w:t>(</w:t>
            </w:r>
            <w:r w:rsidRPr="006E787E">
              <w:rPr>
                <w:sz w:val="20"/>
                <w:szCs w:val="20"/>
                <w:lang w:val="en-US"/>
              </w:rPr>
              <w:t>-2.82; 1.63</w:t>
            </w:r>
            <w:r>
              <w:rPr>
                <w:sz w:val="20"/>
                <w:szCs w:val="20"/>
                <w:lang w:val="en-US"/>
              </w:rPr>
              <w:t>)</w:t>
            </w:r>
          </w:p>
        </w:tc>
        <w:tc>
          <w:tcPr>
            <w:tcW w:w="1701" w:type="dxa"/>
          </w:tcPr>
          <w:p w:rsidR="006E787E" w:rsidRPr="006E787E" w:rsidRDefault="006E787E" w:rsidP="006E787E">
            <w:pPr>
              <w:ind w:left="-113"/>
              <w:jc w:val="right"/>
              <w:rPr>
                <w:sz w:val="20"/>
                <w:szCs w:val="20"/>
              </w:rPr>
            </w:pPr>
            <w:r w:rsidRPr="006E787E">
              <w:rPr>
                <w:sz w:val="20"/>
                <w:szCs w:val="20"/>
                <w:lang w:val="en-US"/>
              </w:rPr>
              <w:t xml:space="preserve">0.30 </w:t>
            </w:r>
            <w:r>
              <w:rPr>
                <w:sz w:val="20"/>
                <w:szCs w:val="20"/>
                <w:lang w:val="en-US"/>
              </w:rPr>
              <w:t>(</w:t>
            </w:r>
            <w:r w:rsidRPr="006E787E">
              <w:rPr>
                <w:sz w:val="20"/>
                <w:szCs w:val="20"/>
                <w:lang w:val="en-US"/>
              </w:rPr>
              <w:t>-2.13; 2.73</w:t>
            </w:r>
            <w:r>
              <w:rPr>
                <w:sz w:val="20"/>
                <w:szCs w:val="20"/>
                <w:lang w:val="en-US"/>
              </w:rPr>
              <w:t>)</w:t>
            </w:r>
          </w:p>
        </w:tc>
        <w:tc>
          <w:tcPr>
            <w:tcW w:w="1948" w:type="dxa"/>
          </w:tcPr>
          <w:p w:rsidR="006E787E" w:rsidRPr="006E787E" w:rsidRDefault="006E787E" w:rsidP="006E787E">
            <w:pPr>
              <w:ind w:left="-113"/>
              <w:jc w:val="right"/>
              <w:rPr>
                <w:sz w:val="20"/>
                <w:szCs w:val="20"/>
              </w:rPr>
            </w:pPr>
            <w:r w:rsidRPr="006E787E">
              <w:rPr>
                <w:sz w:val="20"/>
                <w:szCs w:val="20"/>
                <w:lang w:val="en-US"/>
              </w:rPr>
              <w:t xml:space="preserve">-1.03 </w:t>
            </w:r>
            <w:r>
              <w:rPr>
                <w:sz w:val="20"/>
                <w:szCs w:val="20"/>
                <w:lang w:val="en-US"/>
              </w:rPr>
              <w:t>(</w:t>
            </w:r>
            <w:r w:rsidRPr="006E787E">
              <w:rPr>
                <w:sz w:val="20"/>
                <w:szCs w:val="20"/>
                <w:lang w:val="en-US"/>
              </w:rPr>
              <w:t>-2.10; -0.03</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0.1–9.9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2.24 </w:t>
            </w:r>
            <w:r>
              <w:rPr>
                <w:sz w:val="20"/>
                <w:szCs w:val="20"/>
                <w:lang w:val="en-US"/>
              </w:rPr>
              <w:t>(</w:t>
            </w:r>
            <w:r w:rsidRPr="006E787E">
              <w:rPr>
                <w:sz w:val="20"/>
                <w:szCs w:val="20"/>
                <w:lang w:val="en-US"/>
              </w:rPr>
              <w:t>0.59; 3.89</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1.02 </w:t>
            </w:r>
            <w:r>
              <w:rPr>
                <w:sz w:val="20"/>
                <w:szCs w:val="20"/>
                <w:lang w:val="en-US"/>
              </w:rPr>
              <w:t>(</w:t>
            </w:r>
            <w:r w:rsidRPr="006E787E">
              <w:rPr>
                <w:sz w:val="20"/>
                <w:szCs w:val="20"/>
                <w:lang w:val="en-US"/>
              </w:rPr>
              <w:t>-0.61; 2.65</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0.57 </w:t>
            </w:r>
            <w:r>
              <w:rPr>
                <w:sz w:val="20"/>
                <w:szCs w:val="20"/>
                <w:lang w:val="en-US"/>
              </w:rPr>
              <w:t>(</w:t>
            </w:r>
            <w:r w:rsidRPr="006E787E">
              <w:rPr>
                <w:sz w:val="20"/>
                <w:szCs w:val="20"/>
                <w:lang w:val="en-US"/>
              </w:rPr>
              <w:t>-1.22; 2.36</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-1.35 </w:t>
            </w:r>
            <w:r>
              <w:rPr>
                <w:sz w:val="20"/>
                <w:szCs w:val="20"/>
                <w:lang w:val="en-US"/>
              </w:rPr>
              <w:t>(</w:t>
            </w:r>
            <w:r w:rsidRPr="006E787E">
              <w:rPr>
                <w:sz w:val="20"/>
                <w:szCs w:val="20"/>
                <w:lang w:val="en-US"/>
              </w:rPr>
              <w:t>-2.11; -0.58</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10–19.9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0.00 (reference)</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20–29.9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-1.31 </w:t>
            </w:r>
            <w:r>
              <w:rPr>
                <w:sz w:val="20"/>
                <w:szCs w:val="20"/>
                <w:lang w:val="en-US"/>
              </w:rPr>
              <w:t>(</w:t>
            </w:r>
            <w:r w:rsidRPr="006E787E">
              <w:rPr>
                <w:sz w:val="20"/>
                <w:szCs w:val="20"/>
                <w:lang w:val="en-US"/>
              </w:rPr>
              <w:t>-2.38; -0.24</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-0.68 </w:t>
            </w:r>
            <w:r>
              <w:rPr>
                <w:sz w:val="20"/>
                <w:szCs w:val="20"/>
                <w:lang w:val="en-US"/>
              </w:rPr>
              <w:t>(</w:t>
            </w:r>
            <w:r w:rsidRPr="006E787E">
              <w:rPr>
                <w:sz w:val="20"/>
                <w:szCs w:val="20"/>
                <w:lang w:val="en-US"/>
              </w:rPr>
              <w:t>-1.76; 0.39</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-0.25 </w:t>
            </w:r>
            <w:r>
              <w:rPr>
                <w:sz w:val="20"/>
                <w:szCs w:val="20"/>
                <w:lang w:val="en-US"/>
              </w:rPr>
              <w:t>(</w:t>
            </w:r>
            <w:r w:rsidRPr="006E787E">
              <w:rPr>
                <w:sz w:val="20"/>
                <w:szCs w:val="20"/>
                <w:lang w:val="en-US"/>
              </w:rPr>
              <w:t>-1.48; 0.98</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0.22 </w:t>
            </w:r>
            <w:r>
              <w:rPr>
                <w:sz w:val="20"/>
                <w:szCs w:val="20"/>
                <w:lang w:val="en-US"/>
              </w:rPr>
              <w:t>(</w:t>
            </w:r>
            <w:r w:rsidRPr="006E787E">
              <w:rPr>
                <w:sz w:val="20"/>
                <w:szCs w:val="20"/>
                <w:lang w:val="en-US"/>
              </w:rPr>
              <w:t>-0.43; 0.88</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30–39.9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-1.48 </w:t>
            </w:r>
            <w:r>
              <w:rPr>
                <w:sz w:val="20"/>
                <w:szCs w:val="20"/>
                <w:lang w:val="en-US"/>
              </w:rPr>
              <w:t>(</w:t>
            </w:r>
            <w:r w:rsidRPr="006E787E">
              <w:rPr>
                <w:sz w:val="20"/>
                <w:szCs w:val="20"/>
                <w:lang w:val="en-US"/>
              </w:rPr>
              <w:t>-2.69; -0.27</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-0.45 </w:t>
            </w:r>
            <w:r>
              <w:rPr>
                <w:sz w:val="20"/>
                <w:szCs w:val="20"/>
                <w:lang w:val="en-US"/>
              </w:rPr>
              <w:t>(</w:t>
            </w:r>
            <w:r w:rsidRPr="006E787E">
              <w:rPr>
                <w:sz w:val="20"/>
                <w:szCs w:val="20"/>
                <w:lang w:val="en-US"/>
              </w:rPr>
              <w:t>-1.63; 0.73</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-0.40 </w:t>
            </w:r>
            <w:r>
              <w:rPr>
                <w:sz w:val="20"/>
                <w:szCs w:val="20"/>
                <w:lang w:val="en-US"/>
              </w:rPr>
              <w:t>(</w:t>
            </w:r>
            <w:r w:rsidRPr="006E787E">
              <w:rPr>
                <w:sz w:val="20"/>
                <w:szCs w:val="20"/>
                <w:lang w:val="en-US"/>
              </w:rPr>
              <w:t>-1.68; 0.88</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0.18 </w:t>
            </w:r>
            <w:r>
              <w:rPr>
                <w:sz w:val="20"/>
                <w:szCs w:val="20"/>
                <w:lang w:val="en-US"/>
              </w:rPr>
              <w:t>(</w:t>
            </w:r>
            <w:r w:rsidRPr="006E787E">
              <w:rPr>
                <w:sz w:val="20"/>
                <w:szCs w:val="20"/>
                <w:lang w:val="en-US"/>
              </w:rPr>
              <w:t>-0.57; 0.92</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 40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-1.29 </w:t>
            </w:r>
            <w:r>
              <w:rPr>
                <w:sz w:val="20"/>
                <w:szCs w:val="20"/>
                <w:lang w:val="en-US"/>
              </w:rPr>
              <w:t>(</w:t>
            </w:r>
            <w:r w:rsidRPr="006E787E">
              <w:rPr>
                <w:sz w:val="20"/>
                <w:szCs w:val="20"/>
                <w:lang w:val="en-US"/>
              </w:rPr>
              <w:t>-2.56; -0.02</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-0.27 </w:t>
            </w:r>
            <w:r>
              <w:rPr>
                <w:sz w:val="20"/>
                <w:szCs w:val="20"/>
                <w:lang w:val="en-US"/>
              </w:rPr>
              <w:t>(</w:t>
            </w:r>
            <w:r w:rsidRPr="006E787E">
              <w:rPr>
                <w:sz w:val="20"/>
                <w:szCs w:val="20"/>
                <w:lang w:val="en-US"/>
              </w:rPr>
              <w:t>-1.50; 0.96</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0.69 </w:t>
            </w:r>
            <w:r>
              <w:rPr>
                <w:sz w:val="20"/>
                <w:szCs w:val="20"/>
                <w:lang w:val="en-US"/>
              </w:rPr>
              <w:t>(</w:t>
            </w:r>
            <w:r w:rsidRPr="006E787E">
              <w:rPr>
                <w:sz w:val="20"/>
                <w:szCs w:val="20"/>
                <w:lang w:val="en-US"/>
              </w:rPr>
              <w:t>-0.70; 2.08</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0.03 </w:t>
            </w:r>
            <w:r>
              <w:rPr>
                <w:sz w:val="20"/>
                <w:szCs w:val="20"/>
                <w:lang w:val="en-US"/>
              </w:rPr>
              <w:t>(</w:t>
            </w:r>
            <w:r w:rsidRPr="006E787E">
              <w:rPr>
                <w:sz w:val="20"/>
                <w:szCs w:val="20"/>
                <w:lang w:val="en-US"/>
              </w:rPr>
              <w:t>-0.84; 0.90</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 xml:space="preserve">P </w:t>
            </w:r>
            <w:r>
              <w:rPr>
                <w:sz w:val="20"/>
                <w:szCs w:val="20"/>
                <w:lang w:val="en-US"/>
              </w:rPr>
              <w:t xml:space="preserve">linear </w:t>
            </w:r>
            <w:r w:rsidRPr="006E787E">
              <w:rPr>
                <w:sz w:val="20"/>
                <w:szCs w:val="20"/>
                <w:lang w:val="en-US"/>
              </w:rPr>
              <w:t>trend</w:t>
            </w:r>
            <w:r w:rsidRPr="006E787E">
              <w:rPr>
                <w:sz w:val="20"/>
                <w:szCs w:val="20"/>
                <w:vertAlign w:val="superscript"/>
                <w:lang w:val="en-US"/>
              </w:rPr>
              <w:t>b</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&lt;0.001</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0.328</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0.942</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0.016</w:t>
            </w:r>
          </w:p>
        </w:tc>
      </w:tr>
      <w:tr w:rsidR="006E787E" w:rsidRPr="006E787E" w:rsidTr="006E787E">
        <w:trPr>
          <w:jc w:val="center"/>
        </w:trPr>
        <w:tc>
          <w:tcPr>
            <w:tcW w:w="1809" w:type="dxa"/>
          </w:tcPr>
          <w:p w:rsidR="006E787E" w:rsidRPr="006E787E" w:rsidRDefault="006E787E" w:rsidP="006E787E">
            <w:pPr>
              <w:ind w:left="113"/>
              <w:rPr>
                <w:b/>
                <w:sz w:val="20"/>
                <w:szCs w:val="20"/>
                <w:lang w:val="en-US"/>
              </w:rPr>
            </w:pPr>
            <w:r w:rsidRPr="006E787E">
              <w:rPr>
                <w:b/>
                <w:sz w:val="20"/>
                <w:szCs w:val="20"/>
                <w:lang w:val="en-US"/>
              </w:rPr>
              <w:t>Men</w:t>
            </w:r>
          </w:p>
        </w:tc>
        <w:tc>
          <w:tcPr>
            <w:tcW w:w="1985" w:type="dxa"/>
          </w:tcPr>
          <w:p w:rsidR="006E787E" w:rsidRPr="006E787E" w:rsidRDefault="006E787E" w:rsidP="006E787E">
            <w:pPr>
              <w:ind w:left="-113"/>
              <w:jc w:val="right"/>
              <w:rPr>
                <w:sz w:val="20"/>
                <w:szCs w:val="20"/>
                <w:lang w:val="en-US"/>
              </w:rPr>
            </w:pPr>
          </w:p>
        </w:tc>
        <w:tc>
          <w:tcPr>
            <w:tcW w:w="1843" w:type="dxa"/>
          </w:tcPr>
          <w:p w:rsidR="006E787E" w:rsidRPr="006E787E" w:rsidRDefault="006E787E" w:rsidP="006E787E">
            <w:pPr>
              <w:ind w:left="-113"/>
              <w:jc w:val="right"/>
              <w:rPr>
                <w:sz w:val="20"/>
                <w:szCs w:val="20"/>
                <w:lang w:val="en-US"/>
              </w:rPr>
            </w:pPr>
          </w:p>
        </w:tc>
        <w:tc>
          <w:tcPr>
            <w:tcW w:w="1701" w:type="dxa"/>
          </w:tcPr>
          <w:p w:rsidR="006E787E" w:rsidRPr="006E787E" w:rsidRDefault="006E787E" w:rsidP="006E787E">
            <w:pPr>
              <w:ind w:left="-113"/>
              <w:jc w:val="right"/>
              <w:rPr>
                <w:sz w:val="20"/>
                <w:szCs w:val="20"/>
                <w:lang w:val="en-US"/>
              </w:rPr>
            </w:pPr>
          </w:p>
        </w:tc>
        <w:tc>
          <w:tcPr>
            <w:tcW w:w="1948" w:type="dxa"/>
          </w:tcPr>
          <w:p w:rsidR="006E787E" w:rsidRPr="006E787E" w:rsidRDefault="006E787E" w:rsidP="006E787E">
            <w:pPr>
              <w:ind w:left="-113"/>
              <w:jc w:val="right"/>
              <w:rPr>
                <w:sz w:val="20"/>
                <w:szCs w:val="20"/>
                <w:lang w:val="en-US"/>
              </w:rPr>
            </w:pP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2.41 </w:t>
            </w:r>
            <w:r>
              <w:rPr>
                <w:sz w:val="20"/>
                <w:szCs w:val="20"/>
                <w:lang w:val="en-US"/>
              </w:rPr>
              <w:t>(</w:t>
            </w:r>
            <w:r w:rsidRPr="006E787E">
              <w:rPr>
                <w:sz w:val="20"/>
                <w:szCs w:val="20"/>
                <w:lang w:val="en-US"/>
              </w:rPr>
              <w:t>-1.78; 6.60</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-1.34 </w:t>
            </w:r>
            <w:r>
              <w:rPr>
                <w:sz w:val="20"/>
                <w:szCs w:val="20"/>
                <w:lang w:val="en-US"/>
              </w:rPr>
              <w:t>(</w:t>
            </w:r>
            <w:r w:rsidRPr="006E787E">
              <w:rPr>
                <w:sz w:val="20"/>
                <w:szCs w:val="20"/>
                <w:lang w:val="en-US"/>
              </w:rPr>
              <w:t>-0.53; 2.65</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-0.33 </w:t>
            </w:r>
            <w:r>
              <w:rPr>
                <w:sz w:val="20"/>
                <w:szCs w:val="20"/>
                <w:lang w:val="en-US"/>
              </w:rPr>
              <w:t>(</w:t>
            </w:r>
            <w:r w:rsidRPr="006E787E">
              <w:rPr>
                <w:sz w:val="20"/>
                <w:szCs w:val="20"/>
                <w:lang w:val="en-US"/>
              </w:rPr>
              <w:t>-4.18; 3.52</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0.17 </w:t>
            </w:r>
            <w:r>
              <w:rPr>
                <w:sz w:val="20"/>
                <w:szCs w:val="20"/>
                <w:lang w:val="en-US"/>
              </w:rPr>
              <w:t>(</w:t>
            </w:r>
            <w:r w:rsidRPr="006E787E">
              <w:rPr>
                <w:sz w:val="20"/>
                <w:szCs w:val="20"/>
                <w:lang w:val="en-US"/>
              </w:rPr>
              <w:t>-1.60; 1.93</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0.1–9.9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2.11 </w:t>
            </w:r>
            <w:r>
              <w:rPr>
                <w:sz w:val="20"/>
                <w:szCs w:val="20"/>
                <w:lang w:val="en-US"/>
              </w:rPr>
              <w:t>(</w:t>
            </w:r>
            <w:r w:rsidRPr="006E787E">
              <w:rPr>
                <w:sz w:val="20"/>
                <w:szCs w:val="20"/>
                <w:lang w:val="en-US"/>
              </w:rPr>
              <w:t>-0.51; 4.73</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1.18 </w:t>
            </w:r>
            <w:r>
              <w:rPr>
                <w:sz w:val="20"/>
                <w:szCs w:val="20"/>
                <w:lang w:val="en-US"/>
              </w:rPr>
              <w:t>(</w:t>
            </w:r>
            <w:r w:rsidRPr="006E787E">
              <w:rPr>
                <w:sz w:val="20"/>
                <w:szCs w:val="20"/>
                <w:lang w:val="en-US"/>
              </w:rPr>
              <w:t>-1.25; 3.62</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-0.04 </w:t>
            </w:r>
            <w:r>
              <w:rPr>
                <w:sz w:val="20"/>
                <w:szCs w:val="20"/>
                <w:lang w:val="en-US"/>
              </w:rPr>
              <w:t>(</w:t>
            </w:r>
            <w:r w:rsidRPr="006E787E">
              <w:rPr>
                <w:sz w:val="20"/>
                <w:szCs w:val="20"/>
                <w:lang w:val="en-US"/>
              </w:rPr>
              <w:t>-2.33; 2.25</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-1.41 </w:t>
            </w:r>
            <w:r>
              <w:rPr>
                <w:sz w:val="20"/>
                <w:szCs w:val="20"/>
                <w:lang w:val="en-US"/>
              </w:rPr>
              <w:t>(</w:t>
            </w:r>
            <w:r w:rsidRPr="006E787E">
              <w:rPr>
                <w:sz w:val="20"/>
                <w:szCs w:val="20"/>
                <w:lang w:val="en-US"/>
              </w:rPr>
              <w:t>-2.63; -0.20</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10–19.9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0.00 (reference)</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20–29.9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-2.61 </w:t>
            </w:r>
            <w:r>
              <w:rPr>
                <w:sz w:val="20"/>
                <w:szCs w:val="20"/>
                <w:lang w:val="en-US"/>
              </w:rPr>
              <w:t>(</w:t>
            </w:r>
            <w:r w:rsidRPr="006E787E">
              <w:rPr>
                <w:sz w:val="20"/>
                <w:szCs w:val="20"/>
                <w:lang w:val="en-US"/>
              </w:rPr>
              <w:t>-4.05; -1.19</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0.40 </w:t>
            </w:r>
            <w:r>
              <w:rPr>
                <w:sz w:val="20"/>
                <w:szCs w:val="20"/>
                <w:lang w:val="en-US"/>
              </w:rPr>
              <w:t>(</w:t>
            </w:r>
            <w:r w:rsidRPr="006E787E">
              <w:rPr>
                <w:sz w:val="20"/>
                <w:szCs w:val="20"/>
                <w:lang w:val="en-US"/>
              </w:rPr>
              <w:t>-1.07; 1.87</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-0.28 </w:t>
            </w:r>
            <w:r>
              <w:rPr>
                <w:sz w:val="20"/>
                <w:szCs w:val="20"/>
                <w:lang w:val="en-US"/>
              </w:rPr>
              <w:t>(</w:t>
            </w:r>
            <w:r w:rsidRPr="006E787E">
              <w:rPr>
                <w:sz w:val="20"/>
                <w:szCs w:val="20"/>
                <w:lang w:val="en-US"/>
              </w:rPr>
              <w:t>-2.33; 2.25</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0.88 </w:t>
            </w:r>
            <w:r>
              <w:rPr>
                <w:sz w:val="20"/>
                <w:szCs w:val="20"/>
                <w:lang w:val="en-US"/>
              </w:rPr>
              <w:t>(</w:t>
            </w:r>
            <w:r w:rsidRPr="006E787E">
              <w:rPr>
                <w:sz w:val="20"/>
                <w:szCs w:val="20"/>
                <w:lang w:val="en-US"/>
              </w:rPr>
              <w:t>-0.05; 1.80</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30–39.9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-1.77 </w:t>
            </w:r>
            <w:r>
              <w:rPr>
                <w:sz w:val="20"/>
                <w:szCs w:val="20"/>
                <w:lang w:val="en-US"/>
              </w:rPr>
              <w:t>(</w:t>
            </w:r>
            <w:r w:rsidRPr="006E787E">
              <w:rPr>
                <w:sz w:val="20"/>
                <w:szCs w:val="20"/>
                <w:lang w:val="en-US"/>
              </w:rPr>
              <w:t>-3.31; -0.22</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0.48 </w:t>
            </w:r>
            <w:r>
              <w:rPr>
                <w:sz w:val="20"/>
                <w:szCs w:val="20"/>
                <w:lang w:val="en-US"/>
              </w:rPr>
              <w:t>(</w:t>
            </w:r>
            <w:r w:rsidRPr="006E787E">
              <w:rPr>
                <w:sz w:val="20"/>
                <w:szCs w:val="20"/>
                <w:lang w:val="en-US"/>
              </w:rPr>
              <w:t>-1.05; 2.02</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-0.36 </w:t>
            </w:r>
            <w:r>
              <w:rPr>
                <w:sz w:val="20"/>
                <w:szCs w:val="20"/>
                <w:lang w:val="en-US"/>
              </w:rPr>
              <w:t>(</w:t>
            </w:r>
            <w:r w:rsidRPr="006E787E">
              <w:rPr>
                <w:sz w:val="20"/>
                <w:szCs w:val="20"/>
                <w:lang w:val="en-US"/>
              </w:rPr>
              <w:t>-1.85; 1.14</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0.55 </w:t>
            </w:r>
            <w:r>
              <w:rPr>
                <w:sz w:val="20"/>
                <w:szCs w:val="20"/>
                <w:lang w:val="en-US"/>
              </w:rPr>
              <w:t>(</w:t>
            </w:r>
            <w:r w:rsidRPr="006E787E">
              <w:rPr>
                <w:sz w:val="20"/>
                <w:szCs w:val="20"/>
                <w:lang w:val="en-US"/>
              </w:rPr>
              <w:t>-0.50; 1.60</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 40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-1.37 </w:t>
            </w:r>
            <w:r>
              <w:rPr>
                <w:sz w:val="20"/>
                <w:szCs w:val="20"/>
                <w:lang w:val="en-US"/>
              </w:rPr>
              <w:t>(</w:t>
            </w:r>
            <w:r w:rsidRPr="006E787E">
              <w:rPr>
                <w:sz w:val="20"/>
                <w:szCs w:val="20"/>
                <w:lang w:val="en-US"/>
              </w:rPr>
              <w:t>-2.84; 0.10</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0.55 </w:t>
            </w:r>
            <w:r>
              <w:rPr>
                <w:sz w:val="20"/>
                <w:szCs w:val="20"/>
                <w:lang w:val="en-US"/>
              </w:rPr>
              <w:t>(</w:t>
            </w:r>
            <w:r w:rsidRPr="006E787E">
              <w:rPr>
                <w:sz w:val="20"/>
                <w:szCs w:val="20"/>
                <w:lang w:val="en-US"/>
              </w:rPr>
              <w:t>-0.89; 1.99</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1.04 </w:t>
            </w:r>
            <w:r>
              <w:rPr>
                <w:sz w:val="20"/>
                <w:szCs w:val="20"/>
                <w:lang w:val="en-US"/>
              </w:rPr>
              <w:t>(</w:t>
            </w:r>
            <w:r w:rsidRPr="006E787E">
              <w:rPr>
                <w:sz w:val="20"/>
                <w:szCs w:val="20"/>
                <w:lang w:val="en-US"/>
              </w:rPr>
              <w:t>-0.57; 2.64</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0.30 </w:t>
            </w:r>
            <w:r>
              <w:rPr>
                <w:sz w:val="20"/>
                <w:szCs w:val="20"/>
                <w:lang w:val="en-US"/>
              </w:rPr>
              <w:t>(</w:t>
            </w:r>
            <w:r w:rsidRPr="006E787E">
              <w:rPr>
                <w:sz w:val="20"/>
                <w:szCs w:val="20"/>
                <w:lang w:val="en-US"/>
              </w:rPr>
              <w:t>-0.81; 1.41</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P linear trend</w:t>
            </w:r>
            <w:r w:rsidRPr="006E787E">
              <w:rPr>
                <w:sz w:val="20"/>
                <w:szCs w:val="20"/>
                <w:vertAlign w:val="superscript"/>
                <w:lang w:val="en-US"/>
              </w:rPr>
              <w:t>b</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0.001</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0.519</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0.364</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0.164</w:t>
            </w:r>
          </w:p>
        </w:tc>
      </w:tr>
      <w:tr w:rsidR="006E787E" w:rsidRPr="006E787E" w:rsidTr="006E787E">
        <w:trPr>
          <w:jc w:val="center"/>
        </w:trPr>
        <w:tc>
          <w:tcPr>
            <w:tcW w:w="1809" w:type="dxa"/>
          </w:tcPr>
          <w:p w:rsidR="006E787E" w:rsidRPr="006E787E" w:rsidRDefault="006E787E" w:rsidP="006E787E">
            <w:pPr>
              <w:ind w:left="113"/>
              <w:rPr>
                <w:b/>
                <w:sz w:val="20"/>
                <w:szCs w:val="20"/>
                <w:lang w:val="en-US"/>
              </w:rPr>
            </w:pPr>
            <w:r w:rsidRPr="006E787E">
              <w:rPr>
                <w:b/>
                <w:sz w:val="20"/>
                <w:szCs w:val="20"/>
                <w:lang w:val="en-US"/>
              </w:rPr>
              <w:t>Women</w:t>
            </w:r>
          </w:p>
        </w:tc>
        <w:tc>
          <w:tcPr>
            <w:tcW w:w="1985" w:type="dxa"/>
          </w:tcPr>
          <w:p w:rsidR="006E787E" w:rsidRPr="006E787E" w:rsidRDefault="006E787E" w:rsidP="006E787E">
            <w:pPr>
              <w:ind w:left="-113"/>
              <w:jc w:val="right"/>
              <w:rPr>
                <w:sz w:val="20"/>
                <w:szCs w:val="20"/>
                <w:lang w:val="en-US"/>
              </w:rPr>
            </w:pPr>
          </w:p>
        </w:tc>
        <w:tc>
          <w:tcPr>
            <w:tcW w:w="1843" w:type="dxa"/>
          </w:tcPr>
          <w:p w:rsidR="006E787E" w:rsidRPr="006E787E" w:rsidRDefault="006E787E" w:rsidP="006E787E">
            <w:pPr>
              <w:ind w:left="-113"/>
              <w:jc w:val="right"/>
              <w:rPr>
                <w:sz w:val="20"/>
                <w:szCs w:val="20"/>
                <w:lang w:val="en-US"/>
              </w:rPr>
            </w:pPr>
          </w:p>
        </w:tc>
        <w:tc>
          <w:tcPr>
            <w:tcW w:w="1701" w:type="dxa"/>
          </w:tcPr>
          <w:p w:rsidR="006E787E" w:rsidRPr="006E787E" w:rsidRDefault="006E787E" w:rsidP="006E787E">
            <w:pPr>
              <w:ind w:left="-113"/>
              <w:jc w:val="right"/>
              <w:rPr>
                <w:sz w:val="20"/>
                <w:szCs w:val="20"/>
                <w:lang w:val="en-US"/>
              </w:rPr>
            </w:pPr>
          </w:p>
        </w:tc>
        <w:tc>
          <w:tcPr>
            <w:tcW w:w="1948" w:type="dxa"/>
          </w:tcPr>
          <w:p w:rsidR="006E787E" w:rsidRPr="006E787E" w:rsidRDefault="006E787E" w:rsidP="006E787E">
            <w:pPr>
              <w:ind w:left="-113"/>
              <w:jc w:val="right"/>
              <w:rPr>
                <w:sz w:val="20"/>
                <w:szCs w:val="20"/>
                <w:lang w:val="en-US"/>
              </w:rPr>
            </w:pP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0.99 </w:t>
            </w:r>
            <w:r>
              <w:rPr>
                <w:sz w:val="20"/>
                <w:szCs w:val="20"/>
                <w:lang w:val="en-US"/>
              </w:rPr>
              <w:t>(</w:t>
            </w:r>
            <w:r w:rsidRPr="006E787E">
              <w:rPr>
                <w:sz w:val="20"/>
                <w:szCs w:val="20"/>
                <w:lang w:val="en-US"/>
              </w:rPr>
              <w:t>-1.51; 3.48</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-0.21 </w:t>
            </w:r>
            <w:r>
              <w:rPr>
                <w:sz w:val="20"/>
                <w:szCs w:val="20"/>
                <w:lang w:val="en-US"/>
              </w:rPr>
              <w:t>(</w:t>
            </w:r>
            <w:r w:rsidRPr="006E787E">
              <w:rPr>
                <w:sz w:val="20"/>
                <w:szCs w:val="20"/>
                <w:lang w:val="en-US"/>
              </w:rPr>
              <w:t>-2.80; 2.39</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0.67 </w:t>
            </w:r>
            <w:r>
              <w:rPr>
                <w:sz w:val="20"/>
                <w:szCs w:val="20"/>
                <w:lang w:val="en-US"/>
              </w:rPr>
              <w:t>(</w:t>
            </w:r>
            <w:r w:rsidRPr="006E787E">
              <w:rPr>
                <w:sz w:val="20"/>
                <w:szCs w:val="20"/>
                <w:lang w:val="en-US"/>
              </w:rPr>
              <w:t>-2.47; 3.82</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-1.75 </w:t>
            </w:r>
            <w:r>
              <w:rPr>
                <w:sz w:val="20"/>
                <w:szCs w:val="20"/>
                <w:lang w:val="en-US"/>
              </w:rPr>
              <w:t>(</w:t>
            </w:r>
            <w:r w:rsidRPr="006E787E">
              <w:rPr>
                <w:sz w:val="20"/>
                <w:szCs w:val="20"/>
                <w:lang w:val="en-US"/>
              </w:rPr>
              <w:t>-3.02; -0.48</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0.1–9.9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2.35 </w:t>
            </w:r>
            <w:r>
              <w:rPr>
                <w:sz w:val="20"/>
                <w:szCs w:val="20"/>
                <w:lang w:val="en-US"/>
              </w:rPr>
              <w:t>(</w:t>
            </w:r>
            <w:r w:rsidRPr="006E787E">
              <w:rPr>
                <w:sz w:val="20"/>
                <w:szCs w:val="20"/>
                <w:lang w:val="en-US"/>
              </w:rPr>
              <w:t>0.23; 4.47</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0.86 </w:t>
            </w:r>
            <w:r>
              <w:rPr>
                <w:sz w:val="20"/>
                <w:szCs w:val="20"/>
                <w:lang w:val="en-US"/>
              </w:rPr>
              <w:t>(</w:t>
            </w:r>
            <w:r w:rsidRPr="006E787E">
              <w:rPr>
                <w:sz w:val="20"/>
                <w:szCs w:val="20"/>
                <w:lang w:val="en-US"/>
              </w:rPr>
              <w:t>-1.30; 3.01</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0.90 </w:t>
            </w:r>
            <w:r>
              <w:rPr>
                <w:sz w:val="20"/>
                <w:szCs w:val="20"/>
                <w:lang w:val="en-US"/>
              </w:rPr>
              <w:t>(</w:t>
            </w:r>
            <w:r w:rsidRPr="006E787E">
              <w:rPr>
                <w:sz w:val="20"/>
                <w:szCs w:val="20"/>
                <w:lang w:val="en-US"/>
              </w:rPr>
              <w:t>-1.57; 3.38</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-1.36 </w:t>
            </w:r>
            <w:r>
              <w:rPr>
                <w:sz w:val="20"/>
                <w:szCs w:val="20"/>
                <w:lang w:val="en-US"/>
              </w:rPr>
              <w:t>(</w:t>
            </w:r>
            <w:r w:rsidRPr="006E787E">
              <w:rPr>
                <w:sz w:val="20"/>
                <w:szCs w:val="20"/>
                <w:lang w:val="en-US"/>
              </w:rPr>
              <w:t>-2.34; -0.38</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10–19.9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0.00 (reference)</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20–29.9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-0.20 </w:t>
            </w:r>
            <w:r>
              <w:rPr>
                <w:sz w:val="20"/>
                <w:szCs w:val="20"/>
                <w:lang w:val="en-US"/>
              </w:rPr>
              <w:t>(</w:t>
            </w:r>
            <w:r w:rsidRPr="006E787E">
              <w:rPr>
                <w:sz w:val="20"/>
                <w:szCs w:val="20"/>
                <w:lang w:val="en-US"/>
              </w:rPr>
              <w:t>-1.75; 1.35</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-1.56 </w:t>
            </w:r>
            <w:r>
              <w:rPr>
                <w:sz w:val="20"/>
                <w:szCs w:val="20"/>
                <w:lang w:val="en-US"/>
              </w:rPr>
              <w:t>(</w:t>
            </w:r>
            <w:r w:rsidRPr="006E787E">
              <w:rPr>
                <w:sz w:val="20"/>
                <w:szCs w:val="20"/>
                <w:lang w:val="en-US"/>
              </w:rPr>
              <w:t>-3.11; -0.01</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-0.23 </w:t>
            </w:r>
            <w:r>
              <w:rPr>
                <w:sz w:val="20"/>
                <w:szCs w:val="20"/>
                <w:lang w:val="en-US"/>
              </w:rPr>
              <w:t>(</w:t>
            </w:r>
            <w:r w:rsidRPr="006E787E">
              <w:rPr>
                <w:sz w:val="20"/>
                <w:szCs w:val="20"/>
                <w:lang w:val="en-US"/>
              </w:rPr>
              <w:t>-2.06; 1.59</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-0.30 </w:t>
            </w:r>
            <w:r>
              <w:rPr>
                <w:sz w:val="20"/>
                <w:szCs w:val="20"/>
                <w:lang w:val="en-US"/>
              </w:rPr>
              <w:t>(</w:t>
            </w:r>
            <w:r w:rsidRPr="006E787E">
              <w:rPr>
                <w:sz w:val="20"/>
                <w:szCs w:val="20"/>
                <w:lang w:val="en-US"/>
              </w:rPr>
              <w:t>-1.22; 0.61</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30–39.9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-1.28 </w:t>
            </w:r>
            <w:r>
              <w:rPr>
                <w:sz w:val="20"/>
                <w:szCs w:val="20"/>
                <w:lang w:val="en-US"/>
              </w:rPr>
              <w:t>(</w:t>
            </w:r>
            <w:r w:rsidRPr="006E787E">
              <w:rPr>
                <w:sz w:val="20"/>
                <w:szCs w:val="20"/>
                <w:lang w:val="en-US"/>
              </w:rPr>
              <w:t>-3.17; 0.60</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-1.36 </w:t>
            </w:r>
            <w:r>
              <w:rPr>
                <w:sz w:val="20"/>
                <w:szCs w:val="20"/>
                <w:lang w:val="en-US"/>
              </w:rPr>
              <w:t>(</w:t>
            </w:r>
            <w:r w:rsidRPr="006E787E">
              <w:rPr>
                <w:sz w:val="20"/>
                <w:szCs w:val="20"/>
                <w:lang w:val="en-US"/>
              </w:rPr>
              <w:t>-3.18; 0.46</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-0.46 </w:t>
            </w:r>
            <w:r>
              <w:rPr>
                <w:sz w:val="20"/>
                <w:szCs w:val="20"/>
                <w:lang w:val="en-US"/>
              </w:rPr>
              <w:t>(</w:t>
            </w:r>
            <w:r w:rsidRPr="006E787E">
              <w:rPr>
                <w:sz w:val="20"/>
                <w:szCs w:val="20"/>
                <w:lang w:val="en-US"/>
              </w:rPr>
              <w:t>-2.53; 1.60</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-0.13 </w:t>
            </w:r>
            <w:r>
              <w:rPr>
                <w:sz w:val="20"/>
                <w:szCs w:val="20"/>
                <w:lang w:val="en-US"/>
              </w:rPr>
              <w:t>(</w:t>
            </w:r>
            <w:r w:rsidRPr="006E787E">
              <w:rPr>
                <w:sz w:val="20"/>
                <w:szCs w:val="20"/>
                <w:lang w:val="en-US"/>
              </w:rPr>
              <w:t>-1.18; 0.92</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 40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-1.81 </w:t>
            </w:r>
            <w:r>
              <w:rPr>
                <w:sz w:val="20"/>
                <w:szCs w:val="20"/>
                <w:lang w:val="en-US"/>
              </w:rPr>
              <w:t>(</w:t>
            </w:r>
            <w:r w:rsidRPr="006E787E">
              <w:rPr>
                <w:sz w:val="20"/>
                <w:szCs w:val="20"/>
                <w:lang w:val="en-US"/>
              </w:rPr>
              <w:t>-4.52; 0.89</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-1.61 </w:t>
            </w:r>
            <w:r>
              <w:rPr>
                <w:sz w:val="20"/>
                <w:szCs w:val="20"/>
                <w:lang w:val="en-US"/>
              </w:rPr>
              <w:t>(</w:t>
            </w:r>
            <w:r w:rsidRPr="006E787E">
              <w:rPr>
                <w:sz w:val="20"/>
                <w:szCs w:val="20"/>
                <w:lang w:val="en-US"/>
              </w:rPr>
              <w:t>-4.23; 1.02</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-0.49 </w:t>
            </w:r>
            <w:r>
              <w:rPr>
                <w:sz w:val="20"/>
                <w:szCs w:val="20"/>
                <w:lang w:val="en-US"/>
              </w:rPr>
              <w:t>(</w:t>
            </w:r>
            <w:r w:rsidRPr="006E787E">
              <w:rPr>
                <w:sz w:val="20"/>
                <w:szCs w:val="20"/>
                <w:lang w:val="en-US"/>
              </w:rPr>
              <w:t>-3.16; 2.18</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0.06 </w:t>
            </w:r>
            <w:r>
              <w:rPr>
                <w:sz w:val="20"/>
                <w:szCs w:val="20"/>
                <w:lang w:val="en-US"/>
              </w:rPr>
              <w:t>(</w:t>
            </w:r>
            <w:r w:rsidRPr="006E787E">
              <w:rPr>
                <w:sz w:val="20"/>
                <w:szCs w:val="20"/>
                <w:lang w:val="en-US"/>
              </w:rPr>
              <w:t>-1.43; 1.31</w:t>
            </w:r>
            <w:r>
              <w:rPr>
                <w:sz w:val="20"/>
                <w:szCs w:val="20"/>
                <w:lang w:val="en-US"/>
              </w:rPr>
              <w:t>)</w:t>
            </w:r>
          </w:p>
        </w:tc>
      </w:tr>
      <w:tr w:rsidR="006E787E" w:rsidRPr="006E787E" w:rsidTr="006E787E">
        <w:trPr>
          <w:jc w:val="center"/>
        </w:trPr>
        <w:tc>
          <w:tcPr>
            <w:tcW w:w="1809" w:type="dxa"/>
          </w:tcPr>
          <w:p w:rsidR="006E787E" w:rsidRPr="006E787E" w:rsidRDefault="006E787E" w:rsidP="005A0E61">
            <w:pPr>
              <w:ind w:left="227"/>
              <w:rPr>
                <w:sz w:val="20"/>
                <w:szCs w:val="20"/>
                <w:lang w:val="en-US"/>
              </w:rPr>
            </w:pPr>
            <w:r w:rsidRPr="006E787E">
              <w:rPr>
                <w:sz w:val="20"/>
                <w:szCs w:val="20"/>
                <w:lang w:val="en-US"/>
              </w:rPr>
              <w:t>P linear trend</w:t>
            </w:r>
            <w:r w:rsidRPr="006E787E">
              <w:rPr>
                <w:sz w:val="20"/>
                <w:szCs w:val="20"/>
                <w:vertAlign w:val="superscript"/>
                <w:lang w:val="en-US"/>
              </w:rPr>
              <w:t>b</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0.004</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0.026</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0.280</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0.026</w:t>
            </w:r>
          </w:p>
        </w:tc>
      </w:tr>
      <w:tr w:rsidR="006E787E" w:rsidRPr="006E787E" w:rsidTr="006E787E">
        <w:trPr>
          <w:jc w:val="center"/>
        </w:trPr>
        <w:tc>
          <w:tcPr>
            <w:tcW w:w="1809" w:type="dxa"/>
            <w:tcBorders>
              <w:bottom w:val="single" w:sz="4" w:space="0" w:color="auto"/>
            </w:tcBorders>
          </w:tcPr>
          <w:p w:rsidR="006E787E" w:rsidRPr="00FD1D7A" w:rsidRDefault="006E787E" w:rsidP="006E787E">
            <w:pPr>
              <w:rPr>
                <w:sz w:val="20"/>
                <w:szCs w:val="20"/>
                <w:lang w:val="en-US"/>
              </w:rPr>
            </w:pPr>
            <w:r w:rsidRPr="00FD1D7A">
              <w:rPr>
                <w:i/>
                <w:sz w:val="20"/>
                <w:szCs w:val="20"/>
                <w:lang w:val="en-US"/>
              </w:rPr>
              <w:t>P</w:t>
            </w:r>
            <w:r w:rsidRPr="00FD1D7A">
              <w:rPr>
                <w:sz w:val="20"/>
                <w:szCs w:val="20"/>
                <w:lang w:val="en-US"/>
              </w:rPr>
              <w:t xml:space="preserve"> sex interaction</w:t>
            </w:r>
            <w:r w:rsidRPr="00FD1D7A">
              <w:rPr>
                <w:sz w:val="20"/>
                <w:szCs w:val="20"/>
                <w:vertAlign w:val="superscript"/>
                <w:lang w:val="en-US"/>
              </w:rPr>
              <w:t>c</w:t>
            </w:r>
          </w:p>
        </w:tc>
        <w:tc>
          <w:tcPr>
            <w:tcW w:w="1985" w:type="dxa"/>
            <w:tcBorders>
              <w:bottom w:val="single" w:sz="4" w:space="0" w:color="auto"/>
            </w:tcBorders>
          </w:tcPr>
          <w:p w:rsidR="006E787E" w:rsidRPr="006E787E" w:rsidRDefault="006E787E" w:rsidP="006E787E">
            <w:pPr>
              <w:ind w:left="-113"/>
              <w:jc w:val="right"/>
              <w:rPr>
                <w:sz w:val="20"/>
                <w:szCs w:val="20"/>
                <w:lang w:val="en-US"/>
              </w:rPr>
            </w:pPr>
            <w:r w:rsidRPr="006E787E">
              <w:rPr>
                <w:sz w:val="20"/>
                <w:szCs w:val="20"/>
                <w:lang w:val="en-US"/>
              </w:rPr>
              <w:t>0.206</w:t>
            </w:r>
          </w:p>
        </w:tc>
        <w:tc>
          <w:tcPr>
            <w:tcW w:w="1843" w:type="dxa"/>
            <w:tcBorders>
              <w:bottom w:val="single" w:sz="4" w:space="0" w:color="auto"/>
            </w:tcBorders>
          </w:tcPr>
          <w:p w:rsidR="006E787E" w:rsidRPr="006E787E" w:rsidRDefault="006E787E" w:rsidP="006E787E">
            <w:pPr>
              <w:ind w:left="-113"/>
              <w:jc w:val="right"/>
              <w:rPr>
                <w:sz w:val="20"/>
                <w:szCs w:val="20"/>
                <w:lang w:val="en-US"/>
              </w:rPr>
            </w:pPr>
            <w:r w:rsidRPr="006E787E">
              <w:rPr>
                <w:sz w:val="20"/>
                <w:szCs w:val="20"/>
                <w:lang w:val="en-US"/>
              </w:rPr>
              <w:t>0.365</w:t>
            </w:r>
          </w:p>
        </w:tc>
        <w:tc>
          <w:tcPr>
            <w:tcW w:w="1701" w:type="dxa"/>
            <w:tcBorders>
              <w:bottom w:val="single" w:sz="4" w:space="0" w:color="auto"/>
            </w:tcBorders>
          </w:tcPr>
          <w:p w:rsidR="006E787E" w:rsidRPr="006E787E" w:rsidRDefault="006E787E" w:rsidP="006E787E">
            <w:pPr>
              <w:ind w:left="-113"/>
              <w:jc w:val="right"/>
              <w:rPr>
                <w:sz w:val="20"/>
                <w:szCs w:val="20"/>
                <w:lang w:val="en-US"/>
              </w:rPr>
            </w:pPr>
            <w:r w:rsidRPr="006E787E">
              <w:rPr>
                <w:sz w:val="20"/>
                <w:szCs w:val="20"/>
                <w:lang w:val="en-US"/>
              </w:rPr>
              <w:t>0.891</w:t>
            </w:r>
          </w:p>
        </w:tc>
        <w:tc>
          <w:tcPr>
            <w:tcW w:w="1948" w:type="dxa"/>
            <w:tcBorders>
              <w:bottom w:val="single" w:sz="4" w:space="0" w:color="auto"/>
            </w:tcBorders>
          </w:tcPr>
          <w:p w:rsidR="006E787E" w:rsidRPr="006E787E" w:rsidRDefault="006E787E" w:rsidP="006E787E">
            <w:pPr>
              <w:ind w:left="-113"/>
              <w:jc w:val="right"/>
              <w:rPr>
                <w:sz w:val="20"/>
                <w:szCs w:val="20"/>
                <w:lang w:val="en-US"/>
              </w:rPr>
            </w:pPr>
            <w:r w:rsidRPr="006E787E">
              <w:rPr>
                <w:sz w:val="20"/>
                <w:szCs w:val="20"/>
                <w:lang w:val="en-US"/>
              </w:rPr>
              <w:t>0.300</w:t>
            </w:r>
          </w:p>
        </w:tc>
      </w:tr>
      <w:tr w:rsidR="00D854AA" w:rsidRPr="005A0E61" w:rsidTr="001F72BE">
        <w:trPr>
          <w:jc w:val="center"/>
        </w:trPr>
        <w:tc>
          <w:tcPr>
            <w:tcW w:w="9286" w:type="dxa"/>
            <w:gridSpan w:val="5"/>
            <w:tcBorders>
              <w:top w:val="nil"/>
              <w:bottom w:val="nil"/>
            </w:tcBorders>
          </w:tcPr>
          <w:p w:rsidR="00D854AA" w:rsidRPr="00983082" w:rsidRDefault="00D854AA" w:rsidP="005A0E61">
            <w:pPr>
              <w:ind w:left="-113"/>
              <w:rPr>
                <w:b/>
                <w:sz w:val="6"/>
                <w:szCs w:val="6"/>
                <w:lang w:val="en-US"/>
              </w:rPr>
            </w:pPr>
          </w:p>
        </w:tc>
      </w:tr>
      <w:tr w:rsidR="005A0E61" w:rsidRPr="008A0CCD" w:rsidTr="001F72BE">
        <w:trPr>
          <w:jc w:val="center"/>
        </w:trPr>
        <w:tc>
          <w:tcPr>
            <w:tcW w:w="9286" w:type="dxa"/>
            <w:gridSpan w:val="5"/>
            <w:tcBorders>
              <w:top w:val="nil"/>
              <w:bottom w:val="nil"/>
            </w:tcBorders>
          </w:tcPr>
          <w:p w:rsidR="005A0E61" w:rsidRPr="006E787E" w:rsidRDefault="005A0E61" w:rsidP="005A0E61">
            <w:pPr>
              <w:ind w:left="-113"/>
              <w:rPr>
                <w:sz w:val="20"/>
                <w:szCs w:val="20"/>
                <w:lang w:val="en-US"/>
              </w:rPr>
            </w:pPr>
            <w:r w:rsidRPr="006E787E">
              <w:rPr>
                <w:b/>
                <w:sz w:val="20"/>
                <w:szCs w:val="20"/>
                <w:lang w:val="en-US"/>
              </w:rPr>
              <w:t xml:space="preserve">Household </w:t>
            </w:r>
            <w:r>
              <w:rPr>
                <w:b/>
                <w:sz w:val="20"/>
                <w:szCs w:val="20"/>
                <w:lang w:val="en-US"/>
              </w:rPr>
              <w:t xml:space="preserve">physical activity </w:t>
            </w:r>
            <w:r w:rsidRPr="006E787E">
              <w:rPr>
                <w:b/>
                <w:sz w:val="20"/>
                <w:szCs w:val="20"/>
                <w:lang w:val="en-US"/>
              </w:rPr>
              <w:t>(MET-hours/week)</w:t>
            </w:r>
          </w:p>
        </w:tc>
      </w:tr>
      <w:tr w:rsidR="006E787E" w:rsidRPr="006E787E" w:rsidTr="006E787E">
        <w:trPr>
          <w:jc w:val="center"/>
        </w:trPr>
        <w:tc>
          <w:tcPr>
            <w:tcW w:w="1809" w:type="dxa"/>
            <w:tcBorders>
              <w:top w:val="nil"/>
            </w:tcBorders>
          </w:tcPr>
          <w:p w:rsidR="006E787E" w:rsidRPr="006E787E" w:rsidRDefault="006E787E" w:rsidP="006E787E">
            <w:pPr>
              <w:ind w:left="113"/>
              <w:rPr>
                <w:sz w:val="20"/>
                <w:szCs w:val="20"/>
                <w:lang w:val="en-US"/>
              </w:rPr>
            </w:pPr>
            <w:r w:rsidRPr="006E787E">
              <w:rPr>
                <w:sz w:val="20"/>
                <w:szCs w:val="20"/>
                <w:lang w:val="en-US"/>
              </w:rPr>
              <w:t>Overall</w:t>
            </w:r>
          </w:p>
        </w:tc>
        <w:tc>
          <w:tcPr>
            <w:tcW w:w="1985" w:type="dxa"/>
            <w:tcBorders>
              <w:top w:val="nil"/>
            </w:tcBorders>
          </w:tcPr>
          <w:p w:rsidR="006E787E" w:rsidRPr="006E787E" w:rsidRDefault="006E787E" w:rsidP="006E787E">
            <w:pPr>
              <w:ind w:left="-113"/>
              <w:jc w:val="right"/>
              <w:rPr>
                <w:sz w:val="20"/>
                <w:szCs w:val="20"/>
                <w:lang w:val="en-US"/>
              </w:rPr>
            </w:pPr>
          </w:p>
        </w:tc>
        <w:tc>
          <w:tcPr>
            <w:tcW w:w="1843" w:type="dxa"/>
            <w:tcBorders>
              <w:top w:val="nil"/>
            </w:tcBorders>
          </w:tcPr>
          <w:p w:rsidR="006E787E" w:rsidRPr="006E787E" w:rsidRDefault="006E787E" w:rsidP="006E787E">
            <w:pPr>
              <w:ind w:left="-113"/>
              <w:jc w:val="right"/>
              <w:rPr>
                <w:sz w:val="20"/>
                <w:szCs w:val="20"/>
                <w:lang w:val="en-US"/>
              </w:rPr>
            </w:pPr>
          </w:p>
        </w:tc>
        <w:tc>
          <w:tcPr>
            <w:tcW w:w="1701" w:type="dxa"/>
            <w:tcBorders>
              <w:top w:val="nil"/>
            </w:tcBorders>
          </w:tcPr>
          <w:p w:rsidR="006E787E" w:rsidRPr="006E787E" w:rsidRDefault="006E787E" w:rsidP="006E787E">
            <w:pPr>
              <w:ind w:left="-113"/>
              <w:jc w:val="right"/>
              <w:rPr>
                <w:sz w:val="20"/>
                <w:szCs w:val="20"/>
                <w:lang w:val="en-US"/>
              </w:rPr>
            </w:pPr>
          </w:p>
        </w:tc>
        <w:tc>
          <w:tcPr>
            <w:tcW w:w="1948" w:type="dxa"/>
            <w:tcBorders>
              <w:top w:val="nil"/>
            </w:tcBorders>
          </w:tcPr>
          <w:p w:rsidR="006E787E" w:rsidRPr="006E787E" w:rsidRDefault="006E787E" w:rsidP="006E787E">
            <w:pPr>
              <w:ind w:left="-113"/>
              <w:jc w:val="right"/>
              <w:rPr>
                <w:sz w:val="20"/>
                <w:szCs w:val="20"/>
                <w:lang w:val="en-US"/>
              </w:rPr>
            </w:pP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3.19 </w:t>
            </w:r>
            <w:r>
              <w:rPr>
                <w:sz w:val="20"/>
                <w:szCs w:val="20"/>
                <w:lang w:val="en-US"/>
              </w:rPr>
              <w:t>(</w:t>
            </w:r>
            <w:r w:rsidRPr="006E787E">
              <w:rPr>
                <w:sz w:val="20"/>
                <w:szCs w:val="20"/>
                <w:lang w:val="en-US"/>
              </w:rPr>
              <w:t>0.81; 5.57</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2.68 </w:t>
            </w:r>
            <w:r>
              <w:rPr>
                <w:sz w:val="20"/>
                <w:szCs w:val="20"/>
                <w:lang w:val="en-US"/>
              </w:rPr>
              <w:t>(</w:t>
            </w:r>
            <w:r w:rsidRPr="006E787E">
              <w:rPr>
                <w:sz w:val="20"/>
                <w:szCs w:val="20"/>
                <w:lang w:val="en-US"/>
              </w:rPr>
              <w:t>0.63; 4.74</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-0.22 </w:t>
            </w:r>
            <w:r>
              <w:rPr>
                <w:sz w:val="20"/>
                <w:szCs w:val="20"/>
                <w:lang w:val="en-US"/>
              </w:rPr>
              <w:t>(</w:t>
            </w:r>
            <w:r w:rsidRPr="006E787E">
              <w:rPr>
                <w:sz w:val="20"/>
                <w:szCs w:val="20"/>
                <w:lang w:val="en-US"/>
              </w:rPr>
              <w:t>-2.52; 2.08</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-0.61 </w:t>
            </w:r>
            <w:r>
              <w:rPr>
                <w:sz w:val="20"/>
                <w:szCs w:val="20"/>
                <w:lang w:val="en-US"/>
              </w:rPr>
              <w:t>(</w:t>
            </w:r>
            <w:r w:rsidRPr="006E787E">
              <w:rPr>
                <w:sz w:val="20"/>
                <w:szCs w:val="20"/>
                <w:lang w:val="en-US"/>
              </w:rPr>
              <w:t>-1.80; 0.59</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0.1–19.9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0.14 </w:t>
            </w:r>
            <w:r>
              <w:rPr>
                <w:sz w:val="20"/>
                <w:szCs w:val="20"/>
                <w:lang w:val="en-US"/>
              </w:rPr>
              <w:t>(</w:t>
            </w:r>
            <w:r w:rsidRPr="006E787E">
              <w:rPr>
                <w:sz w:val="20"/>
                <w:szCs w:val="20"/>
                <w:lang w:val="en-US"/>
              </w:rPr>
              <w:t>-1.03; 1.30</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1.33 </w:t>
            </w:r>
            <w:r>
              <w:rPr>
                <w:sz w:val="20"/>
                <w:szCs w:val="20"/>
                <w:lang w:val="en-US"/>
              </w:rPr>
              <w:t>(</w:t>
            </w:r>
            <w:r w:rsidRPr="006E787E">
              <w:rPr>
                <w:sz w:val="20"/>
                <w:szCs w:val="20"/>
                <w:lang w:val="en-US"/>
              </w:rPr>
              <w:t>0.29; 2.37</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-0.60 </w:t>
            </w:r>
            <w:r>
              <w:rPr>
                <w:sz w:val="20"/>
                <w:szCs w:val="20"/>
                <w:lang w:val="en-US"/>
              </w:rPr>
              <w:t>(</w:t>
            </w:r>
            <w:r w:rsidRPr="006E787E">
              <w:rPr>
                <w:sz w:val="20"/>
                <w:szCs w:val="20"/>
                <w:lang w:val="en-US"/>
              </w:rPr>
              <w:t>-1.74; 0.55</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-0.34 </w:t>
            </w:r>
            <w:r>
              <w:rPr>
                <w:sz w:val="20"/>
                <w:szCs w:val="20"/>
                <w:lang w:val="en-US"/>
              </w:rPr>
              <w:t>(</w:t>
            </w:r>
            <w:r w:rsidRPr="006E787E">
              <w:rPr>
                <w:sz w:val="20"/>
                <w:szCs w:val="20"/>
                <w:lang w:val="en-US"/>
              </w:rPr>
              <w:t>-0.98; 0.30</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20–39.9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0.00 (reference)</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40–59.9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-1.14 </w:t>
            </w:r>
            <w:r>
              <w:rPr>
                <w:sz w:val="20"/>
                <w:szCs w:val="20"/>
                <w:lang w:val="en-US"/>
              </w:rPr>
              <w:t>(</w:t>
            </w:r>
            <w:r w:rsidRPr="006E787E">
              <w:rPr>
                <w:sz w:val="20"/>
                <w:szCs w:val="20"/>
                <w:lang w:val="en-US"/>
              </w:rPr>
              <w:t>-2.51; 0.24</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0.46 </w:t>
            </w:r>
            <w:r>
              <w:rPr>
                <w:sz w:val="20"/>
                <w:szCs w:val="20"/>
                <w:lang w:val="en-US"/>
              </w:rPr>
              <w:t>(</w:t>
            </w:r>
            <w:r w:rsidRPr="006E787E">
              <w:rPr>
                <w:sz w:val="20"/>
                <w:szCs w:val="20"/>
                <w:lang w:val="en-US"/>
              </w:rPr>
              <w:t>-0.85; 1.77</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0.59 </w:t>
            </w:r>
            <w:r>
              <w:rPr>
                <w:sz w:val="20"/>
                <w:szCs w:val="20"/>
                <w:lang w:val="en-US"/>
              </w:rPr>
              <w:t>(</w:t>
            </w:r>
            <w:r w:rsidRPr="006E787E">
              <w:rPr>
                <w:sz w:val="20"/>
                <w:szCs w:val="20"/>
                <w:lang w:val="en-US"/>
              </w:rPr>
              <w:t>-0.87; 2.05</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-0.05 </w:t>
            </w:r>
            <w:r>
              <w:rPr>
                <w:sz w:val="20"/>
                <w:szCs w:val="20"/>
                <w:lang w:val="en-US"/>
              </w:rPr>
              <w:t>(</w:t>
            </w:r>
            <w:r w:rsidRPr="006E787E">
              <w:rPr>
                <w:sz w:val="20"/>
                <w:szCs w:val="20"/>
                <w:lang w:val="en-US"/>
              </w:rPr>
              <w:t>-0.76; 0.66</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60–79.9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-0.75 </w:t>
            </w:r>
            <w:r>
              <w:rPr>
                <w:sz w:val="20"/>
                <w:szCs w:val="20"/>
                <w:lang w:val="en-US"/>
              </w:rPr>
              <w:t>(</w:t>
            </w:r>
            <w:r w:rsidRPr="006E787E">
              <w:rPr>
                <w:sz w:val="20"/>
                <w:szCs w:val="20"/>
                <w:lang w:val="en-US"/>
              </w:rPr>
              <w:t>-2.35; 0.85</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1.30 </w:t>
            </w:r>
            <w:r>
              <w:rPr>
                <w:sz w:val="20"/>
                <w:szCs w:val="20"/>
                <w:lang w:val="en-US"/>
              </w:rPr>
              <w:t>(</w:t>
            </w:r>
            <w:r w:rsidRPr="006E787E">
              <w:rPr>
                <w:sz w:val="20"/>
                <w:szCs w:val="20"/>
                <w:lang w:val="en-US"/>
              </w:rPr>
              <w:t>-0.15; 2.76</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0.13 </w:t>
            </w:r>
            <w:r>
              <w:rPr>
                <w:sz w:val="20"/>
                <w:szCs w:val="20"/>
                <w:lang w:val="en-US"/>
              </w:rPr>
              <w:t>(</w:t>
            </w:r>
            <w:r w:rsidRPr="006E787E">
              <w:rPr>
                <w:sz w:val="20"/>
                <w:szCs w:val="20"/>
                <w:lang w:val="en-US"/>
              </w:rPr>
              <w:t>-1.51; 1.76</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0.40 </w:t>
            </w:r>
            <w:r>
              <w:rPr>
                <w:sz w:val="20"/>
                <w:szCs w:val="20"/>
                <w:lang w:val="en-US"/>
              </w:rPr>
              <w:t>(</w:t>
            </w:r>
            <w:r w:rsidRPr="006E787E">
              <w:rPr>
                <w:sz w:val="20"/>
                <w:szCs w:val="20"/>
                <w:lang w:val="en-US"/>
              </w:rPr>
              <w:t>-0.45; 1.26</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 80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-1.21 </w:t>
            </w:r>
            <w:r>
              <w:rPr>
                <w:sz w:val="20"/>
                <w:szCs w:val="20"/>
                <w:lang w:val="en-US"/>
              </w:rPr>
              <w:t>(</w:t>
            </w:r>
            <w:r w:rsidRPr="006E787E">
              <w:rPr>
                <w:sz w:val="20"/>
                <w:szCs w:val="20"/>
                <w:lang w:val="en-US"/>
              </w:rPr>
              <w:t>-2.78; 0.36</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0.83 </w:t>
            </w:r>
            <w:r>
              <w:rPr>
                <w:sz w:val="20"/>
                <w:szCs w:val="20"/>
                <w:lang w:val="en-US"/>
              </w:rPr>
              <w:t>(</w:t>
            </w:r>
            <w:r w:rsidRPr="006E787E">
              <w:rPr>
                <w:sz w:val="20"/>
                <w:szCs w:val="20"/>
                <w:lang w:val="en-US"/>
              </w:rPr>
              <w:t>-0.61; 2.28</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-0.24 </w:t>
            </w:r>
            <w:r>
              <w:rPr>
                <w:sz w:val="20"/>
                <w:szCs w:val="20"/>
                <w:lang w:val="en-US"/>
              </w:rPr>
              <w:t>(</w:t>
            </w:r>
            <w:r w:rsidRPr="006E787E">
              <w:rPr>
                <w:sz w:val="20"/>
                <w:szCs w:val="20"/>
                <w:lang w:val="en-US"/>
              </w:rPr>
              <w:t>-1.91; 1.43</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0.14 </w:t>
            </w:r>
            <w:r>
              <w:rPr>
                <w:sz w:val="20"/>
                <w:szCs w:val="20"/>
                <w:lang w:val="en-US"/>
              </w:rPr>
              <w:t>(</w:t>
            </w:r>
            <w:r w:rsidRPr="006E787E">
              <w:rPr>
                <w:sz w:val="20"/>
                <w:szCs w:val="20"/>
                <w:lang w:val="en-US"/>
              </w:rPr>
              <w:t>-0.72; 1.01</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P linear trend</w:t>
            </w:r>
            <w:r w:rsidRPr="006E787E">
              <w:rPr>
                <w:sz w:val="20"/>
                <w:szCs w:val="20"/>
                <w:vertAlign w:val="superscript"/>
                <w:lang w:val="en-US"/>
              </w:rPr>
              <w:t>b</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&lt;0.000</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0.432</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0.529</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0.156</w:t>
            </w:r>
          </w:p>
        </w:tc>
      </w:tr>
      <w:tr w:rsidR="006E787E" w:rsidRPr="006E787E" w:rsidTr="006E787E">
        <w:trPr>
          <w:jc w:val="center"/>
        </w:trPr>
        <w:tc>
          <w:tcPr>
            <w:tcW w:w="1809" w:type="dxa"/>
          </w:tcPr>
          <w:p w:rsidR="006E787E" w:rsidRPr="006E787E" w:rsidRDefault="006E787E" w:rsidP="006E787E">
            <w:pPr>
              <w:ind w:left="113"/>
              <w:rPr>
                <w:b/>
                <w:sz w:val="20"/>
                <w:szCs w:val="20"/>
                <w:lang w:val="en-US"/>
              </w:rPr>
            </w:pPr>
            <w:r w:rsidRPr="006E787E">
              <w:rPr>
                <w:b/>
                <w:sz w:val="20"/>
                <w:szCs w:val="20"/>
                <w:lang w:val="en-US"/>
              </w:rPr>
              <w:t>Men</w:t>
            </w:r>
          </w:p>
        </w:tc>
        <w:tc>
          <w:tcPr>
            <w:tcW w:w="1985" w:type="dxa"/>
          </w:tcPr>
          <w:p w:rsidR="006E787E" w:rsidRPr="006E787E" w:rsidRDefault="006E787E" w:rsidP="006E787E">
            <w:pPr>
              <w:ind w:left="-113"/>
              <w:jc w:val="right"/>
              <w:rPr>
                <w:sz w:val="20"/>
                <w:szCs w:val="20"/>
                <w:lang w:val="en-US"/>
              </w:rPr>
            </w:pPr>
          </w:p>
        </w:tc>
        <w:tc>
          <w:tcPr>
            <w:tcW w:w="1843" w:type="dxa"/>
          </w:tcPr>
          <w:p w:rsidR="006E787E" w:rsidRPr="006E787E" w:rsidRDefault="006E787E" w:rsidP="006E787E">
            <w:pPr>
              <w:ind w:left="-113"/>
              <w:jc w:val="right"/>
              <w:rPr>
                <w:sz w:val="20"/>
                <w:szCs w:val="20"/>
                <w:lang w:val="en-US"/>
              </w:rPr>
            </w:pPr>
          </w:p>
        </w:tc>
        <w:tc>
          <w:tcPr>
            <w:tcW w:w="1701" w:type="dxa"/>
          </w:tcPr>
          <w:p w:rsidR="006E787E" w:rsidRPr="006E787E" w:rsidRDefault="006E787E" w:rsidP="006E787E">
            <w:pPr>
              <w:ind w:left="-113"/>
              <w:jc w:val="right"/>
              <w:rPr>
                <w:sz w:val="20"/>
                <w:szCs w:val="20"/>
                <w:lang w:val="en-US"/>
              </w:rPr>
            </w:pPr>
          </w:p>
        </w:tc>
        <w:tc>
          <w:tcPr>
            <w:tcW w:w="1948" w:type="dxa"/>
          </w:tcPr>
          <w:p w:rsidR="006E787E" w:rsidRPr="006E787E" w:rsidRDefault="006E787E" w:rsidP="006E787E">
            <w:pPr>
              <w:ind w:left="-113"/>
              <w:jc w:val="right"/>
              <w:rPr>
                <w:sz w:val="20"/>
                <w:szCs w:val="20"/>
                <w:lang w:val="en-US"/>
              </w:rPr>
            </w:pP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2.40 </w:t>
            </w:r>
            <w:r>
              <w:rPr>
                <w:sz w:val="20"/>
                <w:szCs w:val="20"/>
                <w:lang w:val="en-US"/>
              </w:rPr>
              <w:t>(</w:t>
            </w:r>
            <w:r w:rsidRPr="006E787E">
              <w:rPr>
                <w:sz w:val="20"/>
                <w:szCs w:val="20"/>
                <w:lang w:val="en-US"/>
              </w:rPr>
              <w:t>-0.25; 5.06</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2.79 </w:t>
            </w:r>
            <w:r>
              <w:rPr>
                <w:sz w:val="20"/>
                <w:szCs w:val="20"/>
                <w:lang w:val="en-US"/>
              </w:rPr>
              <w:t>(</w:t>
            </w:r>
            <w:r w:rsidRPr="006E787E">
              <w:rPr>
                <w:sz w:val="20"/>
                <w:szCs w:val="20"/>
                <w:lang w:val="en-US"/>
              </w:rPr>
              <w:t>0.71; 4.87</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0.44 </w:t>
            </w:r>
            <w:r>
              <w:rPr>
                <w:sz w:val="20"/>
                <w:szCs w:val="20"/>
                <w:lang w:val="en-US"/>
              </w:rPr>
              <w:t>(</w:t>
            </w:r>
            <w:r w:rsidRPr="006E787E">
              <w:rPr>
                <w:sz w:val="20"/>
                <w:szCs w:val="20"/>
                <w:lang w:val="en-US"/>
              </w:rPr>
              <w:t>-20.2; 2.89</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-0.04 </w:t>
            </w:r>
            <w:r>
              <w:rPr>
                <w:sz w:val="20"/>
                <w:szCs w:val="20"/>
                <w:lang w:val="en-US"/>
              </w:rPr>
              <w:t>(</w:t>
            </w:r>
            <w:r w:rsidRPr="006E787E">
              <w:rPr>
                <w:sz w:val="20"/>
                <w:szCs w:val="20"/>
                <w:lang w:val="en-US"/>
              </w:rPr>
              <w:t>-1.40; 1.33</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0.1–19.9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0.41 </w:t>
            </w:r>
            <w:r>
              <w:rPr>
                <w:sz w:val="20"/>
                <w:szCs w:val="20"/>
                <w:lang w:val="en-US"/>
              </w:rPr>
              <w:t>(</w:t>
            </w:r>
            <w:r w:rsidRPr="006E787E">
              <w:rPr>
                <w:sz w:val="20"/>
                <w:szCs w:val="20"/>
                <w:lang w:val="en-US"/>
              </w:rPr>
              <w:t>-0.98; 1.80</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0.67 </w:t>
            </w:r>
            <w:r>
              <w:rPr>
                <w:sz w:val="20"/>
                <w:szCs w:val="20"/>
                <w:lang w:val="en-US"/>
              </w:rPr>
              <w:t>(</w:t>
            </w:r>
            <w:r w:rsidRPr="006E787E">
              <w:rPr>
                <w:sz w:val="20"/>
                <w:szCs w:val="20"/>
                <w:lang w:val="en-US"/>
              </w:rPr>
              <w:t>-0.60; 1.93</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-0.92 </w:t>
            </w:r>
            <w:r>
              <w:rPr>
                <w:sz w:val="20"/>
                <w:szCs w:val="20"/>
                <w:lang w:val="en-US"/>
              </w:rPr>
              <w:t>(</w:t>
            </w:r>
            <w:r w:rsidRPr="006E787E">
              <w:rPr>
                <w:sz w:val="20"/>
                <w:szCs w:val="20"/>
                <w:lang w:val="en-US"/>
              </w:rPr>
              <w:t>-2.20; 0.36</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0.10 </w:t>
            </w:r>
            <w:r>
              <w:rPr>
                <w:sz w:val="20"/>
                <w:szCs w:val="20"/>
                <w:lang w:val="en-US"/>
              </w:rPr>
              <w:t>(</w:t>
            </w:r>
            <w:r w:rsidRPr="006E787E">
              <w:rPr>
                <w:sz w:val="20"/>
                <w:szCs w:val="20"/>
                <w:lang w:val="en-US"/>
              </w:rPr>
              <w:t>-0.72; 0.91</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20–39.9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0.00 (reference)</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40–59.9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0.60 </w:t>
            </w:r>
            <w:r>
              <w:rPr>
                <w:sz w:val="20"/>
                <w:szCs w:val="20"/>
                <w:lang w:val="en-US"/>
              </w:rPr>
              <w:t>(</w:t>
            </w:r>
            <w:r w:rsidRPr="006E787E">
              <w:rPr>
                <w:sz w:val="20"/>
                <w:szCs w:val="20"/>
                <w:lang w:val="en-US"/>
              </w:rPr>
              <w:t>-1.44; 2.63</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0.03 </w:t>
            </w:r>
            <w:r>
              <w:rPr>
                <w:sz w:val="20"/>
                <w:szCs w:val="20"/>
                <w:lang w:val="en-US"/>
              </w:rPr>
              <w:t>(</w:t>
            </w:r>
            <w:r w:rsidRPr="006E787E">
              <w:rPr>
                <w:sz w:val="20"/>
                <w:szCs w:val="20"/>
                <w:lang w:val="en-US"/>
              </w:rPr>
              <w:t>-1.98; 2.04</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-0.90 </w:t>
            </w:r>
            <w:r>
              <w:rPr>
                <w:sz w:val="20"/>
                <w:szCs w:val="20"/>
                <w:lang w:val="en-US"/>
              </w:rPr>
              <w:t>(</w:t>
            </w:r>
            <w:r w:rsidRPr="006E787E">
              <w:rPr>
                <w:sz w:val="20"/>
                <w:szCs w:val="20"/>
                <w:lang w:val="en-US"/>
              </w:rPr>
              <w:t>-2.87; 1.07</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0.24 </w:t>
            </w:r>
            <w:r>
              <w:rPr>
                <w:sz w:val="20"/>
                <w:szCs w:val="20"/>
                <w:lang w:val="en-US"/>
              </w:rPr>
              <w:t>(</w:t>
            </w:r>
            <w:r w:rsidRPr="006E787E">
              <w:rPr>
                <w:sz w:val="20"/>
                <w:szCs w:val="20"/>
                <w:lang w:val="en-US"/>
              </w:rPr>
              <w:t>-1.08; 1.56</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60–79.9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2.72 </w:t>
            </w:r>
            <w:r>
              <w:rPr>
                <w:sz w:val="20"/>
                <w:szCs w:val="20"/>
                <w:lang w:val="en-US"/>
              </w:rPr>
              <w:t>(</w:t>
            </w:r>
            <w:r w:rsidRPr="006E787E">
              <w:rPr>
                <w:sz w:val="20"/>
                <w:szCs w:val="20"/>
                <w:lang w:val="en-US"/>
              </w:rPr>
              <w:t>-0.48; 5.93</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-0.31 </w:t>
            </w:r>
            <w:r>
              <w:rPr>
                <w:sz w:val="20"/>
                <w:szCs w:val="20"/>
                <w:lang w:val="en-US"/>
              </w:rPr>
              <w:t>(</w:t>
            </w:r>
            <w:r w:rsidRPr="006E787E">
              <w:rPr>
                <w:sz w:val="20"/>
                <w:szCs w:val="20"/>
                <w:lang w:val="en-US"/>
              </w:rPr>
              <w:t>-2.70; 2.08</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-3.28 </w:t>
            </w:r>
            <w:r>
              <w:rPr>
                <w:sz w:val="20"/>
                <w:szCs w:val="20"/>
                <w:lang w:val="en-US"/>
              </w:rPr>
              <w:t>(</w:t>
            </w:r>
            <w:r w:rsidRPr="006E787E">
              <w:rPr>
                <w:sz w:val="20"/>
                <w:szCs w:val="20"/>
                <w:lang w:val="en-US"/>
              </w:rPr>
              <w:t>-5.58; -0.98</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0.96 </w:t>
            </w:r>
            <w:r>
              <w:rPr>
                <w:sz w:val="20"/>
                <w:szCs w:val="20"/>
                <w:lang w:val="en-US"/>
              </w:rPr>
              <w:t>(</w:t>
            </w:r>
            <w:r w:rsidRPr="006E787E">
              <w:rPr>
                <w:sz w:val="20"/>
                <w:szCs w:val="20"/>
                <w:lang w:val="en-US"/>
              </w:rPr>
              <w:t>-0.59; 2.51</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 80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-2.32 </w:t>
            </w:r>
            <w:r>
              <w:rPr>
                <w:sz w:val="20"/>
                <w:szCs w:val="20"/>
                <w:lang w:val="en-US"/>
              </w:rPr>
              <w:t>(</w:t>
            </w:r>
            <w:r w:rsidRPr="006E787E">
              <w:rPr>
                <w:sz w:val="20"/>
                <w:szCs w:val="20"/>
                <w:lang w:val="en-US"/>
              </w:rPr>
              <w:t>-5.85; 1.21</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1.09 </w:t>
            </w:r>
            <w:r>
              <w:rPr>
                <w:sz w:val="20"/>
                <w:szCs w:val="20"/>
                <w:lang w:val="en-US"/>
              </w:rPr>
              <w:t>(</w:t>
            </w:r>
            <w:r w:rsidRPr="006E787E">
              <w:rPr>
                <w:sz w:val="20"/>
                <w:szCs w:val="20"/>
                <w:lang w:val="en-US"/>
              </w:rPr>
              <w:t>-2.54; 4.71</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0.82 </w:t>
            </w:r>
            <w:r>
              <w:rPr>
                <w:sz w:val="20"/>
                <w:szCs w:val="20"/>
                <w:lang w:val="en-US"/>
              </w:rPr>
              <w:t>(</w:t>
            </w:r>
            <w:r w:rsidRPr="006E787E">
              <w:rPr>
                <w:sz w:val="20"/>
                <w:szCs w:val="20"/>
                <w:lang w:val="en-US"/>
              </w:rPr>
              <w:t>-2.69; 4.33</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0.20 </w:t>
            </w:r>
            <w:r>
              <w:rPr>
                <w:sz w:val="20"/>
                <w:szCs w:val="20"/>
                <w:lang w:val="en-US"/>
              </w:rPr>
              <w:t>(</w:t>
            </w:r>
            <w:r w:rsidRPr="006E787E">
              <w:rPr>
                <w:sz w:val="20"/>
                <w:szCs w:val="20"/>
                <w:lang w:val="en-US"/>
              </w:rPr>
              <w:t>-2.81; 3.21</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P linear trend</w:t>
            </w:r>
            <w:r w:rsidRPr="006E787E">
              <w:rPr>
                <w:sz w:val="20"/>
                <w:szCs w:val="20"/>
                <w:vertAlign w:val="superscript"/>
                <w:lang w:val="en-US"/>
              </w:rPr>
              <w:t>b</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0.513</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0.093</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0.613</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0.601</w:t>
            </w:r>
          </w:p>
        </w:tc>
      </w:tr>
      <w:tr w:rsidR="006E787E" w:rsidRPr="006E787E" w:rsidTr="006E787E">
        <w:trPr>
          <w:jc w:val="center"/>
        </w:trPr>
        <w:tc>
          <w:tcPr>
            <w:tcW w:w="1809" w:type="dxa"/>
          </w:tcPr>
          <w:p w:rsidR="006E787E" w:rsidRPr="006E787E" w:rsidRDefault="006E787E" w:rsidP="006E787E">
            <w:pPr>
              <w:ind w:left="113"/>
              <w:rPr>
                <w:b/>
                <w:sz w:val="20"/>
                <w:szCs w:val="20"/>
                <w:lang w:val="en-US"/>
              </w:rPr>
            </w:pPr>
            <w:r w:rsidRPr="006E787E">
              <w:rPr>
                <w:b/>
                <w:sz w:val="20"/>
                <w:szCs w:val="20"/>
                <w:lang w:val="en-US"/>
              </w:rPr>
              <w:t>Women</w:t>
            </w:r>
          </w:p>
        </w:tc>
        <w:tc>
          <w:tcPr>
            <w:tcW w:w="1985" w:type="dxa"/>
          </w:tcPr>
          <w:p w:rsidR="006E787E" w:rsidRPr="006E787E" w:rsidRDefault="006E787E" w:rsidP="006E787E">
            <w:pPr>
              <w:ind w:left="-113"/>
              <w:jc w:val="right"/>
              <w:rPr>
                <w:sz w:val="20"/>
                <w:szCs w:val="20"/>
                <w:lang w:val="en-US"/>
              </w:rPr>
            </w:pPr>
          </w:p>
        </w:tc>
        <w:tc>
          <w:tcPr>
            <w:tcW w:w="1843" w:type="dxa"/>
          </w:tcPr>
          <w:p w:rsidR="006E787E" w:rsidRPr="006E787E" w:rsidRDefault="006E787E" w:rsidP="006E787E">
            <w:pPr>
              <w:ind w:left="-113"/>
              <w:jc w:val="right"/>
              <w:rPr>
                <w:sz w:val="20"/>
                <w:szCs w:val="20"/>
                <w:lang w:val="en-US"/>
              </w:rPr>
            </w:pPr>
          </w:p>
        </w:tc>
        <w:tc>
          <w:tcPr>
            <w:tcW w:w="1701" w:type="dxa"/>
          </w:tcPr>
          <w:p w:rsidR="006E787E" w:rsidRPr="006E787E" w:rsidRDefault="006E787E" w:rsidP="006E787E">
            <w:pPr>
              <w:ind w:left="-113"/>
              <w:jc w:val="right"/>
              <w:rPr>
                <w:sz w:val="20"/>
                <w:szCs w:val="20"/>
                <w:lang w:val="en-US"/>
              </w:rPr>
            </w:pPr>
          </w:p>
        </w:tc>
        <w:tc>
          <w:tcPr>
            <w:tcW w:w="1948" w:type="dxa"/>
          </w:tcPr>
          <w:p w:rsidR="006E787E" w:rsidRPr="006E787E" w:rsidRDefault="006E787E" w:rsidP="006E787E">
            <w:pPr>
              <w:ind w:left="-113"/>
              <w:jc w:val="right"/>
              <w:rPr>
                <w:sz w:val="20"/>
                <w:szCs w:val="20"/>
                <w:lang w:val="en-US"/>
              </w:rPr>
            </w:pP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8.31 </w:t>
            </w:r>
            <w:r>
              <w:rPr>
                <w:sz w:val="20"/>
                <w:szCs w:val="20"/>
                <w:lang w:val="en-US"/>
              </w:rPr>
              <w:t>(</w:t>
            </w:r>
            <w:r w:rsidRPr="006E787E">
              <w:rPr>
                <w:sz w:val="20"/>
                <w:szCs w:val="20"/>
                <w:lang w:val="en-US"/>
              </w:rPr>
              <w:t>2.47; 14.2</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0.28 </w:t>
            </w:r>
            <w:r>
              <w:rPr>
                <w:sz w:val="20"/>
                <w:szCs w:val="20"/>
                <w:lang w:val="en-US"/>
              </w:rPr>
              <w:t>(</w:t>
            </w:r>
            <w:r w:rsidRPr="006E787E">
              <w:rPr>
                <w:sz w:val="20"/>
                <w:szCs w:val="20"/>
                <w:lang w:val="en-US"/>
              </w:rPr>
              <w:t>-6.48; 7.04</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-5.32 </w:t>
            </w:r>
            <w:r>
              <w:rPr>
                <w:sz w:val="20"/>
                <w:szCs w:val="20"/>
                <w:lang w:val="en-US"/>
              </w:rPr>
              <w:t>(</w:t>
            </w:r>
            <w:r w:rsidRPr="006E787E">
              <w:rPr>
                <w:sz w:val="20"/>
                <w:szCs w:val="20"/>
                <w:lang w:val="en-US"/>
              </w:rPr>
              <w:t>-10.7; 0.04</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-2.06 </w:t>
            </w:r>
            <w:r>
              <w:rPr>
                <w:sz w:val="20"/>
                <w:szCs w:val="20"/>
                <w:lang w:val="en-US"/>
              </w:rPr>
              <w:t>(</w:t>
            </w:r>
            <w:r w:rsidRPr="006E787E">
              <w:rPr>
                <w:sz w:val="20"/>
                <w:szCs w:val="20"/>
                <w:lang w:val="en-US"/>
              </w:rPr>
              <w:t>-4.63; 0.50</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0.1–19.9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0.18 </w:t>
            </w:r>
            <w:r>
              <w:rPr>
                <w:sz w:val="20"/>
                <w:szCs w:val="20"/>
                <w:lang w:val="en-US"/>
              </w:rPr>
              <w:t>(</w:t>
            </w:r>
            <w:r w:rsidRPr="006E787E">
              <w:rPr>
                <w:sz w:val="20"/>
                <w:szCs w:val="20"/>
                <w:lang w:val="en-US"/>
              </w:rPr>
              <w:t>-1.98; 2.35</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2.47 </w:t>
            </w:r>
            <w:r>
              <w:rPr>
                <w:sz w:val="20"/>
                <w:szCs w:val="20"/>
                <w:lang w:val="en-US"/>
              </w:rPr>
              <w:t>(</w:t>
            </w:r>
            <w:r w:rsidRPr="006E787E">
              <w:rPr>
                <w:sz w:val="20"/>
                <w:szCs w:val="20"/>
                <w:lang w:val="en-US"/>
              </w:rPr>
              <w:t>0.61; 4.33</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-0.50 </w:t>
            </w:r>
            <w:r>
              <w:rPr>
                <w:sz w:val="20"/>
                <w:szCs w:val="20"/>
                <w:lang w:val="en-US"/>
              </w:rPr>
              <w:t>(</w:t>
            </w:r>
            <w:r w:rsidRPr="006E787E">
              <w:rPr>
                <w:sz w:val="20"/>
                <w:szCs w:val="20"/>
                <w:lang w:val="en-US"/>
              </w:rPr>
              <w:t>-2.61; 1.61</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-0.99 </w:t>
            </w:r>
            <w:r>
              <w:rPr>
                <w:sz w:val="20"/>
                <w:szCs w:val="20"/>
                <w:lang w:val="en-US"/>
              </w:rPr>
              <w:t>(</w:t>
            </w:r>
            <w:r w:rsidRPr="006E787E">
              <w:rPr>
                <w:sz w:val="20"/>
                <w:szCs w:val="20"/>
                <w:lang w:val="en-US"/>
              </w:rPr>
              <w:t>-2.07; 0.09</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20–39.9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0.00 (reference)</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0.00 (reference)</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40–59.9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-1.97 </w:t>
            </w:r>
            <w:r>
              <w:rPr>
                <w:sz w:val="20"/>
                <w:szCs w:val="20"/>
                <w:lang w:val="en-US"/>
              </w:rPr>
              <w:t>(</w:t>
            </w:r>
            <w:r w:rsidRPr="006E787E">
              <w:rPr>
                <w:sz w:val="20"/>
                <w:szCs w:val="20"/>
                <w:lang w:val="en-US"/>
              </w:rPr>
              <w:t>-3.80; -0.13</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0.80 </w:t>
            </w:r>
            <w:r>
              <w:rPr>
                <w:sz w:val="20"/>
                <w:szCs w:val="20"/>
                <w:lang w:val="en-US"/>
              </w:rPr>
              <w:t>(</w:t>
            </w:r>
            <w:r w:rsidRPr="006E787E">
              <w:rPr>
                <w:sz w:val="20"/>
                <w:szCs w:val="20"/>
                <w:lang w:val="en-US"/>
              </w:rPr>
              <w:t>-0.91; 2.52</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1.33 </w:t>
            </w:r>
            <w:r>
              <w:rPr>
                <w:sz w:val="20"/>
                <w:szCs w:val="20"/>
                <w:lang w:val="en-US"/>
              </w:rPr>
              <w:t>(</w:t>
            </w:r>
            <w:r w:rsidRPr="006E787E">
              <w:rPr>
                <w:sz w:val="20"/>
                <w:szCs w:val="20"/>
                <w:lang w:val="en-US"/>
              </w:rPr>
              <w:t>-0.62; 3.29</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-0.30 </w:t>
            </w:r>
            <w:r>
              <w:rPr>
                <w:sz w:val="20"/>
                <w:szCs w:val="20"/>
                <w:lang w:val="en-US"/>
              </w:rPr>
              <w:t>(</w:t>
            </w:r>
            <w:r w:rsidRPr="006E787E">
              <w:rPr>
                <w:sz w:val="20"/>
                <w:szCs w:val="20"/>
                <w:lang w:val="en-US"/>
              </w:rPr>
              <w:t>-1.15; 0.55</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60–79.9</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-1.88 </w:t>
            </w:r>
            <w:r>
              <w:rPr>
                <w:sz w:val="20"/>
                <w:szCs w:val="20"/>
                <w:lang w:val="en-US"/>
              </w:rPr>
              <w:t>(</w:t>
            </w:r>
            <w:r w:rsidRPr="006E787E">
              <w:rPr>
                <w:sz w:val="20"/>
                <w:szCs w:val="20"/>
                <w:lang w:val="en-US"/>
              </w:rPr>
              <w:t>-3.76; 0.00</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1.97 </w:t>
            </w:r>
            <w:r>
              <w:rPr>
                <w:sz w:val="20"/>
                <w:szCs w:val="20"/>
                <w:lang w:val="en-US"/>
              </w:rPr>
              <w:t>(</w:t>
            </w:r>
            <w:r w:rsidRPr="006E787E">
              <w:rPr>
                <w:sz w:val="20"/>
                <w:szCs w:val="20"/>
                <w:lang w:val="en-US"/>
              </w:rPr>
              <w:t>0.16; 3.78</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1.25 </w:t>
            </w:r>
            <w:r>
              <w:rPr>
                <w:sz w:val="20"/>
                <w:szCs w:val="20"/>
                <w:lang w:val="en-US"/>
              </w:rPr>
              <w:t>(</w:t>
            </w:r>
            <w:r w:rsidRPr="006E787E">
              <w:rPr>
                <w:sz w:val="20"/>
                <w:szCs w:val="20"/>
                <w:lang w:val="en-US"/>
              </w:rPr>
              <w:t>-0.82; 3.32</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0.07 </w:t>
            </w:r>
            <w:r>
              <w:rPr>
                <w:sz w:val="20"/>
                <w:szCs w:val="20"/>
                <w:lang w:val="en-US"/>
              </w:rPr>
              <w:t>(</w:t>
            </w:r>
            <w:r w:rsidRPr="006E787E">
              <w:rPr>
                <w:sz w:val="20"/>
                <w:szCs w:val="20"/>
                <w:lang w:val="en-US"/>
              </w:rPr>
              <w:t>-0.96; 1.10</w:t>
            </w:r>
            <w:r>
              <w:rPr>
                <w:sz w:val="20"/>
                <w:szCs w:val="20"/>
                <w:lang w:val="en-US"/>
              </w:rPr>
              <w:t>)</w:t>
            </w:r>
          </w:p>
        </w:tc>
      </w:tr>
      <w:tr w:rsidR="006E787E" w:rsidRPr="006E787E" w:rsidTr="006E787E">
        <w:trPr>
          <w:jc w:val="center"/>
        </w:trPr>
        <w:tc>
          <w:tcPr>
            <w:tcW w:w="1809" w:type="dxa"/>
          </w:tcPr>
          <w:p w:rsidR="006E787E" w:rsidRPr="006E787E" w:rsidRDefault="006E787E" w:rsidP="006E787E">
            <w:pPr>
              <w:ind w:left="227"/>
              <w:rPr>
                <w:sz w:val="20"/>
                <w:szCs w:val="20"/>
                <w:lang w:val="en-US"/>
              </w:rPr>
            </w:pPr>
            <w:r w:rsidRPr="006E787E">
              <w:rPr>
                <w:sz w:val="20"/>
                <w:szCs w:val="20"/>
                <w:lang w:val="en-US"/>
              </w:rPr>
              <w:t>≥ 80</w:t>
            </w:r>
          </w:p>
        </w:tc>
        <w:tc>
          <w:tcPr>
            <w:tcW w:w="1985" w:type="dxa"/>
          </w:tcPr>
          <w:p w:rsidR="006E787E" w:rsidRPr="006E787E" w:rsidRDefault="006E787E" w:rsidP="006E787E">
            <w:pPr>
              <w:ind w:left="-113"/>
              <w:jc w:val="right"/>
              <w:rPr>
                <w:sz w:val="20"/>
                <w:szCs w:val="20"/>
                <w:lang w:val="en-US"/>
              </w:rPr>
            </w:pPr>
            <w:r w:rsidRPr="006E787E">
              <w:rPr>
                <w:sz w:val="20"/>
                <w:szCs w:val="20"/>
                <w:lang w:val="en-US"/>
              </w:rPr>
              <w:t xml:space="preserve">-1.36 </w:t>
            </w:r>
            <w:r>
              <w:rPr>
                <w:sz w:val="20"/>
                <w:szCs w:val="20"/>
                <w:lang w:val="en-US"/>
              </w:rPr>
              <w:t>(</w:t>
            </w:r>
            <w:r w:rsidRPr="006E787E">
              <w:rPr>
                <w:sz w:val="20"/>
                <w:szCs w:val="20"/>
                <w:lang w:val="en-US"/>
              </w:rPr>
              <w:t>-3.17; 0.46</w:t>
            </w:r>
            <w:r>
              <w:rPr>
                <w:sz w:val="20"/>
                <w:szCs w:val="20"/>
                <w:lang w:val="en-US"/>
              </w:rPr>
              <w:t>)</w:t>
            </w:r>
          </w:p>
        </w:tc>
        <w:tc>
          <w:tcPr>
            <w:tcW w:w="1843" w:type="dxa"/>
          </w:tcPr>
          <w:p w:rsidR="006E787E" w:rsidRPr="006E787E" w:rsidRDefault="006E787E" w:rsidP="006E787E">
            <w:pPr>
              <w:ind w:left="-113"/>
              <w:jc w:val="right"/>
              <w:rPr>
                <w:sz w:val="20"/>
                <w:szCs w:val="20"/>
                <w:lang w:val="en-US"/>
              </w:rPr>
            </w:pPr>
            <w:r w:rsidRPr="006E787E">
              <w:rPr>
                <w:sz w:val="20"/>
                <w:szCs w:val="20"/>
                <w:lang w:val="en-US"/>
              </w:rPr>
              <w:t xml:space="preserve">1.11 </w:t>
            </w:r>
            <w:r>
              <w:rPr>
                <w:sz w:val="20"/>
                <w:szCs w:val="20"/>
                <w:lang w:val="en-US"/>
              </w:rPr>
              <w:t>(</w:t>
            </w:r>
            <w:r w:rsidRPr="006E787E">
              <w:rPr>
                <w:sz w:val="20"/>
                <w:szCs w:val="20"/>
                <w:lang w:val="en-US"/>
              </w:rPr>
              <w:t>-0.55; 2.77</w:t>
            </w:r>
            <w:r>
              <w:rPr>
                <w:sz w:val="20"/>
                <w:szCs w:val="20"/>
                <w:lang w:val="en-US"/>
              </w:rPr>
              <w:t>)</w:t>
            </w:r>
          </w:p>
        </w:tc>
        <w:tc>
          <w:tcPr>
            <w:tcW w:w="1701" w:type="dxa"/>
          </w:tcPr>
          <w:p w:rsidR="006E787E" w:rsidRPr="006E787E" w:rsidRDefault="006E787E" w:rsidP="006E787E">
            <w:pPr>
              <w:ind w:left="-113"/>
              <w:jc w:val="right"/>
              <w:rPr>
                <w:sz w:val="20"/>
                <w:szCs w:val="20"/>
                <w:lang w:val="en-US"/>
              </w:rPr>
            </w:pPr>
            <w:r w:rsidRPr="006E787E">
              <w:rPr>
                <w:sz w:val="20"/>
                <w:szCs w:val="20"/>
                <w:lang w:val="en-US"/>
              </w:rPr>
              <w:t xml:space="preserve">-0.07 </w:t>
            </w:r>
            <w:r>
              <w:rPr>
                <w:sz w:val="20"/>
                <w:szCs w:val="20"/>
                <w:lang w:val="en-US"/>
              </w:rPr>
              <w:t>(</w:t>
            </w:r>
            <w:r w:rsidRPr="006E787E">
              <w:rPr>
                <w:sz w:val="20"/>
                <w:szCs w:val="20"/>
                <w:lang w:val="en-US"/>
              </w:rPr>
              <w:t>-2.02; 1.89</w:t>
            </w:r>
            <w:r>
              <w:rPr>
                <w:sz w:val="20"/>
                <w:szCs w:val="20"/>
                <w:lang w:val="en-US"/>
              </w:rPr>
              <w:t>)</w:t>
            </w:r>
          </w:p>
        </w:tc>
        <w:tc>
          <w:tcPr>
            <w:tcW w:w="1948" w:type="dxa"/>
          </w:tcPr>
          <w:p w:rsidR="006E787E" w:rsidRPr="006E787E" w:rsidRDefault="006E787E" w:rsidP="006E787E">
            <w:pPr>
              <w:ind w:left="-113"/>
              <w:jc w:val="right"/>
              <w:rPr>
                <w:sz w:val="20"/>
                <w:szCs w:val="20"/>
                <w:lang w:val="en-US"/>
              </w:rPr>
            </w:pPr>
            <w:r w:rsidRPr="006E787E">
              <w:rPr>
                <w:sz w:val="20"/>
                <w:szCs w:val="20"/>
                <w:lang w:val="en-US"/>
              </w:rPr>
              <w:t xml:space="preserve">-0.10 </w:t>
            </w:r>
            <w:r>
              <w:rPr>
                <w:sz w:val="20"/>
                <w:szCs w:val="20"/>
                <w:lang w:val="en-US"/>
              </w:rPr>
              <w:t>(</w:t>
            </w:r>
            <w:r w:rsidRPr="006E787E">
              <w:rPr>
                <w:sz w:val="20"/>
                <w:szCs w:val="20"/>
                <w:lang w:val="en-US"/>
              </w:rPr>
              <w:t>-1.04; 0.83</w:t>
            </w:r>
            <w:r>
              <w:rPr>
                <w:sz w:val="20"/>
                <w:szCs w:val="20"/>
                <w:lang w:val="en-US"/>
              </w:rPr>
              <w:t>)</w:t>
            </w:r>
          </w:p>
        </w:tc>
      </w:tr>
      <w:tr w:rsidR="006E787E" w:rsidRPr="006E787E" w:rsidTr="006E787E">
        <w:trPr>
          <w:jc w:val="center"/>
        </w:trPr>
        <w:tc>
          <w:tcPr>
            <w:tcW w:w="1809" w:type="dxa"/>
            <w:tcBorders>
              <w:bottom w:val="nil"/>
            </w:tcBorders>
          </w:tcPr>
          <w:p w:rsidR="006E787E" w:rsidRPr="006E787E" w:rsidRDefault="006E787E" w:rsidP="006E787E">
            <w:pPr>
              <w:ind w:left="227"/>
              <w:rPr>
                <w:sz w:val="20"/>
                <w:szCs w:val="20"/>
                <w:lang w:val="en-US"/>
              </w:rPr>
            </w:pPr>
            <w:r w:rsidRPr="006E787E">
              <w:rPr>
                <w:sz w:val="20"/>
                <w:szCs w:val="20"/>
                <w:lang w:val="en-US"/>
              </w:rPr>
              <w:t>P linear trend</w:t>
            </w:r>
            <w:r w:rsidRPr="006E787E">
              <w:rPr>
                <w:sz w:val="20"/>
                <w:szCs w:val="20"/>
                <w:vertAlign w:val="superscript"/>
                <w:lang w:val="en-US"/>
              </w:rPr>
              <w:t>b</w:t>
            </w:r>
          </w:p>
        </w:tc>
        <w:tc>
          <w:tcPr>
            <w:tcW w:w="1985" w:type="dxa"/>
            <w:tcBorders>
              <w:bottom w:val="nil"/>
            </w:tcBorders>
          </w:tcPr>
          <w:p w:rsidR="006E787E" w:rsidRPr="006E787E" w:rsidRDefault="006E787E" w:rsidP="006E787E">
            <w:pPr>
              <w:ind w:left="-113"/>
              <w:jc w:val="right"/>
              <w:rPr>
                <w:sz w:val="20"/>
                <w:szCs w:val="20"/>
                <w:lang w:val="en-US"/>
              </w:rPr>
            </w:pPr>
            <w:r w:rsidRPr="006E787E">
              <w:rPr>
                <w:sz w:val="20"/>
                <w:szCs w:val="20"/>
                <w:lang w:val="en-US"/>
              </w:rPr>
              <w:t>0.004</w:t>
            </w:r>
          </w:p>
        </w:tc>
        <w:tc>
          <w:tcPr>
            <w:tcW w:w="1843" w:type="dxa"/>
            <w:tcBorders>
              <w:bottom w:val="nil"/>
            </w:tcBorders>
          </w:tcPr>
          <w:p w:rsidR="006E787E" w:rsidRPr="006E787E" w:rsidRDefault="006E787E" w:rsidP="006E787E">
            <w:pPr>
              <w:ind w:left="-113"/>
              <w:jc w:val="right"/>
              <w:rPr>
                <w:sz w:val="20"/>
                <w:szCs w:val="20"/>
                <w:lang w:val="en-US"/>
              </w:rPr>
            </w:pPr>
            <w:r w:rsidRPr="006E787E">
              <w:rPr>
                <w:sz w:val="20"/>
                <w:szCs w:val="20"/>
                <w:lang w:val="en-US"/>
              </w:rPr>
              <w:t>0.862</w:t>
            </w:r>
          </w:p>
        </w:tc>
        <w:tc>
          <w:tcPr>
            <w:tcW w:w="1701" w:type="dxa"/>
            <w:tcBorders>
              <w:bottom w:val="nil"/>
            </w:tcBorders>
          </w:tcPr>
          <w:p w:rsidR="006E787E" w:rsidRPr="006E787E" w:rsidRDefault="006E787E" w:rsidP="006E787E">
            <w:pPr>
              <w:ind w:left="-113"/>
              <w:jc w:val="right"/>
              <w:rPr>
                <w:sz w:val="20"/>
                <w:szCs w:val="20"/>
                <w:lang w:val="en-US"/>
              </w:rPr>
            </w:pPr>
            <w:r w:rsidRPr="006E787E">
              <w:rPr>
                <w:sz w:val="20"/>
                <w:szCs w:val="20"/>
                <w:lang w:val="en-US"/>
              </w:rPr>
              <w:t>0.274</w:t>
            </w:r>
          </w:p>
        </w:tc>
        <w:tc>
          <w:tcPr>
            <w:tcW w:w="1948" w:type="dxa"/>
            <w:tcBorders>
              <w:bottom w:val="nil"/>
            </w:tcBorders>
          </w:tcPr>
          <w:p w:rsidR="006E787E" w:rsidRPr="006E787E" w:rsidRDefault="006E787E" w:rsidP="006E787E">
            <w:pPr>
              <w:ind w:left="-113"/>
              <w:jc w:val="right"/>
              <w:rPr>
                <w:sz w:val="20"/>
                <w:szCs w:val="20"/>
                <w:lang w:val="en-US"/>
              </w:rPr>
            </w:pPr>
            <w:r w:rsidRPr="006E787E">
              <w:rPr>
                <w:sz w:val="20"/>
                <w:szCs w:val="20"/>
                <w:lang w:val="en-US"/>
              </w:rPr>
              <w:t>0.161</w:t>
            </w:r>
          </w:p>
        </w:tc>
      </w:tr>
      <w:tr w:rsidR="006E787E" w:rsidRPr="006E787E" w:rsidTr="00C2006D">
        <w:trPr>
          <w:jc w:val="center"/>
        </w:trPr>
        <w:tc>
          <w:tcPr>
            <w:tcW w:w="1809" w:type="dxa"/>
            <w:tcBorders>
              <w:top w:val="nil"/>
              <w:bottom w:val="single" w:sz="12" w:space="0" w:color="auto"/>
            </w:tcBorders>
          </w:tcPr>
          <w:p w:rsidR="006E787E" w:rsidRPr="00FD1D7A" w:rsidRDefault="006E787E" w:rsidP="006E787E">
            <w:pPr>
              <w:rPr>
                <w:sz w:val="20"/>
                <w:szCs w:val="20"/>
                <w:lang w:val="en-US"/>
              </w:rPr>
            </w:pPr>
            <w:r w:rsidRPr="00FD1D7A">
              <w:rPr>
                <w:i/>
                <w:sz w:val="20"/>
                <w:szCs w:val="20"/>
                <w:lang w:val="en-US"/>
              </w:rPr>
              <w:t>P</w:t>
            </w:r>
            <w:r w:rsidRPr="00FD1D7A">
              <w:rPr>
                <w:sz w:val="20"/>
                <w:szCs w:val="20"/>
                <w:lang w:val="en-US"/>
              </w:rPr>
              <w:t xml:space="preserve"> sex interaction</w:t>
            </w:r>
            <w:r w:rsidRPr="00FD1D7A">
              <w:rPr>
                <w:sz w:val="20"/>
                <w:szCs w:val="20"/>
                <w:vertAlign w:val="superscript"/>
                <w:lang w:val="en-US"/>
              </w:rPr>
              <w:t>c</w:t>
            </w:r>
          </w:p>
        </w:tc>
        <w:tc>
          <w:tcPr>
            <w:tcW w:w="1985" w:type="dxa"/>
            <w:tcBorders>
              <w:top w:val="nil"/>
              <w:bottom w:val="single" w:sz="12" w:space="0" w:color="auto"/>
            </w:tcBorders>
          </w:tcPr>
          <w:p w:rsidR="006E787E" w:rsidRPr="00FD1D7A" w:rsidRDefault="006E787E" w:rsidP="006E787E">
            <w:pPr>
              <w:ind w:left="-113"/>
              <w:jc w:val="right"/>
              <w:rPr>
                <w:sz w:val="20"/>
                <w:szCs w:val="20"/>
                <w:lang w:val="en-US"/>
              </w:rPr>
            </w:pPr>
            <w:r w:rsidRPr="00FD1D7A">
              <w:rPr>
                <w:sz w:val="20"/>
                <w:szCs w:val="20"/>
                <w:lang w:val="en-US"/>
              </w:rPr>
              <w:t>0.017</w:t>
            </w:r>
          </w:p>
        </w:tc>
        <w:tc>
          <w:tcPr>
            <w:tcW w:w="1843" w:type="dxa"/>
            <w:tcBorders>
              <w:top w:val="nil"/>
              <w:bottom w:val="single" w:sz="12" w:space="0" w:color="auto"/>
            </w:tcBorders>
          </w:tcPr>
          <w:p w:rsidR="006E787E" w:rsidRPr="006E787E" w:rsidRDefault="006E787E" w:rsidP="006E787E">
            <w:pPr>
              <w:ind w:left="-113"/>
              <w:jc w:val="right"/>
              <w:rPr>
                <w:sz w:val="20"/>
                <w:szCs w:val="20"/>
                <w:lang w:val="en-US"/>
              </w:rPr>
            </w:pPr>
            <w:r w:rsidRPr="006E787E">
              <w:rPr>
                <w:sz w:val="20"/>
                <w:szCs w:val="20"/>
                <w:lang w:val="en-US"/>
              </w:rPr>
              <w:t>0.446</w:t>
            </w:r>
          </w:p>
        </w:tc>
        <w:tc>
          <w:tcPr>
            <w:tcW w:w="1701" w:type="dxa"/>
            <w:tcBorders>
              <w:top w:val="nil"/>
              <w:bottom w:val="single" w:sz="12" w:space="0" w:color="auto"/>
            </w:tcBorders>
          </w:tcPr>
          <w:p w:rsidR="006E787E" w:rsidRPr="006E787E" w:rsidRDefault="006E787E" w:rsidP="006E787E">
            <w:pPr>
              <w:ind w:left="-113"/>
              <w:jc w:val="right"/>
              <w:rPr>
                <w:sz w:val="20"/>
                <w:szCs w:val="20"/>
                <w:lang w:val="en-US"/>
              </w:rPr>
            </w:pPr>
            <w:r w:rsidRPr="006E787E">
              <w:rPr>
                <w:sz w:val="20"/>
                <w:szCs w:val="20"/>
                <w:lang w:val="en-US"/>
              </w:rPr>
              <w:t>0.010</w:t>
            </w:r>
          </w:p>
        </w:tc>
        <w:tc>
          <w:tcPr>
            <w:tcW w:w="1948" w:type="dxa"/>
            <w:tcBorders>
              <w:top w:val="nil"/>
              <w:bottom w:val="single" w:sz="12" w:space="0" w:color="auto"/>
            </w:tcBorders>
          </w:tcPr>
          <w:p w:rsidR="006E787E" w:rsidRPr="006E787E" w:rsidRDefault="006E787E" w:rsidP="006E787E">
            <w:pPr>
              <w:ind w:left="-113"/>
              <w:jc w:val="right"/>
              <w:rPr>
                <w:sz w:val="20"/>
                <w:szCs w:val="20"/>
                <w:lang w:val="en-US"/>
              </w:rPr>
            </w:pPr>
            <w:r w:rsidRPr="006E787E">
              <w:rPr>
                <w:sz w:val="20"/>
                <w:szCs w:val="20"/>
                <w:lang w:val="en-US"/>
              </w:rPr>
              <w:t>0.575</w:t>
            </w:r>
          </w:p>
        </w:tc>
      </w:tr>
    </w:tbl>
    <w:p w:rsidR="006E787E" w:rsidRPr="00E16A99" w:rsidRDefault="006E787E" w:rsidP="00D854AA">
      <w:pPr>
        <w:spacing w:after="240"/>
        <w:rPr>
          <w:sz w:val="20"/>
          <w:szCs w:val="20"/>
          <w:lang w:val="en-US"/>
        </w:rPr>
      </w:pPr>
      <w:r w:rsidRPr="00E16A99">
        <w:rPr>
          <w:sz w:val="20"/>
          <w:szCs w:val="20"/>
          <w:lang w:val="en-US"/>
        </w:rPr>
        <w:t>(Table continues)</w:t>
      </w:r>
    </w:p>
    <w:p w:rsidR="006E787E" w:rsidRDefault="006E787E" w:rsidP="00557420">
      <w:pPr>
        <w:rPr>
          <w:sz w:val="20"/>
          <w:szCs w:val="20"/>
          <w:lang w:val="en-US"/>
        </w:rPr>
        <w:sectPr w:rsidR="006E787E" w:rsidSect="00D854AA">
          <w:pgSz w:w="11906" w:h="16838" w:code="9"/>
          <w:pgMar w:top="851" w:right="1418" w:bottom="851" w:left="1418" w:header="709" w:footer="709" w:gutter="0"/>
          <w:cols w:space="708"/>
          <w:docGrid w:linePitch="360"/>
        </w:sectPr>
      </w:pPr>
    </w:p>
    <w:p w:rsidR="006E787E" w:rsidRPr="00E16A99" w:rsidRDefault="006E787E" w:rsidP="005A0E61">
      <w:r w:rsidRPr="00E16A99">
        <w:rPr>
          <w:b/>
          <w:lang w:val="en-US"/>
        </w:rPr>
        <w:lastRenderedPageBreak/>
        <w:t xml:space="preserve">Table </w:t>
      </w:r>
      <w:r w:rsidR="008A0CCD">
        <w:rPr>
          <w:b/>
          <w:lang w:val="en-US"/>
        </w:rPr>
        <w:t>S</w:t>
      </w:r>
      <w:r>
        <w:rPr>
          <w:b/>
          <w:lang w:val="en-US"/>
        </w:rPr>
        <w:t>7</w:t>
      </w:r>
      <w:r w:rsidRPr="00E16A99">
        <w:rPr>
          <w:lang w:val="en-US"/>
        </w:rPr>
        <w:t xml:space="preserve"> (continued).</w:t>
      </w:r>
    </w:p>
    <w:p w:rsidR="00557420" w:rsidRPr="00E16A99" w:rsidRDefault="00557420" w:rsidP="00557420">
      <w:pPr>
        <w:rPr>
          <w:sz w:val="20"/>
          <w:szCs w:val="20"/>
          <w:lang w:val="en-US"/>
        </w:rPr>
      </w:pP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1985"/>
        <w:gridCol w:w="1843"/>
        <w:gridCol w:w="1701"/>
        <w:gridCol w:w="1948"/>
      </w:tblGrid>
      <w:tr w:rsidR="00C2006D" w:rsidRPr="008A0CCD" w:rsidTr="00C2006D">
        <w:trPr>
          <w:trHeight w:val="63"/>
          <w:jc w:val="center"/>
        </w:trPr>
        <w:tc>
          <w:tcPr>
            <w:tcW w:w="0" w:type="auto"/>
            <w:tcBorders>
              <w:top w:val="single" w:sz="12" w:space="0" w:color="auto"/>
              <w:bottom w:val="single" w:sz="4" w:space="0" w:color="auto"/>
            </w:tcBorders>
          </w:tcPr>
          <w:p w:rsidR="006E787E" w:rsidRPr="00C2006D" w:rsidRDefault="006E787E" w:rsidP="006E787E">
            <w:pPr>
              <w:rPr>
                <w:sz w:val="20"/>
                <w:szCs w:val="20"/>
                <w:lang w:val="en-US"/>
              </w:rPr>
            </w:pPr>
          </w:p>
        </w:tc>
        <w:tc>
          <w:tcPr>
            <w:tcW w:w="0" w:type="auto"/>
            <w:gridSpan w:val="4"/>
            <w:tcBorders>
              <w:top w:val="single" w:sz="12" w:space="0" w:color="auto"/>
              <w:bottom w:val="single" w:sz="4" w:space="0" w:color="auto"/>
            </w:tcBorders>
          </w:tcPr>
          <w:p w:rsidR="006E787E" w:rsidRPr="00C2006D" w:rsidRDefault="006E787E" w:rsidP="006E787E">
            <w:pPr>
              <w:jc w:val="center"/>
              <w:rPr>
                <w:rFonts w:eastAsia="Batang"/>
                <w:b/>
                <w:sz w:val="20"/>
                <w:szCs w:val="20"/>
                <w:lang w:val="en-US"/>
              </w:rPr>
            </w:pPr>
            <w:r w:rsidRPr="00C2006D">
              <w:rPr>
                <w:rFonts w:eastAsia="Batang"/>
                <w:b/>
                <w:sz w:val="20"/>
                <w:szCs w:val="20"/>
                <w:lang w:val="en-US"/>
              </w:rPr>
              <w:t>Average difference in deficits accumulation index</w:t>
            </w:r>
            <w:r w:rsidRPr="00C2006D">
              <w:rPr>
                <w:rFonts w:eastAsia="Batang"/>
                <w:b/>
                <w:sz w:val="20"/>
                <w:szCs w:val="20"/>
                <w:vertAlign w:val="superscript"/>
                <w:lang w:val="en-US"/>
              </w:rPr>
              <w:t>a</w:t>
            </w:r>
            <w:r w:rsidRPr="00C2006D">
              <w:rPr>
                <w:b/>
                <w:sz w:val="20"/>
                <w:szCs w:val="20"/>
                <w:lang w:val="en-US"/>
              </w:rPr>
              <w:t xml:space="preserve"> (95% CI)</w:t>
            </w:r>
          </w:p>
        </w:tc>
      </w:tr>
      <w:tr w:rsidR="00C2006D" w:rsidRPr="008A0CCD" w:rsidTr="005A0E61">
        <w:trPr>
          <w:jc w:val="center"/>
        </w:trPr>
        <w:tc>
          <w:tcPr>
            <w:tcW w:w="1809" w:type="dxa"/>
            <w:tcBorders>
              <w:top w:val="nil"/>
              <w:bottom w:val="single" w:sz="4" w:space="0" w:color="auto"/>
            </w:tcBorders>
          </w:tcPr>
          <w:p w:rsidR="006E787E" w:rsidRPr="00C2006D" w:rsidRDefault="006E787E" w:rsidP="006E787E">
            <w:pPr>
              <w:rPr>
                <w:sz w:val="20"/>
                <w:szCs w:val="20"/>
                <w:lang w:val="en-US"/>
              </w:rPr>
            </w:pPr>
          </w:p>
        </w:tc>
        <w:tc>
          <w:tcPr>
            <w:tcW w:w="1985" w:type="dxa"/>
            <w:tcBorders>
              <w:top w:val="nil"/>
              <w:bottom w:val="single" w:sz="4" w:space="0" w:color="auto"/>
            </w:tcBorders>
            <w:vAlign w:val="center"/>
          </w:tcPr>
          <w:p w:rsidR="006E787E" w:rsidRPr="00C2006D" w:rsidRDefault="006E787E" w:rsidP="005A0E61">
            <w:pPr>
              <w:jc w:val="center"/>
              <w:rPr>
                <w:rFonts w:eastAsia="Batang"/>
                <w:b/>
                <w:sz w:val="20"/>
                <w:szCs w:val="20"/>
                <w:lang w:val="en-US"/>
              </w:rPr>
            </w:pPr>
            <w:r w:rsidRPr="00C2006D">
              <w:rPr>
                <w:b/>
                <w:sz w:val="20"/>
                <w:szCs w:val="20"/>
                <w:lang w:val="en-US"/>
              </w:rPr>
              <w:t>Physical and cognitive function</w:t>
            </w:r>
          </w:p>
        </w:tc>
        <w:tc>
          <w:tcPr>
            <w:tcW w:w="1843" w:type="dxa"/>
            <w:tcBorders>
              <w:top w:val="nil"/>
              <w:bottom w:val="single" w:sz="4" w:space="0" w:color="auto"/>
            </w:tcBorders>
            <w:vAlign w:val="center"/>
          </w:tcPr>
          <w:p w:rsidR="006E787E" w:rsidRPr="00C2006D" w:rsidRDefault="006E787E" w:rsidP="005A0E61">
            <w:pPr>
              <w:jc w:val="center"/>
              <w:rPr>
                <w:b/>
                <w:sz w:val="20"/>
                <w:szCs w:val="20"/>
                <w:lang w:val="en-US"/>
              </w:rPr>
            </w:pPr>
            <w:r w:rsidRPr="00C2006D">
              <w:rPr>
                <w:b/>
                <w:sz w:val="20"/>
                <w:szCs w:val="20"/>
                <w:lang w:val="en-US"/>
              </w:rPr>
              <w:t>Self-reported health and vitality</w:t>
            </w:r>
          </w:p>
        </w:tc>
        <w:tc>
          <w:tcPr>
            <w:tcW w:w="1701" w:type="dxa"/>
            <w:tcBorders>
              <w:top w:val="nil"/>
              <w:bottom w:val="single" w:sz="4" w:space="0" w:color="auto"/>
            </w:tcBorders>
            <w:vAlign w:val="center"/>
          </w:tcPr>
          <w:p w:rsidR="006E787E" w:rsidRPr="00C2006D" w:rsidRDefault="006E787E" w:rsidP="005A0E61">
            <w:pPr>
              <w:jc w:val="center"/>
              <w:rPr>
                <w:b/>
                <w:sz w:val="20"/>
                <w:szCs w:val="20"/>
                <w:lang w:val="en-US"/>
              </w:rPr>
            </w:pPr>
            <w:r w:rsidRPr="00C2006D">
              <w:rPr>
                <w:b/>
                <w:sz w:val="20"/>
                <w:szCs w:val="20"/>
                <w:lang w:val="en-US"/>
              </w:rPr>
              <w:t>Mental health</w:t>
            </w:r>
          </w:p>
        </w:tc>
        <w:tc>
          <w:tcPr>
            <w:tcW w:w="1948" w:type="dxa"/>
            <w:tcBorders>
              <w:top w:val="nil"/>
              <w:bottom w:val="single" w:sz="4" w:space="0" w:color="auto"/>
            </w:tcBorders>
            <w:vAlign w:val="center"/>
          </w:tcPr>
          <w:p w:rsidR="006E787E" w:rsidRPr="00C2006D" w:rsidRDefault="006E787E" w:rsidP="005A0E61">
            <w:pPr>
              <w:jc w:val="center"/>
              <w:rPr>
                <w:b/>
                <w:sz w:val="20"/>
                <w:szCs w:val="20"/>
                <w:lang w:val="en-US"/>
              </w:rPr>
            </w:pPr>
            <w:r w:rsidRPr="00C2006D">
              <w:rPr>
                <w:b/>
                <w:sz w:val="20"/>
                <w:szCs w:val="20"/>
                <w:lang w:val="en-US"/>
              </w:rPr>
              <w:t xml:space="preserve">Morbidities, </w:t>
            </w:r>
            <w:r w:rsidR="005A0E61" w:rsidRPr="00C2006D">
              <w:rPr>
                <w:b/>
                <w:sz w:val="20"/>
                <w:szCs w:val="20"/>
                <w:lang w:val="en-US"/>
              </w:rPr>
              <w:t xml:space="preserve">polypharmacy, </w:t>
            </w:r>
            <w:r w:rsidRPr="00C2006D">
              <w:rPr>
                <w:b/>
                <w:sz w:val="20"/>
                <w:szCs w:val="20"/>
                <w:lang w:val="en-US"/>
              </w:rPr>
              <w:t>use of health services</w:t>
            </w:r>
          </w:p>
        </w:tc>
      </w:tr>
      <w:tr w:rsidR="00C2006D" w:rsidRPr="008A0CCD" w:rsidTr="00017EBD">
        <w:trPr>
          <w:jc w:val="center"/>
        </w:trPr>
        <w:tc>
          <w:tcPr>
            <w:tcW w:w="9286" w:type="dxa"/>
            <w:gridSpan w:val="5"/>
            <w:tcBorders>
              <w:top w:val="nil"/>
              <w:bottom w:val="nil"/>
            </w:tcBorders>
          </w:tcPr>
          <w:p w:rsidR="00D854AA" w:rsidRPr="00C2006D" w:rsidRDefault="00D854AA" w:rsidP="005A0E61">
            <w:pPr>
              <w:rPr>
                <w:b/>
                <w:sz w:val="6"/>
                <w:szCs w:val="6"/>
                <w:lang w:val="en-US"/>
              </w:rPr>
            </w:pPr>
          </w:p>
        </w:tc>
      </w:tr>
      <w:tr w:rsidR="00C2006D" w:rsidRPr="008A0CCD" w:rsidTr="00017EBD">
        <w:trPr>
          <w:jc w:val="center"/>
        </w:trPr>
        <w:tc>
          <w:tcPr>
            <w:tcW w:w="9286" w:type="dxa"/>
            <w:gridSpan w:val="5"/>
            <w:tcBorders>
              <w:top w:val="nil"/>
              <w:bottom w:val="nil"/>
            </w:tcBorders>
          </w:tcPr>
          <w:p w:rsidR="005A0E61" w:rsidRPr="00C2006D" w:rsidRDefault="005A0E61" w:rsidP="005A0E61">
            <w:pPr>
              <w:rPr>
                <w:sz w:val="20"/>
                <w:szCs w:val="20"/>
                <w:lang w:val="en-US"/>
              </w:rPr>
            </w:pPr>
            <w:r w:rsidRPr="00C2006D">
              <w:rPr>
                <w:b/>
                <w:sz w:val="20"/>
                <w:szCs w:val="20"/>
                <w:lang w:val="en-US"/>
              </w:rPr>
              <w:t>Mentally-active sedentary behavior (hours/week)</w:t>
            </w:r>
          </w:p>
        </w:tc>
      </w:tr>
      <w:tr w:rsidR="00C2006D" w:rsidRPr="00C2006D" w:rsidTr="006E787E">
        <w:trPr>
          <w:jc w:val="center"/>
        </w:trPr>
        <w:tc>
          <w:tcPr>
            <w:tcW w:w="1809" w:type="dxa"/>
            <w:tcBorders>
              <w:top w:val="nil"/>
            </w:tcBorders>
          </w:tcPr>
          <w:p w:rsidR="006E787E" w:rsidRPr="00C2006D" w:rsidRDefault="006E787E" w:rsidP="006E787E">
            <w:pPr>
              <w:ind w:left="113"/>
              <w:rPr>
                <w:b/>
                <w:sz w:val="20"/>
                <w:szCs w:val="20"/>
                <w:lang w:val="en-US"/>
              </w:rPr>
            </w:pPr>
            <w:r w:rsidRPr="00C2006D">
              <w:rPr>
                <w:b/>
                <w:sz w:val="20"/>
                <w:szCs w:val="20"/>
                <w:lang w:val="en-US"/>
              </w:rPr>
              <w:t>Overall</w:t>
            </w:r>
          </w:p>
        </w:tc>
        <w:tc>
          <w:tcPr>
            <w:tcW w:w="1985" w:type="dxa"/>
            <w:tcBorders>
              <w:top w:val="nil"/>
            </w:tcBorders>
          </w:tcPr>
          <w:p w:rsidR="006E787E" w:rsidRPr="00C2006D" w:rsidRDefault="006E787E" w:rsidP="006E787E">
            <w:pPr>
              <w:jc w:val="center"/>
              <w:rPr>
                <w:sz w:val="20"/>
                <w:szCs w:val="20"/>
                <w:lang w:val="en-US"/>
              </w:rPr>
            </w:pPr>
          </w:p>
        </w:tc>
        <w:tc>
          <w:tcPr>
            <w:tcW w:w="1843" w:type="dxa"/>
            <w:tcBorders>
              <w:top w:val="nil"/>
            </w:tcBorders>
          </w:tcPr>
          <w:p w:rsidR="006E787E" w:rsidRPr="00C2006D" w:rsidRDefault="006E787E" w:rsidP="006E787E">
            <w:pPr>
              <w:jc w:val="center"/>
              <w:rPr>
                <w:sz w:val="20"/>
                <w:szCs w:val="20"/>
                <w:lang w:val="en-US"/>
              </w:rPr>
            </w:pPr>
          </w:p>
        </w:tc>
        <w:tc>
          <w:tcPr>
            <w:tcW w:w="1701" w:type="dxa"/>
            <w:tcBorders>
              <w:top w:val="nil"/>
            </w:tcBorders>
          </w:tcPr>
          <w:p w:rsidR="006E787E" w:rsidRPr="00C2006D" w:rsidRDefault="006E787E" w:rsidP="006E787E">
            <w:pPr>
              <w:jc w:val="center"/>
              <w:rPr>
                <w:sz w:val="20"/>
                <w:szCs w:val="20"/>
                <w:lang w:val="en-US"/>
              </w:rPr>
            </w:pPr>
          </w:p>
        </w:tc>
        <w:tc>
          <w:tcPr>
            <w:tcW w:w="1948" w:type="dxa"/>
            <w:tcBorders>
              <w:top w:val="nil"/>
            </w:tcBorders>
          </w:tcPr>
          <w:p w:rsidR="006E787E" w:rsidRPr="00C2006D" w:rsidRDefault="006E787E" w:rsidP="006E787E">
            <w:pPr>
              <w:jc w:val="center"/>
              <w:rPr>
                <w:sz w:val="20"/>
                <w:szCs w:val="20"/>
                <w:lang w:val="en-US"/>
              </w:rPr>
            </w:pP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&lt;1</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-0.35 (-1.71; 1.01)</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0.65 (-0.54; 1.84)</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1.36 (-0.06; 2.78)</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0.22 (-0.48; 0.91)</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1–6.9</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0.00 (reference)</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0.00 (reference)</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0.00 (reference)</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0.00 (reference)</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7–14.9</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-0.14 (-1.29; 1.01)</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0.36 (-0.71; 1.43)</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-0.24 (-1.38; 0.91)</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-0.01 (-0.70; 0.68)</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15–20.9</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-0.58 (-2.05; 0.90)</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-0.04 (-1.39; 1.31)</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-0.09 (-1.57; 1.39)</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0.27 (-0.62; 1.15)</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 21</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0.18 (-1.28; 1.63)</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-0.19 (-1.52; 1.14)</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-0.95 (-2.32; 0.42)</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-0.59 (-1.49; 0.32)</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P linear trend</w:t>
            </w:r>
            <w:r w:rsidRPr="00C2006D">
              <w:rPr>
                <w:sz w:val="20"/>
                <w:szCs w:val="20"/>
                <w:vertAlign w:val="superscript"/>
                <w:lang w:val="en-US"/>
              </w:rPr>
              <w:t>b</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0.873</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0.490</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0.04</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0.276</w:t>
            </w:r>
          </w:p>
        </w:tc>
      </w:tr>
      <w:tr w:rsidR="00C2006D" w:rsidRPr="00C2006D" w:rsidTr="006E787E">
        <w:trPr>
          <w:jc w:val="center"/>
        </w:trPr>
        <w:tc>
          <w:tcPr>
            <w:tcW w:w="1809" w:type="dxa"/>
          </w:tcPr>
          <w:p w:rsidR="006E787E" w:rsidRPr="00C2006D" w:rsidRDefault="006E787E" w:rsidP="006E787E">
            <w:pPr>
              <w:ind w:left="113"/>
              <w:rPr>
                <w:b/>
                <w:sz w:val="20"/>
                <w:szCs w:val="20"/>
                <w:lang w:val="en-US"/>
              </w:rPr>
            </w:pPr>
            <w:r w:rsidRPr="00C2006D">
              <w:rPr>
                <w:b/>
                <w:sz w:val="20"/>
                <w:szCs w:val="20"/>
                <w:lang w:val="en-US"/>
              </w:rPr>
              <w:t>Men</w:t>
            </w:r>
          </w:p>
        </w:tc>
        <w:tc>
          <w:tcPr>
            <w:tcW w:w="1985" w:type="dxa"/>
          </w:tcPr>
          <w:p w:rsidR="006E787E" w:rsidRPr="00C2006D" w:rsidRDefault="006E787E" w:rsidP="006E787E">
            <w:pPr>
              <w:ind w:left="-113"/>
              <w:jc w:val="right"/>
              <w:rPr>
                <w:sz w:val="20"/>
                <w:szCs w:val="20"/>
                <w:lang w:val="en-US"/>
              </w:rPr>
            </w:pPr>
          </w:p>
        </w:tc>
        <w:tc>
          <w:tcPr>
            <w:tcW w:w="1843" w:type="dxa"/>
          </w:tcPr>
          <w:p w:rsidR="006E787E" w:rsidRPr="00C2006D" w:rsidRDefault="006E787E" w:rsidP="006E787E">
            <w:pPr>
              <w:ind w:left="-113"/>
              <w:jc w:val="right"/>
              <w:rPr>
                <w:sz w:val="20"/>
                <w:szCs w:val="20"/>
                <w:lang w:val="en-US"/>
              </w:rPr>
            </w:pPr>
          </w:p>
        </w:tc>
        <w:tc>
          <w:tcPr>
            <w:tcW w:w="1701" w:type="dxa"/>
          </w:tcPr>
          <w:p w:rsidR="006E787E" w:rsidRPr="00C2006D" w:rsidRDefault="006E787E" w:rsidP="006E787E">
            <w:pPr>
              <w:ind w:left="-113"/>
              <w:jc w:val="right"/>
              <w:rPr>
                <w:sz w:val="20"/>
                <w:szCs w:val="20"/>
                <w:lang w:val="en-US"/>
              </w:rPr>
            </w:pPr>
          </w:p>
        </w:tc>
        <w:tc>
          <w:tcPr>
            <w:tcW w:w="1948" w:type="dxa"/>
          </w:tcPr>
          <w:p w:rsidR="006E787E" w:rsidRPr="00C2006D" w:rsidRDefault="006E787E" w:rsidP="006E787E">
            <w:pPr>
              <w:ind w:left="-113"/>
              <w:jc w:val="right"/>
              <w:rPr>
                <w:sz w:val="20"/>
                <w:szCs w:val="20"/>
                <w:lang w:val="en-US"/>
              </w:rPr>
            </w:pP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&lt;1</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0.73 (-1.24; 2.70)</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-0.92 (-2.70; 0.86)</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1.72 (-0.26; 3.69)</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-0.11 (-1.13; 0.91)</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1–6.9</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0.00 (reference)</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0.00 (reference)</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0.00 (reference)</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0.00 (reference)</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7–14.9</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-0.25 (-1.70; 1.20)</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0.36 (-1.00; 1.72)</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0.03 (-1.31; 1.39)</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0.40 (-0.52; 1.33)</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15–20.9</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-0.59 (2-.43; 1.25)</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1.05 (-0.58; 2.69)</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0.98 (-0.77; 2.73)</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0.64 (-0.50; 1.78)</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 21</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-0.04 (-1.78; 1.25)</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1.03 (-0.56; 2.63)</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-0.13 (-1.73; 1.48)</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0.09 (-1.04; 1.22)</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P linear trend</w:t>
            </w:r>
            <w:r w:rsidRPr="00C2006D">
              <w:rPr>
                <w:sz w:val="20"/>
                <w:szCs w:val="20"/>
                <w:vertAlign w:val="superscript"/>
                <w:lang w:val="en-US"/>
              </w:rPr>
              <w:t>b</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0.565</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0.054</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0.491</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0.619</w:t>
            </w:r>
          </w:p>
        </w:tc>
      </w:tr>
      <w:tr w:rsidR="00C2006D" w:rsidRPr="00C2006D" w:rsidTr="006E787E">
        <w:trPr>
          <w:jc w:val="center"/>
        </w:trPr>
        <w:tc>
          <w:tcPr>
            <w:tcW w:w="1809" w:type="dxa"/>
          </w:tcPr>
          <w:p w:rsidR="006E787E" w:rsidRPr="00C2006D" w:rsidRDefault="006E787E" w:rsidP="006E787E">
            <w:pPr>
              <w:ind w:left="113"/>
              <w:rPr>
                <w:b/>
                <w:sz w:val="20"/>
                <w:szCs w:val="20"/>
                <w:lang w:val="en-US"/>
              </w:rPr>
            </w:pPr>
            <w:r w:rsidRPr="00C2006D">
              <w:rPr>
                <w:b/>
                <w:sz w:val="20"/>
                <w:szCs w:val="20"/>
                <w:lang w:val="en-US"/>
              </w:rPr>
              <w:t>Women</w:t>
            </w:r>
          </w:p>
        </w:tc>
        <w:tc>
          <w:tcPr>
            <w:tcW w:w="1985" w:type="dxa"/>
          </w:tcPr>
          <w:p w:rsidR="006E787E" w:rsidRPr="00C2006D" w:rsidRDefault="006E787E" w:rsidP="006E787E">
            <w:pPr>
              <w:ind w:left="-113"/>
              <w:jc w:val="right"/>
              <w:rPr>
                <w:sz w:val="20"/>
                <w:szCs w:val="20"/>
                <w:lang w:val="en-US"/>
              </w:rPr>
            </w:pPr>
          </w:p>
        </w:tc>
        <w:tc>
          <w:tcPr>
            <w:tcW w:w="1843" w:type="dxa"/>
          </w:tcPr>
          <w:p w:rsidR="006E787E" w:rsidRPr="00C2006D" w:rsidRDefault="006E787E" w:rsidP="006E787E">
            <w:pPr>
              <w:ind w:left="-113"/>
              <w:jc w:val="right"/>
              <w:rPr>
                <w:sz w:val="20"/>
                <w:szCs w:val="20"/>
                <w:lang w:val="en-US"/>
              </w:rPr>
            </w:pPr>
          </w:p>
        </w:tc>
        <w:tc>
          <w:tcPr>
            <w:tcW w:w="1701" w:type="dxa"/>
          </w:tcPr>
          <w:p w:rsidR="006E787E" w:rsidRPr="00C2006D" w:rsidRDefault="006E787E" w:rsidP="006E787E">
            <w:pPr>
              <w:ind w:left="-113"/>
              <w:jc w:val="right"/>
              <w:rPr>
                <w:sz w:val="20"/>
                <w:szCs w:val="20"/>
                <w:lang w:val="en-US"/>
              </w:rPr>
            </w:pPr>
          </w:p>
        </w:tc>
        <w:tc>
          <w:tcPr>
            <w:tcW w:w="1948" w:type="dxa"/>
          </w:tcPr>
          <w:p w:rsidR="006E787E" w:rsidRPr="00C2006D" w:rsidRDefault="006E787E" w:rsidP="006E787E">
            <w:pPr>
              <w:ind w:left="-113"/>
              <w:jc w:val="right"/>
              <w:rPr>
                <w:sz w:val="20"/>
                <w:szCs w:val="20"/>
                <w:lang w:val="en-US"/>
              </w:rPr>
            </w:pP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&lt;1</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-0.95 (-2.64; 0.83)</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1.49 (-0.06; 3.04)</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1.11 (-0.81; 3.03)</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0.37 (-0.55; 1.28)</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1–6.9</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0.00 (reference)</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0.00 (reference)</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0.00 (reference)</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0.00 (reference)</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7–14.9</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0.05 (-1.71; 1.81)</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-0.38 (-1.25; 2.01)</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-0.39 (-2.22; 1.43)</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-0.43 (-1.42; 0.57)</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15–20.9</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-0.47 (-2.77; 1.83)</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-1.53 (-3.70; 0.63)</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-1.34 (-3.84; 1.15)</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-0.14 (-1.48; 1.21)</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 21</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1.06 (-1.47; 3.60)</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-3.64 (-5.88; -1.39)</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-2.58 (-5.04; -0.11)</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-2.14 (-3.52; -0.77)</w:t>
            </w:r>
          </w:p>
        </w:tc>
      </w:tr>
      <w:tr w:rsidR="00C2006D" w:rsidRPr="00C2006D" w:rsidTr="006E787E">
        <w:trPr>
          <w:jc w:val="center"/>
        </w:trPr>
        <w:tc>
          <w:tcPr>
            <w:tcW w:w="1809" w:type="dxa"/>
          </w:tcPr>
          <w:p w:rsidR="006E787E" w:rsidRPr="00C2006D" w:rsidRDefault="006E787E" w:rsidP="006E787E">
            <w:pPr>
              <w:ind w:left="227"/>
              <w:rPr>
                <w:sz w:val="20"/>
                <w:szCs w:val="20"/>
                <w:lang w:val="en-US"/>
              </w:rPr>
            </w:pPr>
            <w:r w:rsidRPr="00C2006D">
              <w:rPr>
                <w:sz w:val="20"/>
                <w:szCs w:val="20"/>
                <w:lang w:val="en-US"/>
              </w:rPr>
              <w:t>P linear trend</w:t>
            </w:r>
            <w:r w:rsidRPr="00C2006D">
              <w:rPr>
                <w:sz w:val="20"/>
                <w:szCs w:val="20"/>
                <w:vertAlign w:val="superscript"/>
                <w:lang w:val="en-US"/>
              </w:rPr>
              <w:t>b</w:t>
            </w:r>
          </w:p>
        </w:tc>
        <w:tc>
          <w:tcPr>
            <w:tcW w:w="1985" w:type="dxa"/>
          </w:tcPr>
          <w:p w:rsidR="006E787E" w:rsidRPr="00C2006D" w:rsidRDefault="006E787E" w:rsidP="006E787E">
            <w:pPr>
              <w:ind w:left="-113"/>
              <w:jc w:val="right"/>
              <w:rPr>
                <w:sz w:val="20"/>
                <w:szCs w:val="20"/>
                <w:lang w:val="en-US"/>
              </w:rPr>
            </w:pPr>
            <w:r w:rsidRPr="00C2006D">
              <w:rPr>
                <w:sz w:val="20"/>
                <w:szCs w:val="20"/>
                <w:lang w:val="en-US"/>
              </w:rPr>
              <w:t>0.303</w:t>
            </w:r>
          </w:p>
        </w:tc>
        <w:tc>
          <w:tcPr>
            <w:tcW w:w="1843" w:type="dxa"/>
          </w:tcPr>
          <w:p w:rsidR="006E787E" w:rsidRPr="00C2006D" w:rsidRDefault="006E787E" w:rsidP="006E787E">
            <w:pPr>
              <w:ind w:left="-113"/>
              <w:jc w:val="right"/>
              <w:rPr>
                <w:sz w:val="20"/>
                <w:szCs w:val="20"/>
                <w:lang w:val="en-US"/>
              </w:rPr>
            </w:pPr>
            <w:r w:rsidRPr="00C2006D">
              <w:rPr>
                <w:sz w:val="20"/>
                <w:szCs w:val="20"/>
                <w:lang w:val="en-US"/>
              </w:rPr>
              <w:t>&lt;0.001</w:t>
            </w:r>
          </w:p>
        </w:tc>
        <w:tc>
          <w:tcPr>
            <w:tcW w:w="1701" w:type="dxa"/>
          </w:tcPr>
          <w:p w:rsidR="006E787E" w:rsidRPr="00C2006D" w:rsidRDefault="006E787E" w:rsidP="006E787E">
            <w:pPr>
              <w:ind w:left="-113"/>
              <w:jc w:val="right"/>
              <w:rPr>
                <w:sz w:val="20"/>
                <w:szCs w:val="20"/>
                <w:lang w:val="en-US"/>
              </w:rPr>
            </w:pPr>
            <w:r w:rsidRPr="00C2006D">
              <w:rPr>
                <w:sz w:val="20"/>
                <w:szCs w:val="20"/>
                <w:lang w:val="en-US"/>
              </w:rPr>
              <w:t>0.015</w:t>
            </w:r>
          </w:p>
        </w:tc>
        <w:tc>
          <w:tcPr>
            <w:tcW w:w="1948" w:type="dxa"/>
          </w:tcPr>
          <w:p w:rsidR="006E787E" w:rsidRPr="00C2006D" w:rsidRDefault="006E787E" w:rsidP="006E787E">
            <w:pPr>
              <w:ind w:left="-113"/>
              <w:jc w:val="right"/>
              <w:rPr>
                <w:sz w:val="20"/>
                <w:szCs w:val="20"/>
                <w:lang w:val="en-US"/>
              </w:rPr>
            </w:pPr>
            <w:r w:rsidRPr="00C2006D">
              <w:rPr>
                <w:sz w:val="20"/>
                <w:szCs w:val="20"/>
                <w:lang w:val="en-US"/>
              </w:rPr>
              <w:t>0.010</w:t>
            </w:r>
          </w:p>
        </w:tc>
      </w:tr>
      <w:tr w:rsidR="00C2006D" w:rsidRPr="00C2006D" w:rsidTr="006E787E">
        <w:trPr>
          <w:jc w:val="center"/>
        </w:trPr>
        <w:tc>
          <w:tcPr>
            <w:tcW w:w="1809" w:type="dxa"/>
            <w:tcBorders>
              <w:bottom w:val="single" w:sz="4" w:space="0" w:color="auto"/>
            </w:tcBorders>
          </w:tcPr>
          <w:p w:rsidR="006E787E" w:rsidRPr="00C2006D" w:rsidRDefault="006E787E" w:rsidP="006E787E">
            <w:pPr>
              <w:rPr>
                <w:sz w:val="20"/>
                <w:szCs w:val="20"/>
                <w:lang w:val="en-US"/>
              </w:rPr>
            </w:pPr>
            <w:r w:rsidRPr="00C2006D">
              <w:rPr>
                <w:i/>
                <w:sz w:val="20"/>
                <w:szCs w:val="20"/>
                <w:lang w:val="en-US"/>
              </w:rPr>
              <w:t>P</w:t>
            </w:r>
            <w:r w:rsidRPr="00C2006D">
              <w:rPr>
                <w:sz w:val="20"/>
                <w:szCs w:val="20"/>
                <w:lang w:val="en-US"/>
              </w:rPr>
              <w:t xml:space="preserve"> sex interaction</w:t>
            </w:r>
            <w:r w:rsidRPr="00C2006D">
              <w:rPr>
                <w:sz w:val="20"/>
                <w:szCs w:val="20"/>
                <w:vertAlign w:val="superscript"/>
                <w:lang w:val="en-US"/>
              </w:rPr>
              <w:t>c</w:t>
            </w:r>
          </w:p>
        </w:tc>
        <w:tc>
          <w:tcPr>
            <w:tcW w:w="1985" w:type="dxa"/>
            <w:tcBorders>
              <w:bottom w:val="single" w:sz="4" w:space="0" w:color="auto"/>
            </w:tcBorders>
          </w:tcPr>
          <w:p w:rsidR="006E787E" w:rsidRPr="00C2006D" w:rsidRDefault="006E787E" w:rsidP="006E787E">
            <w:pPr>
              <w:ind w:left="-113"/>
              <w:jc w:val="right"/>
              <w:rPr>
                <w:sz w:val="20"/>
                <w:szCs w:val="20"/>
                <w:lang w:val="en-US"/>
              </w:rPr>
            </w:pPr>
            <w:r w:rsidRPr="00C2006D">
              <w:rPr>
                <w:sz w:val="20"/>
                <w:szCs w:val="20"/>
                <w:lang w:val="en-US"/>
              </w:rPr>
              <w:t>0.446</w:t>
            </w:r>
          </w:p>
        </w:tc>
        <w:tc>
          <w:tcPr>
            <w:tcW w:w="1843" w:type="dxa"/>
            <w:tcBorders>
              <w:bottom w:val="single" w:sz="4" w:space="0" w:color="auto"/>
            </w:tcBorders>
          </w:tcPr>
          <w:p w:rsidR="006E787E" w:rsidRPr="00C2006D" w:rsidRDefault="006E787E" w:rsidP="006E787E">
            <w:pPr>
              <w:ind w:left="-113"/>
              <w:jc w:val="right"/>
              <w:rPr>
                <w:sz w:val="20"/>
                <w:szCs w:val="20"/>
                <w:lang w:val="en-US"/>
              </w:rPr>
            </w:pPr>
            <w:r w:rsidRPr="00C2006D">
              <w:rPr>
                <w:sz w:val="20"/>
                <w:szCs w:val="20"/>
                <w:lang w:val="en-US"/>
              </w:rPr>
              <w:t>&lt;0.001</w:t>
            </w:r>
          </w:p>
        </w:tc>
        <w:tc>
          <w:tcPr>
            <w:tcW w:w="1701" w:type="dxa"/>
            <w:tcBorders>
              <w:bottom w:val="single" w:sz="4" w:space="0" w:color="auto"/>
            </w:tcBorders>
          </w:tcPr>
          <w:p w:rsidR="006E787E" w:rsidRPr="00C2006D" w:rsidRDefault="006E787E" w:rsidP="006E787E">
            <w:pPr>
              <w:ind w:left="-113"/>
              <w:jc w:val="right"/>
              <w:rPr>
                <w:sz w:val="20"/>
                <w:szCs w:val="20"/>
                <w:lang w:val="en-US"/>
              </w:rPr>
            </w:pPr>
            <w:r w:rsidRPr="00C2006D">
              <w:rPr>
                <w:sz w:val="20"/>
                <w:szCs w:val="20"/>
                <w:lang w:val="en-US"/>
              </w:rPr>
              <w:t>0.284</w:t>
            </w:r>
          </w:p>
        </w:tc>
        <w:tc>
          <w:tcPr>
            <w:tcW w:w="1948" w:type="dxa"/>
            <w:tcBorders>
              <w:bottom w:val="single" w:sz="4" w:space="0" w:color="auto"/>
            </w:tcBorders>
          </w:tcPr>
          <w:p w:rsidR="006E787E" w:rsidRPr="00C2006D" w:rsidRDefault="006E787E" w:rsidP="006E787E">
            <w:pPr>
              <w:ind w:left="-113"/>
              <w:jc w:val="right"/>
              <w:rPr>
                <w:sz w:val="20"/>
                <w:szCs w:val="20"/>
                <w:lang w:val="en-US"/>
              </w:rPr>
            </w:pPr>
            <w:r w:rsidRPr="00C2006D">
              <w:rPr>
                <w:sz w:val="20"/>
                <w:szCs w:val="20"/>
                <w:lang w:val="en-US"/>
              </w:rPr>
              <w:t>0.043</w:t>
            </w:r>
          </w:p>
        </w:tc>
      </w:tr>
      <w:tr w:rsidR="00C2006D" w:rsidRPr="00C2006D" w:rsidTr="0081620E">
        <w:trPr>
          <w:jc w:val="center"/>
        </w:trPr>
        <w:tc>
          <w:tcPr>
            <w:tcW w:w="9286" w:type="dxa"/>
            <w:gridSpan w:val="5"/>
            <w:tcBorders>
              <w:top w:val="nil"/>
              <w:bottom w:val="nil"/>
            </w:tcBorders>
          </w:tcPr>
          <w:p w:rsidR="00D854AA" w:rsidRPr="00C2006D" w:rsidRDefault="00D854AA" w:rsidP="005A0E61">
            <w:pPr>
              <w:ind w:left="-113"/>
              <w:rPr>
                <w:b/>
                <w:sz w:val="6"/>
                <w:szCs w:val="6"/>
                <w:lang w:val="en-US"/>
              </w:rPr>
            </w:pPr>
          </w:p>
        </w:tc>
      </w:tr>
      <w:tr w:rsidR="00C2006D" w:rsidRPr="008A0CCD" w:rsidTr="0081620E">
        <w:trPr>
          <w:jc w:val="center"/>
        </w:trPr>
        <w:tc>
          <w:tcPr>
            <w:tcW w:w="9286" w:type="dxa"/>
            <w:gridSpan w:val="5"/>
            <w:tcBorders>
              <w:top w:val="nil"/>
              <w:bottom w:val="nil"/>
            </w:tcBorders>
          </w:tcPr>
          <w:p w:rsidR="005A0E61" w:rsidRPr="00C2006D" w:rsidRDefault="005A0E61" w:rsidP="005A0E61">
            <w:pPr>
              <w:ind w:left="-113"/>
              <w:rPr>
                <w:sz w:val="20"/>
                <w:szCs w:val="20"/>
                <w:lang w:val="en-US"/>
              </w:rPr>
            </w:pPr>
            <w:r w:rsidRPr="00C2006D">
              <w:rPr>
                <w:b/>
                <w:sz w:val="20"/>
                <w:szCs w:val="20"/>
                <w:lang w:val="en-US"/>
              </w:rPr>
              <w:t>Passive sedentary behavior (MET-hours/week)</w:t>
            </w:r>
          </w:p>
        </w:tc>
      </w:tr>
      <w:tr w:rsidR="00C2006D" w:rsidRPr="00C2006D" w:rsidTr="006E787E">
        <w:trPr>
          <w:jc w:val="center"/>
        </w:trPr>
        <w:tc>
          <w:tcPr>
            <w:tcW w:w="1809" w:type="dxa"/>
            <w:tcBorders>
              <w:top w:val="nil"/>
            </w:tcBorders>
          </w:tcPr>
          <w:p w:rsidR="006E787E" w:rsidRPr="00C2006D" w:rsidRDefault="006E787E" w:rsidP="006E787E">
            <w:pPr>
              <w:ind w:left="113"/>
              <w:rPr>
                <w:sz w:val="20"/>
                <w:szCs w:val="20"/>
                <w:lang w:val="en-US"/>
              </w:rPr>
            </w:pPr>
            <w:r w:rsidRPr="00C2006D">
              <w:rPr>
                <w:b/>
                <w:sz w:val="20"/>
                <w:szCs w:val="20"/>
                <w:lang w:val="en-US"/>
              </w:rPr>
              <w:t>Overall</w:t>
            </w:r>
          </w:p>
        </w:tc>
        <w:tc>
          <w:tcPr>
            <w:tcW w:w="1985" w:type="dxa"/>
            <w:tcBorders>
              <w:top w:val="nil"/>
            </w:tcBorders>
          </w:tcPr>
          <w:p w:rsidR="006E787E" w:rsidRPr="00C2006D" w:rsidRDefault="006E787E" w:rsidP="006E787E">
            <w:pPr>
              <w:ind w:left="-113"/>
              <w:jc w:val="right"/>
              <w:rPr>
                <w:sz w:val="20"/>
                <w:szCs w:val="20"/>
                <w:lang w:val="en-US"/>
              </w:rPr>
            </w:pPr>
          </w:p>
        </w:tc>
        <w:tc>
          <w:tcPr>
            <w:tcW w:w="1843" w:type="dxa"/>
            <w:tcBorders>
              <w:top w:val="nil"/>
            </w:tcBorders>
          </w:tcPr>
          <w:p w:rsidR="006E787E" w:rsidRPr="00C2006D" w:rsidRDefault="006E787E" w:rsidP="006E787E">
            <w:pPr>
              <w:ind w:left="-113"/>
              <w:jc w:val="right"/>
              <w:rPr>
                <w:sz w:val="20"/>
                <w:szCs w:val="20"/>
                <w:lang w:val="en-US"/>
              </w:rPr>
            </w:pPr>
          </w:p>
        </w:tc>
        <w:tc>
          <w:tcPr>
            <w:tcW w:w="1701" w:type="dxa"/>
            <w:tcBorders>
              <w:top w:val="nil"/>
            </w:tcBorders>
          </w:tcPr>
          <w:p w:rsidR="006E787E" w:rsidRPr="00C2006D" w:rsidRDefault="006E787E" w:rsidP="006E787E">
            <w:pPr>
              <w:ind w:left="-113"/>
              <w:jc w:val="right"/>
              <w:rPr>
                <w:sz w:val="20"/>
                <w:szCs w:val="20"/>
                <w:lang w:val="en-US"/>
              </w:rPr>
            </w:pPr>
          </w:p>
        </w:tc>
        <w:tc>
          <w:tcPr>
            <w:tcW w:w="1948" w:type="dxa"/>
            <w:tcBorders>
              <w:top w:val="nil"/>
            </w:tcBorders>
          </w:tcPr>
          <w:p w:rsidR="006E787E" w:rsidRPr="00C2006D" w:rsidRDefault="006E787E" w:rsidP="006E787E">
            <w:pPr>
              <w:ind w:left="-113"/>
              <w:jc w:val="right"/>
              <w:rPr>
                <w:sz w:val="20"/>
                <w:szCs w:val="20"/>
                <w:lang w:val="en-US"/>
              </w:rPr>
            </w:pP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&lt; 2</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0.28 (-0.86; 1.42)</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0.70 (-0.38; 1.78)</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-0.74 (-1.80; 0.32)</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0.26 (-0.36; 0.88)</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2–2.9</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0.00 (reference)</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0.00 (reference)</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0.00 (reference)</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0.00 (reference)</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3–3.9</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0.54 (-0.64; 1.71)</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0.06 (-0.98; 1.10)</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-0.29 (-1.45; 0.87)</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0.29 (-0.33; 0.91)</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4–4.9</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1.49 (-0.08; 3.07)</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-0.28 (-1.62; 1.07)</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-0.39 (-1.86; 1.09)</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0.36 (-0.41; 1.13)</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 5</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0.36 (-1.31; 2.03)</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0.40 (-1.18; 1.98)</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0.64 (-1.15; 2.43)</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0.79 (-0.11; 1.68)</w:t>
            </w:r>
          </w:p>
        </w:tc>
      </w:tr>
      <w:tr w:rsidR="00C2006D" w:rsidRPr="00C2006D" w:rsidTr="006E787E">
        <w:trPr>
          <w:jc w:val="center"/>
        </w:trPr>
        <w:tc>
          <w:tcPr>
            <w:tcW w:w="1809" w:type="dxa"/>
          </w:tcPr>
          <w:p w:rsidR="005A0E61" w:rsidRPr="00C2006D" w:rsidRDefault="005A0E61" w:rsidP="006E787E">
            <w:pPr>
              <w:ind w:left="227"/>
              <w:rPr>
                <w:sz w:val="20"/>
                <w:szCs w:val="20"/>
                <w:lang w:val="en-US"/>
              </w:rPr>
            </w:pPr>
            <w:r w:rsidRPr="00C2006D">
              <w:rPr>
                <w:sz w:val="20"/>
                <w:szCs w:val="20"/>
                <w:lang w:val="en-US"/>
              </w:rPr>
              <w:t>P linear trend</w:t>
            </w:r>
            <w:r w:rsidRPr="00C2006D">
              <w:rPr>
                <w:sz w:val="20"/>
                <w:szCs w:val="20"/>
                <w:vertAlign w:val="superscript"/>
                <w:lang w:val="en-US"/>
              </w:rPr>
              <w:t>b</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0.378</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0.499</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0.255</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0.269</w:t>
            </w:r>
          </w:p>
        </w:tc>
      </w:tr>
      <w:tr w:rsidR="00C2006D" w:rsidRPr="00C2006D" w:rsidTr="006E787E">
        <w:trPr>
          <w:jc w:val="center"/>
        </w:trPr>
        <w:tc>
          <w:tcPr>
            <w:tcW w:w="1809" w:type="dxa"/>
          </w:tcPr>
          <w:p w:rsidR="006E787E" w:rsidRPr="00C2006D" w:rsidRDefault="006E787E" w:rsidP="006E787E">
            <w:pPr>
              <w:ind w:left="113"/>
              <w:rPr>
                <w:b/>
                <w:sz w:val="20"/>
                <w:szCs w:val="20"/>
                <w:lang w:val="en-US"/>
              </w:rPr>
            </w:pPr>
            <w:r w:rsidRPr="00C2006D">
              <w:rPr>
                <w:b/>
                <w:sz w:val="20"/>
                <w:szCs w:val="20"/>
                <w:lang w:val="en-US"/>
              </w:rPr>
              <w:t>Men</w:t>
            </w:r>
          </w:p>
        </w:tc>
        <w:tc>
          <w:tcPr>
            <w:tcW w:w="1985" w:type="dxa"/>
          </w:tcPr>
          <w:p w:rsidR="006E787E" w:rsidRPr="00C2006D" w:rsidRDefault="006E787E" w:rsidP="006E787E">
            <w:pPr>
              <w:ind w:left="-113"/>
              <w:jc w:val="right"/>
              <w:rPr>
                <w:sz w:val="20"/>
                <w:szCs w:val="20"/>
                <w:lang w:val="en-US"/>
              </w:rPr>
            </w:pPr>
          </w:p>
        </w:tc>
        <w:tc>
          <w:tcPr>
            <w:tcW w:w="1843" w:type="dxa"/>
          </w:tcPr>
          <w:p w:rsidR="006E787E" w:rsidRPr="00C2006D" w:rsidRDefault="006E787E" w:rsidP="006E787E">
            <w:pPr>
              <w:ind w:left="-113"/>
              <w:jc w:val="right"/>
              <w:rPr>
                <w:sz w:val="20"/>
                <w:szCs w:val="20"/>
                <w:lang w:val="en-US"/>
              </w:rPr>
            </w:pPr>
          </w:p>
        </w:tc>
        <w:tc>
          <w:tcPr>
            <w:tcW w:w="1701" w:type="dxa"/>
          </w:tcPr>
          <w:p w:rsidR="006E787E" w:rsidRPr="00C2006D" w:rsidRDefault="006E787E" w:rsidP="006E787E">
            <w:pPr>
              <w:ind w:left="-113"/>
              <w:jc w:val="right"/>
              <w:rPr>
                <w:sz w:val="20"/>
                <w:szCs w:val="20"/>
                <w:lang w:val="en-US"/>
              </w:rPr>
            </w:pPr>
          </w:p>
        </w:tc>
        <w:tc>
          <w:tcPr>
            <w:tcW w:w="1948" w:type="dxa"/>
          </w:tcPr>
          <w:p w:rsidR="006E787E" w:rsidRPr="00C2006D" w:rsidRDefault="006E787E" w:rsidP="006E787E">
            <w:pPr>
              <w:ind w:left="-113"/>
              <w:jc w:val="right"/>
              <w:rPr>
                <w:sz w:val="20"/>
                <w:szCs w:val="20"/>
                <w:lang w:val="en-US"/>
              </w:rPr>
            </w:pP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&lt; 2</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0.62 (-0.95; 2.19)</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0.55 (-0.92; 2.02)</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0.99 (-0.33; 2.31)</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-0.18 (-10.7; 0.70)</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2–2.9</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0.00 (reference)</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0.00 (reference)</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0.00 (reference)</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0.00 (reference)</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3–3.9</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-0.28 (-1.92; 1.36)</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0.57 (-0.88; 2.02)</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0.97 (-0.55; 2.48)</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0.11 (-0.77; 0.99)</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4–4.9</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-0.44 (-2.52; 1.63)</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0.27 (-1.48; 2.03)</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-0.14 (-1.98; 1.70)</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0.84 (-0.36; 2.05)</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 5</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-0.13 (-2.66; 2.41)</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-1.23 (-3.58; 1.13)</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-1.33 (-3.87; 1.21)</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0.18 (-1.33; 1.69)</w:t>
            </w:r>
          </w:p>
        </w:tc>
      </w:tr>
      <w:tr w:rsidR="00C2006D" w:rsidRPr="00C2006D" w:rsidTr="006E787E">
        <w:trPr>
          <w:jc w:val="center"/>
        </w:trPr>
        <w:tc>
          <w:tcPr>
            <w:tcW w:w="1809" w:type="dxa"/>
          </w:tcPr>
          <w:p w:rsidR="005A0E61" w:rsidRPr="00C2006D" w:rsidRDefault="005A0E61" w:rsidP="006E787E">
            <w:pPr>
              <w:ind w:left="227"/>
              <w:rPr>
                <w:sz w:val="20"/>
                <w:szCs w:val="20"/>
                <w:lang w:val="en-US"/>
              </w:rPr>
            </w:pPr>
            <w:r w:rsidRPr="00C2006D">
              <w:rPr>
                <w:sz w:val="20"/>
                <w:szCs w:val="20"/>
                <w:lang w:val="en-US"/>
              </w:rPr>
              <w:t>P linear trend</w:t>
            </w:r>
            <w:r w:rsidRPr="00C2006D">
              <w:rPr>
                <w:sz w:val="20"/>
                <w:szCs w:val="20"/>
                <w:vertAlign w:val="superscript"/>
                <w:lang w:val="en-US"/>
              </w:rPr>
              <w:t>b</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0.404</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0.355</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0.115</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0.285</w:t>
            </w:r>
          </w:p>
        </w:tc>
      </w:tr>
      <w:tr w:rsidR="00C2006D" w:rsidRPr="00C2006D" w:rsidTr="006E787E">
        <w:trPr>
          <w:jc w:val="center"/>
        </w:trPr>
        <w:tc>
          <w:tcPr>
            <w:tcW w:w="1809" w:type="dxa"/>
          </w:tcPr>
          <w:p w:rsidR="006E787E" w:rsidRPr="00C2006D" w:rsidRDefault="006E787E" w:rsidP="006E787E">
            <w:pPr>
              <w:ind w:left="113"/>
              <w:rPr>
                <w:b/>
                <w:sz w:val="20"/>
                <w:szCs w:val="20"/>
                <w:lang w:val="en-US"/>
              </w:rPr>
            </w:pPr>
            <w:r w:rsidRPr="00C2006D">
              <w:rPr>
                <w:b/>
                <w:sz w:val="20"/>
                <w:szCs w:val="20"/>
                <w:lang w:val="en-US"/>
              </w:rPr>
              <w:t>Women</w:t>
            </w:r>
          </w:p>
        </w:tc>
        <w:tc>
          <w:tcPr>
            <w:tcW w:w="1985" w:type="dxa"/>
          </w:tcPr>
          <w:p w:rsidR="006E787E" w:rsidRPr="00C2006D" w:rsidRDefault="006E787E" w:rsidP="006E787E">
            <w:pPr>
              <w:ind w:left="-113"/>
              <w:jc w:val="right"/>
              <w:rPr>
                <w:sz w:val="20"/>
                <w:szCs w:val="20"/>
                <w:lang w:val="en-US"/>
              </w:rPr>
            </w:pPr>
          </w:p>
        </w:tc>
        <w:tc>
          <w:tcPr>
            <w:tcW w:w="1843" w:type="dxa"/>
          </w:tcPr>
          <w:p w:rsidR="006E787E" w:rsidRPr="00C2006D" w:rsidRDefault="006E787E" w:rsidP="006E787E">
            <w:pPr>
              <w:ind w:left="-113"/>
              <w:jc w:val="right"/>
              <w:rPr>
                <w:sz w:val="20"/>
                <w:szCs w:val="20"/>
                <w:lang w:val="en-US"/>
              </w:rPr>
            </w:pPr>
          </w:p>
        </w:tc>
        <w:tc>
          <w:tcPr>
            <w:tcW w:w="1701" w:type="dxa"/>
          </w:tcPr>
          <w:p w:rsidR="006E787E" w:rsidRPr="00C2006D" w:rsidRDefault="006E787E" w:rsidP="006E787E">
            <w:pPr>
              <w:ind w:left="-113"/>
              <w:jc w:val="right"/>
              <w:rPr>
                <w:sz w:val="20"/>
                <w:szCs w:val="20"/>
                <w:lang w:val="en-US"/>
              </w:rPr>
            </w:pPr>
          </w:p>
        </w:tc>
        <w:tc>
          <w:tcPr>
            <w:tcW w:w="1948" w:type="dxa"/>
          </w:tcPr>
          <w:p w:rsidR="006E787E" w:rsidRPr="00C2006D" w:rsidRDefault="006E787E" w:rsidP="006E787E">
            <w:pPr>
              <w:ind w:left="-113"/>
              <w:jc w:val="right"/>
              <w:rPr>
                <w:sz w:val="20"/>
                <w:szCs w:val="20"/>
                <w:lang w:val="en-US"/>
              </w:rPr>
            </w:pP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&lt; 2</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-0.24 (-1.83; 1.36)</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0.88 (-0.68; 2.44)</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-2.65 (-4.35; -0.97)</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0.75 (-0.09; 1.59)</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2–2.9</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0.00 (reference)</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0.00 (reference)</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0.00 (reference)</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0.00 (reference)</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3–3.9</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1.31 (-0.36; 2.98)</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-0.41 (-1.90; 1.07)</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-1.46 (-3.09; 0.30)</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0.46 (-0.40; 1.33)</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4–4.9</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3.05 (0.76; 5.33)</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-0.70 (-2.63; 1.24)</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-0.68 (-2.90; 1.54)</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0.02 (-0.96; 0.99)</w:t>
            </w:r>
          </w:p>
        </w:tc>
      </w:tr>
      <w:tr w:rsidR="00C2006D" w:rsidRPr="00C2006D" w:rsidTr="006E787E">
        <w:trPr>
          <w:jc w:val="center"/>
        </w:trPr>
        <w:tc>
          <w:tcPr>
            <w:tcW w:w="1809" w:type="dxa"/>
          </w:tcPr>
          <w:p w:rsidR="005A0E61" w:rsidRPr="00C2006D" w:rsidRDefault="005A0E61" w:rsidP="00223D56">
            <w:pPr>
              <w:ind w:left="227"/>
              <w:rPr>
                <w:sz w:val="20"/>
                <w:szCs w:val="20"/>
                <w:lang w:val="en-US"/>
              </w:rPr>
            </w:pPr>
            <w:r w:rsidRPr="00C2006D">
              <w:rPr>
                <w:sz w:val="20"/>
                <w:szCs w:val="20"/>
                <w:lang w:val="en-US"/>
              </w:rPr>
              <w:t>≥ 5</w:t>
            </w:r>
          </w:p>
        </w:tc>
        <w:tc>
          <w:tcPr>
            <w:tcW w:w="1985" w:type="dxa"/>
          </w:tcPr>
          <w:p w:rsidR="005A0E61" w:rsidRPr="00C2006D" w:rsidRDefault="005A0E61" w:rsidP="00223D56">
            <w:pPr>
              <w:ind w:left="-113"/>
              <w:jc w:val="right"/>
              <w:rPr>
                <w:sz w:val="20"/>
                <w:szCs w:val="20"/>
                <w:lang w:val="en-US"/>
              </w:rPr>
            </w:pPr>
            <w:r w:rsidRPr="00C2006D">
              <w:rPr>
                <w:sz w:val="20"/>
                <w:szCs w:val="20"/>
                <w:lang w:val="en-US"/>
              </w:rPr>
              <w:t>0.79 (-1.39; 2.97)</w:t>
            </w:r>
          </w:p>
        </w:tc>
        <w:tc>
          <w:tcPr>
            <w:tcW w:w="1843" w:type="dxa"/>
          </w:tcPr>
          <w:p w:rsidR="005A0E61" w:rsidRPr="00C2006D" w:rsidRDefault="005A0E61" w:rsidP="00223D56">
            <w:pPr>
              <w:ind w:left="-113"/>
              <w:jc w:val="right"/>
              <w:rPr>
                <w:sz w:val="20"/>
                <w:szCs w:val="20"/>
                <w:lang w:val="en-US"/>
              </w:rPr>
            </w:pPr>
            <w:r w:rsidRPr="00C2006D">
              <w:rPr>
                <w:sz w:val="20"/>
                <w:szCs w:val="20"/>
                <w:lang w:val="en-US"/>
              </w:rPr>
              <w:t>1.37 (-0.72; 3.46)</w:t>
            </w:r>
          </w:p>
        </w:tc>
        <w:tc>
          <w:tcPr>
            <w:tcW w:w="1701" w:type="dxa"/>
          </w:tcPr>
          <w:p w:rsidR="005A0E61" w:rsidRPr="00C2006D" w:rsidRDefault="005A0E61" w:rsidP="00223D56">
            <w:pPr>
              <w:ind w:left="-113"/>
              <w:jc w:val="right"/>
              <w:rPr>
                <w:sz w:val="20"/>
                <w:szCs w:val="20"/>
                <w:lang w:val="en-US"/>
              </w:rPr>
            </w:pPr>
            <w:r w:rsidRPr="00C2006D">
              <w:rPr>
                <w:sz w:val="20"/>
                <w:szCs w:val="20"/>
                <w:lang w:val="en-US"/>
              </w:rPr>
              <w:t>1.61 (-0.83; 4.04)</w:t>
            </w:r>
          </w:p>
        </w:tc>
        <w:tc>
          <w:tcPr>
            <w:tcW w:w="1948" w:type="dxa"/>
          </w:tcPr>
          <w:p w:rsidR="005A0E61" w:rsidRPr="00C2006D" w:rsidRDefault="005A0E61" w:rsidP="00223D56">
            <w:pPr>
              <w:ind w:left="-113"/>
              <w:jc w:val="right"/>
              <w:rPr>
                <w:sz w:val="20"/>
                <w:szCs w:val="20"/>
                <w:lang w:val="en-US"/>
              </w:rPr>
            </w:pPr>
            <w:r w:rsidRPr="00C2006D">
              <w:rPr>
                <w:sz w:val="20"/>
                <w:szCs w:val="20"/>
                <w:lang w:val="en-US"/>
              </w:rPr>
              <w:t>1.21 (0.14; 2.27)</w:t>
            </w:r>
          </w:p>
        </w:tc>
      </w:tr>
      <w:tr w:rsidR="00C2006D" w:rsidRPr="00C2006D" w:rsidTr="006E787E">
        <w:trPr>
          <w:jc w:val="center"/>
        </w:trPr>
        <w:tc>
          <w:tcPr>
            <w:tcW w:w="1809" w:type="dxa"/>
            <w:tcBorders>
              <w:bottom w:val="nil"/>
            </w:tcBorders>
          </w:tcPr>
          <w:p w:rsidR="005A0E61" w:rsidRPr="00C2006D" w:rsidRDefault="005A0E61" w:rsidP="006E787E">
            <w:pPr>
              <w:ind w:left="227"/>
              <w:rPr>
                <w:sz w:val="20"/>
                <w:szCs w:val="20"/>
                <w:lang w:val="en-US"/>
              </w:rPr>
            </w:pPr>
            <w:r w:rsidRPr="00C2006D">
              <w:rPr>
                <w:sz w:val="20"/>
                <w:szCs w:val="20"/>
                <w:lang w:val="en-US"/>
              </w:rPr>
              <w:t>P linear trend</w:t>
            </w:r>
            <w:r w:rsidRPr="00C2006D">
              <w:rPr>
                <w:sz w:val="20"/>
                <w:szCs w:val="20"/>
                <w:vertAlign w:val="superscript"/>
                <w:lang w:val="en-US"/>
              </w:rPr>
              <w:t>b</w:t>
            </w:r>
          </w:p>
        </w:tc>
        <w:tc>
          <w:tcPr>
            <w:tcW w:w="1985" w:type="dxa"/>
            <w:tcBorders>
              <w:bottom w:val="nil"/>
            </w:tcBorders>
          </w:tcPr>
          <w:p w:rsidR="005A0E61" w:rsidRPr="00C2006D" w:rsidRDefault="005A0E61" w:rsidP="00223D56">
            <w:pPr>
              <w:ind w:left="-113"/>
              <w:jc w:val="right"/>
              <w:rPr>
                <w:sz w:val="20"/>
                <w:szCs w:val="20"/>
                <w:lang w:val="en-US"/>
              </w:rPr>
            </w:pPr>
            <w:r w:rsidRPr="00C2006D">
              <w:rPr>
                <w:sz w:val="20"/>
                <w:szCs w:val="20"/>
                <w:lang w:val="en-US"/>
              </w:rPr>
              <w:t>0.038</w:t>
            </w:r>
          </w:p>
        </w:tc>
        <w:tc>
          <w:tcPr>
            <w:tcW w:w="1843" w:type="dxa"/>
            <w:tcBorders>
              <w:bottom w:val="nil"/>
            </w:tcBorders>
          </w:tcPr>
          <w:p w:rsidR="005A0E61" w:rsidRPr="00C2006D" w:rsidRDefault="005A0E61" w:rsidP="00223D56">
            <w:pPr>
              <w:ind w:left="-113"/>
              <w:jc w:val="right"/>
              <w:rPr>
                <w:sz w:val="20"/>
                <w:szCs w:val="20"/>
                <w:lang w:val="en-US"/>
              </w:rPr>
            </w:pPr>
            <w:r w:rsidRPr="00C2006D">
              <w:rPr>
                <w:sz w:val="20"/>
                <w:szCs w:val="20"/>
                <w:lang w:val="en-US"/>
              </w:rPr>
              <w:t>0.895</w:t>
            </w:r>
          </w:p>
        </w:tc>
        <w:tc>
          <w:tcPr>
            <w:tcW w:w="1701" w:type="dxa"/>
            <w:tcBorders>
              <w:bottom w:val="nil"/>
            </w:tcBorders>
          </w:tcPr>
          <w:p w:rsidR="005A0E61" w:rsidRPr="00C2006D" w:rsidRDefault="005A0E61" w:rsidP="00223D56">
            <w:pPr>
              <w:ind w:left="-113"/>
              <w:jc w:val="right"/>
              <w:rPr>
                <w:sz w:val="20"/>
                <w:szCs w:val="20"/>
                <w:lang w:val="en-US"/>
              </w:rPr>
            </w:pPr>
            <w:r w:rsidRPr="00C2006D">
              <w:rPr>
                <w:sz w:val="20"/>
                <w:szCs w:val="20"/>
                <w:lang w:val="en-US"/>
              </w:rPr>
              <w:t>0.011</w:t>
            </w:r>
          </w:p>
        </w:tc>
        <w:tc>
          <w:tcPr>
            <w:tcW w:w="1948" w:type="dxa"/>
            <w:tcBorders>
              <w:bottom w:val="nil"/>
            </w:tcBorders>
          </w:tcPr>
          <w:p w:rsidR="005A0E61" w:rsidRPr="00C2006D" w:rsidRDefault="005A0E61" w:rsidP="00223D56">
            <w:pPr>
              <w:ind w:left="-113"/>
              <w:jc w:val="right"/>
              <w:rPr>
                <w:sz w:val="20"/>
                <w:szCs w:val="20"/>
                <w:lang w:val="en-US"/>
              </w:rPr>
            </w:pPr>
            <w:r w:rsidRPr="00C2006D">
              <w:rPr>
                <w:sz w:val="20"/>
                <w:szCs w:val="20"/>
                <w:lang w:val="en-US"/>
              </w:rPr>
              <w:t>0.590</w:t>
            </w:r>
          </w:p>
        </w:tc>
      </w:tr>
      <w:tr w:rsidR="00C2006D" w:rsidRPr="00C2006D" w:rsidTr="00C2006D">
        <w:trPr>
          <w:jc w:val="center"/>
        </w:trPr>
        <w:tc>
          <w:tcPr>
            <w:tcW w:w="1809" w:type="dxa"/>
            <w:tcBorders>
              <w:top w:val="nil"/>
              <w:bottom w:val="single" w:sz="12" w:space="0" w:color="auto"/>
            </w:tcBorders>
          </w:tcPr>
          <w:p w:rsidR="005A0E61" w:rsidRPr="00C2006D" w:rsidRDefault="005A0E61" w:rsidP="006E787E">
            <w:pPr>
              <w:rPr>
                <w:sz w:val="20"/>
                <w:szCs w:val="20"/>
                <w:lang w:val="en-US"/>
              </w:rPr>
            </w:pPr>
            <w:r w:rsidRPr="00C2006D">
              <w:rPr>
                <w:i/>
                <w:sz w:val="20"/>
                <w:szCs w:val="20"/>
                <w:lang w:val="en-US"/>
              </w:rPr>
              <w:t>P</w:t>
            </w:r>
            <w:r w:rsidRPr="00C2006D">
              <w:rPr>
                <w:sz w:val="20"/>
                <w:szCs w:val="20"/>
                <w:lang w:val="en-US"/>
              </w:rPr>
              <w:t xml:space="preserve"> sex interaction</w:t>
            </w:r>
            <w:r w:rsidRPr="00C2006D">
              <w:rPr>
                <w:sz w:val="20"/>
                <w:szCs w:val="20"/>
                <w:vertAlign w:val="superscript"/>
                <w:lang w:val="en-US"/>
              </w:rPr>
              <w:t>c</w:t>
            </w:r>
          </w:p>
        </w:tc>
        <w:tc>
          <w:tcPr>
            <w:tcW w:w="1985" w:type="dxa"/>
            <w:tcBorders>
              <w:top w:val="nil"/>
              <w:bottom w:val="single" w:sz="12" w:space="0" w:color="auto"/>
            </w:tcBorders>
          </w:tcPr>
          <w:p w:rsidR="005A0E61" w:rsidRPr="00C2006D" w:rsidRDefault="005A0E61" w:rsidP="00223D56">
            <w:pPr>
              <w:ind w:left="-113"/>
              <w:jc w:val="right"/>
              <w:rPr>
                <w:sz w:val="20"/>
                <w:szCs w:val="20"/>
                <w:lang w:val="en-US"/>
              </w:rPr>
            </w:pPr>
            <w:r w:rsidRPr="00C2006D">
              <w:rPr>
                <w:sz w:val="20"/>
                <w:szCs w:val="20"/>
                <w:lang w:val="en-US"/>
              </w:rPr>
              <w:t>0.081</w:t>
            </w:r>
          </w:p>
        </w:tc>
        <w:tc>
          <w:tcPr>
            <w:tcW w:w="1843" w:type="dxa"/>
            <w:tcBorders>
              <w:top w:val="nil"/>
              <w:bottom w:val="single" w:sz="12" w:space="0" w:color="auto"/>
            </w:tcBorders>
          </w:tcPr>
          <w:p w:rsidR="005A0E61" w:rsidRPr="00C2006D" w:rsidRDefault="005A0E61" w:rsidP="00223D56">
            <w:pPr>
              <w:ind w:left="-113"/>
              <w:jc w:val="right"/>
              <w:rPr>
                <w:sz w:val="20"/>
                <w:szCs w:val="20"/>
                <w:lang w:val="en-US"/>
              </w:rPr>
            </w:pPr>
            <w:r w:rsidRPr="00C2006D">
              <w:rPr>
                <w:sz w:val="20"/>
                <w:szCs w:val="20"/>
                <w:lang w:val="en-US"/>
              </w:rPr>
              <w:t>0.248</w:t>
            </w:r>
          </w:p>
        </w:tc>
        <w:tc>
          <w:tcPr>
            <w:tcW w:w="1701" w:type="dxa"/>
            <w:tcBorders>
              <w:top w:val="nil"/>
              <w:bottom w:val="single" w:sz="12" w:space="0" w:color="auto"/>
            </w:tcBorders>
          </w:tcPr>
          <w:p w:rsidR="005A0E61" w:rsidRPr="00C2006D" w:rsidRDefault="005A0E61" w:rsidP="00223D56">
            <w:pPr>
              <w:ind w:left="-113"/>
              <w:jc w:val="right"/>
              <w:rPr>
                <w:sz w:val="20"/>
                <w:szCs w:val="20"/>
                <w:lang w:val="en-US"/>
              </w:rPr>
            </w:pPr>
            <w:r w:rsidRPr="00C2006D">
              <w:rPr>
                <w:sz w:val="20"/>
                <w:szCs w:val="20"/>
                <w:lang w:val="en-US"/>
              </w:rPr>
              <w:t>&lt;0.001</w:t>
            </w:r>
          </w:p>
        </w:tc>
        <w:tc>
          <w:tcPr>
            <w:tcW w:w="1948" w:type="dxa"/>
            <w:tcBorders>
              <w:top w:val="nil"/>
              <w:bottom w:val="single" w:sz="12" w:space="0" w:color="auto"/>
            </w:tcBorders>
          </w:tcPr>
          <w:p w:rsidR="005A0E61" w:rsidRPr="00C2006D" w:rsidRDefault="005A0E61" w:rsidP="00223D56">
            <w:pPr>
              <w:ind w:left="-113"/>
              <w:jc w:val="right"/>
              <w:rPr>
                <w:sz w:val="20"/>
                <w:szCs w:val="20"/>
                <w:lang w:val="en-US"/>
              </w:rPr>
            </w:pPr>
            <w:r w:rsidRPr="00C2006D">
              <w:rPr>
                <w:sz w:val="20"/>
                <w:szCs w:val="20"/>
                <w:lang w:val="en-US"/>
              </w:rPr>
              <w:t>0.114</w:t>
            </w:r>
          </w:p>
        </w:tc>
      </w:tr>
    </w:tbl>
    <w:p w:rsidR="00FD1D7A" w:rsidRPr="00FD1D7A" w:rsidRDefault="00FD1D7A" w:rsidP="00FD1D7A">
      <w:pPr>
        <w:rPr>
          <w:rFonts w:eastAsia="Batang"/>
          <w:color w:val="000000" w:themeColor="text1"/>
          <w:sz w:val="20"/>
          <w:szCs w:val="20"/>
          <w:lang w:val="en-US"/>
        </w:rPr>
      </w:pPr>
      <w:r w:rsidRPr="00FD1D7A">
        <w:rPr>
          <w:rFonts w:eastAsia="Batang"/>
          <w:color w:val="000000" w:themeColor="text1"/>
          <w:sz w:val="20"/>
          <w:szCs w:val="20"/>
          <w:vertAlign w:val="superscript"/>
          <w:lang w:val="en-US"/>
        </w:rPr>
        <w:t>a</w:t>
      </w:r>
      <w:r w:rsidRPr="00FD1D7A">
        <w:rPr>
          <w:rFonts w:eastAsia="Batang"/>
          <w:color w:val="000000" w:themeColor="text1"/>
          <w:sz w:val="20"/>
          <w:szCs w:val="20"/>
          <w:lang w:val="en-US"/>
        </w:rPr>
        <w:t xml:space="preserve">Average differences in deficits accumulation index at each follow-up visit and 95% confidence intervals (CIs) by category of recreational physical activity (resp. household physical activity, mentally-active sedentary time or mentally-passive sedentary time) at previous visit were obtained from repeated measures regression models with robust standard errors accounting for within-participant correlations induced by repeated measures and weighting. Sex-specific differences were obtained by including interactions between categories of the studied exposure variable and sex in repeated measures models. Models were adjusted for age (restricted quadratic splines with knots at 65, 70, 75, and 80 years), sex (men or women), educational level (primary or less, </w:t>
      </w:r>
      <w:r w:rsidRPr="00FD1D7A">
        <w:rPr>
          <w:rFonts w:eastAsia="Batang"/>
          <w:color w:val="000000" w:themeColor="text1"/>
          <w:sz w:val="20"/>
          <w:szCs w:val="20"/>
          <w:lang w:val="en-US"/>
        </w:rPr>
        <w:lastRenderedPageBreak/>
        <w:t>secondary, or university), values of the corresponding three DA domains at previous visit (continuous), and baseline levels of each of the four DA domains (restricted quadratic splines with knots at 10, 20, and 30%), smoking status (never, former, or current), alcohol drinking (never, former, or current), Mediterranean diet score (≤ 5, 6, 7, 8, or ≥ 9 points), body mass index (&lt; 25, 25–29.9, or ≥ 30 kg/m2), household (resp. recreational) physical activity, mentally-active sedentary behavior (&lt; 1, 1–6.9, 7–14.9, 15–20.9, or ≥ 21 hours/week), and passive sedentary behavior (&lt; 2, 2–2.9, 3–3.9, 4–4.9, or ≥ 5 hours/day). Models were weighted by a) the inverse of the conditional probability of having the observed exposure history up to the previous visit given follow-up levels of deficits accumulation index, smoking status, alcohol drinking, Mediterranean diet score, body mass index, household (resp. recreational) physical activity, mentally-active sedentary behavior, and passive sedentary behavior through that visit (with the same specifications used for baseline levels); as well as by  b) the inverse of the conditional probability of remaining uncensored up to the current visit given follow-up levels of deficits accumulation index, smoking status, alcohol drinking, Mediterranean diet score, body mass index, household (resp. recreational) physical activity, mentally-active sedentary behavior, and passive sedentary behavior through the previous visit (with the same specifications used for baseline levels).</w:t>
      </w:r>
    </w:p>
    <w:p w:rsidR="00FD1D7A" w:rsidRPr="00FD1D7A" w:rsidRDefault="00FD1D7A" w:rsidP="00FD1D7A">
      <w:pPr>
        <w:rPr>
          <w:rFonts w:eastAsia="Batang"/>
          <w:color w:val="000000" w:themeColor="text1"/>
          <w:sz w:val="20"/>
          <w:szCs w:val="20"/>
          <w:lang w:val="en-US"/>
        </w:rPr>
      </w:pPr>
      <w:r w:rsidRPr="00FD1D7A">
        <w:rPr>
          <w:rFonts w:eastAsia="Batang"/>
          <w:color w:val="000000" w:themeColor="text1"/>
          <w:sz w:val="20"/>
          <w:szCs w:val="20"/>
          <w:vertAlign w:val="superscript"/>
          <w:lang w:val="en-US"/>
        </w:rPr>
        <w:t>b</w:t>
      </w:r>
      <w:r w:rsidRPr="00FD1D7A">
        <w:rPr>
          <w:rFonts w:eastAsia="Batang"/>
          <w:color w:val="000000" w:themeColor="text1"/>
          <w:sz w:val="20"/>
          <w:szCs w:val="20"/>
          <w:lang w:val="en-US"/>
        </w:rPr>
        <w:t xml:space="preserve"> P values for linear trend were obtained by using an ordinal variable with the median recreational (resp. household physical activity, mentally-active sedentary time or mentally-passive sedentary time) in each category.</w:t>
      </w:r>
    </w:p>
    <w:p w:rsidR="000057DF" w:rsidRDefault="00FD1D7A" w:rsidP="00FD1D7A">
      <w:pPr>
        <w:rPr>
          <w:rFonts w:eastAsia="Batang"/>
          <w:color w:val="000000" w:themeColor="text1"/>
          <w:sz w:val="20"/>
          <w:szCs w:val="20"/>
          <w:lang w:val="en-US"/>
        </w:rPr>
        <w:sectPr w:rsidR="000057DF" w:rsidSect="00D854AA">
          <w:pgSz w:w="11906" w:h="16838" w:code="9"/>
          <w:pgMar w:top="1418" w:right="1418" w:bottom="1418" w:left="1418" w:header="709" w:footer="709" w:gutter="0"/>
          <w:cols w:space="708"/>
          <w:docGrid w:linePitch="360"/>
        </w:sectPr>
      </w:pPr>
      <w:r w:rsidRPr="00FD1D7A">
        <w:rPr>
          <w:rFonts w:eastAsia="Batang"/>
          <w:color w:val="000000" w:themeColor="text1"/>
          <w:sz w:val="20"/>
          <w:szCs w:val="20"/>
          <w:vertAlign w:val="superscript"/>
          <w:lang w:val="en-US"/>
        </w:rPr>
        <w:t>c</w:t>
      </w:r>
      <w:r w:rsidRPr="00FD1D7A">
        <w:rPr>
          <w:rFonts w:eastAsia="Batang"/>
          <w:color w:val="000000" w:themeColor="text1"/>
          <w:sz w:val="20"/>
          <w:szCs w:val="20"/>
          <w:lang w:val="en-US"/>
        </w:rPr>
        <w:t xml:space="preserve"> P values for interaction were obtained by using joint Wald tests of interaction coefficients.</w:t>
      </w:r>
    </w:p>
    <w:p w:rsidR="00353CCF" w:rsidRPr="00E16A99" w:rsidRDefault="006D2F96" w:rsidP="00041935">
      <w:pPr>
        <w:spacing w:before="120"/>
        <w:rPr>
          <w:b/>
          <w:lang w:val="en-US"/>
        </w:rPr>
      </w:pPr>
      <w:r w:rsidRPr="00E16A99">
        <w:rPr>
          <w:b/>
          <w:noProof/>
        </w:rPr>
        <w:lastRenderedPageBreak/>
        <w:drawing>
          <wp:inline distT="0" distB="0" distL="0" distR="0" wp14:anchorId="5634BF86" wp14:editId="40A45F88">
            <wp:extent cx="9309837" cy="4455042"/>
            <wp:effectExtent l="0" t="0" r="5715" b="3175"/>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pFig1_combined.tiff"/>
                    <pic:cNvPicPr/>
                  </pic:nvPicPr>
                  <pic:blipFill>
                    <a:blip r:embed="rId9" cstate="print">
                      <a:extLst>
                        <a:ext uri="{28A0092B-C50C-407E-A947-70E740481C1C}">
                          <a14:useLocalDpi xmlns:a14="http://schemas.microsoft.com/office/drawing/2010/main" val="0"/>
                        </a:ext>
                      </a:extLst>
                    </a:blip>
                    <a:stretch>
                      <a:fillRect/>
                    </a:stretch>
                  </pic:blipFill>
                  <pic:spPr>
                    <a:xfrm>
                      <a:off x="0" y="0"/>
                      <a:ext cx="9307564" cy="4453954"/>
                    </a:xfrm>
                    <a:prstGeom prst="rect">
                      <a:avLst/>
                    </a:prstGeom>
                  </pic:spPr>
                </pic:pic>
              </a:graphicData>
            </a:graphic>
          </wp:inline>
        </w:drawing>
      </w:r>
    </w:p>
    <w:p w:rsidR="000057DF" w:rsidRDefault="000057DF" w:rsidP="000057DF">
      <w:pPr>
        <w:rPr>
          <w:b/>
          <w:lang w:val="en-US"/>
        </w:rPr>
      </w:pPr>
    </w:p>
    <w:p w:rsidR="00041935" w:rsidRPr="00E16A99" w:rsidRDefault="00041935" w:rsidP="000057DF">
      <w:pPr>
        <w:rPr>
          <w:lang w:val="en-US"/>
        </w:rPr>
      </w:pPr>
      <w:r w:rsidRPr="00E16A99">
        <w:rPr>
          <w:b/>
          <w:lang w:val="en-US"/>
        </w:rPr>
        <w:t xml:space="preserve">Figure </w:t>
      </w:r>
      <w:r w:rsidR="008A0CCD">
        <w:rPr>
          <w:b/>
          <w:lang w:val="en-US"/>
        </w:rPr>
        <w:t>S</w:t>
      </w:r>
      <w:r w:rsidR="0011543C" w:rsidRPr="00E16A99">
        <w:rPr>
          <w:b/>
          <w:lang w:val="en-US"/>
        </w:rPr>
        <w:t>1</w:t>
      </w:r>
      <w:r w:rsidRPr="00E16A99">
        <w:rPr>
          <w:b/>
          <w:lang w:val="en-US"/>
        </w:rPr>
        <w:t>.</w:t>
      </w:r>
      <w:r w:rsidRPr="00E16A99">
        <w:rPr>
          <w:lang w:val="en-US"/>
        </w:rPr>
        <w:t xml:space="preserve"> Distribution of stabilized exposure</w:t>
      </w:r>
      <w:r w:rsidR="00E37123" w:rsidRPr="00E16A99">
        <w:rPr>
          <w:lang w:val="en-US"/>
        </w:rPr>
        <w:t xml:space="preserve"> weights</w:t>
      </w:r>
      <w:r w:rsidR="00ED4C61" w:rsidRPr="00E16A99">
        <w:rPr>
          <w:lang w:val="en-US"/>
        </w:rPr>
        <w:t>,</w:t>
      </w:r>
      <w:r w:rsidR="00E37123" w:rsidRPr="00E16A99">
        <w:rPr>
          <w:lang w:val="en-US"/>
        </w:rPr>
        <w:t xml:space="preserve"> stabilized</w:t>
      </w:r>
      <w:r w:rsidRPr="00E16A99">
        <w:rPr>
          <w:lang w:val="en-US"/>
        </w:rPr>
        <w:t xml:space="preserve"> censoring</w:t>
      </w:r>
      <w:r w:rsidR="00E37123" w:rsidRPr="00E16A99">
        <w:rPr>
          <w:lang w:val="en-US"/>
        </w:rPr>
        <w:t xml:space="preserve"> weights</w:t>
      </w:r>
      <w:r w:rsidRPr="00E16A99">
        <w:rPr>
          <w:lang w:val="en-US"/>
        </w:rPr>
        <w:t>, and final weights for each activity variable</w:t>
      </w:r>
      <w:r w:rsidRPr="00E16A99">
        <w:rPr>
          <w:b/>
          <w:lang w:val="en-US"/>
        </w:rPr>
        <w:t xml:space="preserve"> </w:t>
      </w:r>
      <w:r w:rsidRPr="00E16A99">
        <w:rPr>
          <w:lang w:val="en-US"/>
        </w:rPr>
        <w:t>by follow-up visit</w:t>
      </w:r>
      <w:r w:rsidRPr="00E16A99">
        <w:rPr>
          <w:rFonts w:eastAsia="Batang"/>
          <w:color w:val="000000" w:themeColor="text1"/>
          <w:lang w:val="en-US"/>
        </w:rPr>
        <w:t xml:space="preserve"> in the Seniors-ENRICA cohort, 2008–2010 to 2017</w:t>
      </w:r>
      <w:r w:rsidRPr="00E16A99">
        <w:rPr>
          <w:lang w:val="en-US"/>
        </w:rPr>
        <w:t>.</w:t>
      </w:r>
    </w:p>
    <w:p w:rsidR="00041935" w:rsidRPr="00E16A99" w:rsidRDefault="00041935" w:rsidP="00041935">
      <w:pPr>
        <w:spacing w:before="120"/>
        <w:rPr>
          <w:sz w:val="20"/>
          <w:szCs w:val="20"/>
          <w:lang w:val="en-US"/>
        </w:rPr>
      </w:pPr>
      <w:r w:rsidRPr="00E16A99">
        <w:rPr>
          <w:sz w:val="20"/>
          <w:szCs w:val="20"/>
          <w:lang w:val="en-US"/>
        </w:rPr>
        <w:t>The boxes represent the mean (+), median (middle horizontal line), quartiles (border horizontal lines), and individual outlying weights (circles). Stabilized exposure and censoring weights were set at 1 at the first follow-up visit (equal numerator and denominator of the weights). The final weights, which were calculated as the product of stabilized exposure and censoring weights, had means (ranges) at the second and third follow-up visits of 1.00 (0.1</w:t>
      </w:r>
      <w:r w:rsidR="008E7B39" w:rsidRPr="00E16A99">
        <w:rPr>
          <w:sz w:val="20"/>
          <w:szCs w:val="20"/>
          <w:lang w:val="en-US"/>
        </w:rPr>
        <w:t>5</w:t>
      </w:r>
      <w:r w:rsidRPr="00E16A99">
        <w:rPr>
          <w:sz w:val="20"/>
          <w:szCs w:val="20"/>
          <w:lang w:val="en-US"/>
        </w:rPr>
        <w:t>–</w:t>
      </w:r>
      <w:r w:rsidR="008E7B39" w:rsidRPr="00E16A99">
        <w:rPr>
          <w:sz w:val="20"/>
          <w:szCs w:val="20"/>
          <w:lang w:val="en-US"/>
        </w:rPr>
        <w:t>12</w:t>
      </w:r>
      <w:r w:rsidRPr="00E16A99">
        <w:rPr>
          <w:sz w:val="20"/>
          <w:szCs w:val="20"/>
          <w:lang w:val="en-US"/>
        </w:rPr>
        <w:t>.</w:t>
      </w:r>
      <w:r w:rsidR="008E7B39" w:rsidRPr="00E16A99">
        <w:rPr>
          <w:sz w:val="20"/>
          <w:szCs w:val="20"/>
          <w:lang w:val="en-US"/>
        </w:rPr>
        <w:t>57</w:t>
      </w:r>
      <w:r w:rsidRPr="00E16A99">
        <w:rPr>
          <w:sz w:val="20"/>
          <w:szCs w:val="20"/>
          <w:lang w:val="en-US"/>
        </w:rPr>
        <w:t>) and 1.00 (0.</w:t>
      </w:r>
      <w:r w:rsidR="008E7B39" w:rsidRPr="00E16A99">
        <w:rPr>
          <w:sz w:val="20"/>
          <w:szCs w:val="20"/>
          <w:lang w:val="en-US"/>
        </w:rPr>
        <w:t>09</w:t>
      </w:r>
      <w:r w:rsidRPr="00E16A99">
        <w:rPr>
          <w:sz w:val="20"/>
          <w:szCs w:val="20"/>
          <w:lang w:val="en-US"/>
        </w:rPr>
        <w:t>–</w:t>
      </w:r>
      <w:r w:rsidR="008E7B39" w:rsidRPr="00E16A99">
        <w:rPr>
          <w:sz w:val="20"/>
          <w:szCs w:val="20"/>
          <w:lang w:val="en-US"/>
        </w:rPr>
        <w:t>13.42</w:t>
      </w:r>
      <w:r w:rsidRPr="00E16A99">
        <w:rPr>
          <w:sz w:val="20"/>
          <w:szCs w:val="20"/>
          <w:lang w:val="en-US"/>
        </w:rPr>
        <w:t>) for recreational physical activity, 1.00 (0.0</w:t>
      </w:r>
      <w:r w:rsidR="008E7B39" w:rsidRPr="00E16A99">
        <w:rPr>
          <w:sz w:val="20"/>
          <w:szCs w:val="20"/>
          <w:lang w:val="en-US"/>
        </w:rPr>
        <w:t>9</w:t>
      </w:r>
      <w:r w:rsidRPr="00E16A99">
        <w:rPr>
          <w:sz w:val="20"/>
          <w:szCs w:val="20"/>
          <w:lang w:val="en-US"/>
        </w:rPr>
        <w:t>–</w:t>
      </w:r>
      <w:r w:rsidR="008E7B39" w:rsidRPr="00E16A99">
        <w:rPr>
          <w:sz w:val="20"/>
          <w:szCs w:val="20"/>
          <w:lang w:val="en-US"/>
        </w:rPr>
        <w:t>6.73</w:t>
      </w:r>
      <w:r w:rsidRPr="00E16A99">
        <w:rPr>
          <w:sz w:val="20"/>
          <w:szCs w:val="20"/>
          <w:lang w:val="en-US"/>
        </w:rPr>
        <w:t xml:space="preserve">) and </w:t>
      </w:r>
      <w:r w:rsidR="008E7B39" w:rsidRPr="00E16A99">
        <w:rPr>
          <w:sz w:val="20"/>
          <w:szCs w:val="20"/>
          <w:lang w:val="en-US"/>
        </w:rPr>
        <w:t>0.99</w:t>
      </w:r>
      <w:r w:rsidRPr="00E16A99">
        <w:rPr>
          <w:sz w:val="20"/>
          <w:szCs w:val="20"/>
          <w:lang w:val="en-US"/>
        </w:rPr>
        <w:t xml:space="preserve"> (0.1</w:t>
      </w:r>
      <w:r w:rsidR="008E7B39" w:rsidRPr="00E16A99">
        <w:rPr>
          <w:sz w:val="20"/>
          <w:szCs w:val="20"/>
          <w:lang w:val="en-US"/>
        </w:rPr>
        <w:t>8</w:t>
      </w:r>
      <w:r w:rsidRPr="00E16A99">
        <w:rPr>
          <w:sz w:val="20"/>
          <w:szCs w:val="20"/>
          <w:lang w:val="en-US"/>
        </w:rPr>
        <w:t>–</w:t>
      </w:r>
      <w:r w:rsidR="008E7B39" w:rsidRPr="00E16A99">
        <w:rPr>
          <w:sz w:val="20"/>
          <w:szCs w:val="20"/>
          <w:lang w:val="en-US"/>
        </w:rPr>
        <w:t>7.52</w:t>
      </w:r>
      <w:r w:rsidRPr="00E16A99">
        <w:rPr>
          <w:sz w:val="20"/>
          <w:szCs w:val="20"/>
          <w:lang w:val="en-US"/>
        </w:rPr>
        <w:t xml:space="preserve">) for household physical activity, </w:t>
      </w:r>
      <w:r w:rsidR="008E7B39" w:rsidRPr="00E16A99">
        <w:rPr>
          <w:sz w:val="20"/>
          <w:szCs w:val="20"/>
          <w:lang w:val="en-US"/>
        </w:rPr>
        <w:t>1.00</w:t>
      </w:r>
      <w:r w:rsidRPr="00E16A99">
        <w:rPr>
          <w:sz w:val="20"/>
          <w:szCs w:val="20"/>
          <w:lang w:val="en-US"/>
        </w:rPr>
        <w:t xml:space="preserve"> (0.25–4.</w:t>
      </w:r>
      <w:r w:rsidR="008E7B39" w:rsidRPr="00E16A99">
        <w:rPr>
          <w:sz w:val="20"/>
          <w:szCs w:val="20"/>
          <w:lang w:val="en-US"/>
        </w:rPr>
        <w:t>83</w:t>
      </w:r>
      <w:r w:rsidRPr="00E16A99">
        <w:rPr>
          <w:sz w:val="20"/>
          <w:szCs w:val="20"/>
          <w:lang w:val="en-US"/>
        </w:rPr>
        <w:t>) and 0.98 (0.1</w:t>
      </w:r>
      <w:r w:rsidR="008E7B39" w:rsidRPr="00E16A99">
        <w:rPr>
          <w:sz w:val="20"/>
          <w:szCs w:val="20"/>
          <w:lang w:val="en-US"/>
        </w:rPr>
        <w:t>6</w:t>
      </w:r>
      <w:r w:rsidRPr="00E16A99">
        <w:rPr>
          <w:sz w:val="20"/>
          <w:szCs w:val="20"/>
          <w:lang w:val="en-US"/>
        </w:rPr>
        <w:t>–</w:t>
      </w:r>
      <w:r w:rsidR="008E7B39" w:rsidRPr="00E16A99">
        <w:rPr>
          <w:sz w:val="20"/>
          <w:szCs w:val="20"/>
          <w:lang w:val="en-US"/>
        </w:rPr>
        <w:t>3.91</w:t>
      </w:r>
      <w:r w:rsidRPr="00E16A99">
        <w:rPr>
          <w:sz w:val="20"/>
          <w:szCs w:val="20"/>
          <w:lang w:val="en-US"/>
        </w:rPr>
        <w:t>) for mentally-active sedentary behavior, and 1.01 (0.3</w:t>
      </w:r>
      <w:r w:rsidR="008E7B39" w:rsidRPr="00E16A99">
        <w:rPr>
          <w:sz w:val="20"/>
          <w:szCs w:val="20"/>
          <w:lang w:val="en-US"/>
        </w:rPr>
        <w:t>5</w:t>
      </w:r>
      <w:r w:rsidRPr="00E16A99">
        <w:rPr>
          <w:sz w:val="20"/>
          <w:szCs w:val="20"/>
          <w:lang w:val="en-US"/>
        </w:rPr>
        <w:t>–7.</w:t>
      </w:r>
      <w:r w:rsidR="008E7B39" w:rsidRPr="00E16A99">
        <w:rPr>
          <w:sz w:val="20"/>
          <w:szCs w:val="20"/>
          <w:lang w:val="en-US"/>
        </w:rPr>
        <w:t>56</w:t>
      </w:r>
      <w:r w:rsidRPr="00E16A99">
        <w:rPr>
          <w:sz w:val="20"/>
          <w:szCs w:val="20"/>
          <w:lang w:val="en-US"/>
        </w:rPr>
        <w:t>) and 0.99 (0.</w:t>
      </w:r>
      <w:r w:rsidR="008E7B39" w:rsidRPr="00E16A99">
        <w:rPr>
          <w:sz w:val="20"/>
          <w:szCs w:val="20"/>
          <w:lang w:val="en-US"/>
        </w:rPr>
        <w:t>25</w:t>
      </w:r>
      <w:r w:rsidRPr="00E16A99">
        <w:rPr>
          <w:sz w:val="20"/>
          <w:szCs w:val="20"/>
          <w:lang w:val="en-US"/>
        </w:rPr>
        <w:t>–</w:t>
      </w:r>
      <w:r w:rsidR="008E7B39" w:rsidRPr="00E16A99">
        <w:rPr>
          <w:sz w:val="20"/>
          <w:szCs w:val="20"/>
          <w:lang w:val="en-US"/>
        </w:rPr>
        <w:t>3.76</w:t>
      </w:r>
      <w:r w:rsidRPr="00E16A99">
        <w:rPr>
          <w:sz w:val="20"/>
          <w:szCs w:val="20"/>
          <w:lang w:val="en-US"/>
        </w:rPr>
        <w:t>) for passive sedentary behavior, respectively.</w:t>
      </w:r>
    </w:p>
    <w:p w:rsidR="00937AEF" w:rsidRPr="00E16A99" w:rsidRDefault="00937AEF" w:rsidP="00E4417D">
      <w:pPr>
        <w:jc w:val="center"/>
        <w:rPr>
          <w:b/>
          <w:lang w:val="en-US"/>
        </w:rPr>
        <w:sectPr w:rsidR="00937AEF" w:rsidRPr="00E16A99" w:rsidSect="000057DF">
          <w:pgSz w:w="16838" w:h="11906" w:orient="landscape" w:code="9"/>
          <w:pgMar w:top="851" w:right="851" w:bottom="851" w:left="851" w:header="709" w:footer="709" w:gutter="0"/>
          <w:cols w:space="708"/>
          <w:docGrid w:linePitch="360"/>
        </w:sectPr>
      </w:pPr>
    </w:p>
    <w:p w:rsidR="00E4417D" w:rsidRPr="00E16A99" w:rsidRDefault="00891272" w:rsidP="00E4417D">
      <w:pPr>
        <w:jc w:val="center"/>
        <w:rPr>
          <w:b/>
          <w:lang w:val="en-US"/>
        </w:rPr>
      </w:pPr>
      <w:r w:rsidRPr="00E16A99">
        <w:rPr>
          <w:b/>
          <w:noProof/>
        </w:rPr>
        <w:lastRenderedPageBreak/>
        <w:drawing>
          <wp:inline distT="0" distB="0" distL="0" distR="0" wp14:anchorId="126FBB96" wp14:editId="637C2D73">
            <wp:extent cx="7996880" cy="6081029"/>
            <wp:effectExtent l="0" t="0" r="4445"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plFig2.tif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998298" cy="6082107"/>
                    </a:xfrm>
                    <a:prstGeom prst="rect">
                      <a:avLst/>
                    </a:prstGeom>
                  </pic:spPr>
                </pic:pic>
              </a:graphicData>
            </a:graphic>
          </wp:inline>
        </w:drawing>
      </w:r>
    </w:p>
    <w:p w:rsidR="00AA3044" w:rsidRPr="00E16A99" w:rsidRDefault="00AA3044" w:rsidP="003D2F40">
      <w:pPr>
        <w:rPr>
          <w:lang w:val="en-GB"/>
        </w:rPr>
      </w:pPr>
      <w:r w:rsidRPr="00E16A99">
        <w:rPr>
          <w:b/>
          <w:szCs w:val="20"/>
          <w:lang w:val="en-US"/>
        </w:rPr>
        <w:lastRenderedPageBreak/>
        <w:t>Figure</w:t>
      </w:r>
      <w:r w:rsidR="008A0CCD">
        <w:rPr>
          <w:b/>
          <w:szCs w:val="20"/>
          <w:lang w:val="en-US"/>
        </w:rPr>
        <w:t xml:space="preserve"> S</w:t>
      </w:r>
      <w:r w:rsidRPr="00E16A99">
        <w:rPr>
          <w:b/>
          <w:szCs w:val="20"/>
          <w:lang w:val="en-US"/>
        </w:rPr>
        <w:t xml:space="preserve">2. </w:t>
      </w:r>
      <w:r w:rsidR="00650A89" w:rsidRPr="00E16A99">
        <w:rPr>
          <w:szCs w:val="20"/>
          <w:lang w:val="en-US"/>
        </w:rPr>
        <w:t>Differences in health deficits accumulation by previous recreational physical activity in subgroups of participants in the Seniors-ENRICA cohort, 2008–2010 to 2017</w:t>
      </w:r>
      <w:r w:rsidRPr="00E16A99">
        <w:rPr>
          <w:lang w:val="en-GB"/>
        </w:rPr>
        <w:t>.</w:t>
      </w:r>
    </w:p>
    <w:p w:rsidR="00C25448" w:rsidRPr="00E16A99" w:rsidRDefault="00650A89" w:rsidP="00B9769E">
      <w:pPr>
        <w:spacing w:before="120"/>
        <w:rPr>
          <w:lang w:val="en-US"/>
        </w:rPr>
      </w:pPr>
      <w:r w:rsidRPr="00E16A99">
        <w:rPr>
          <w:sz w:val="20"/>
          <w:szCs w:val="20"/>
          <w:lang w:val="en-US"/>
        </w:rPr>
        <w:t>Subgroup-specific average differences in deficits accumulation index at each follow-up visit (squares with area inversely proportional to the variance) and 95% confidence intervals (CIs, horizontal lines) by category of recreational physical activity at previous visit were obtained from repeated measures regression models with interactions between recreational physical activity categories (&lt; 10, 10–19.9, 20–29.9, or ≥ 30 MET-hours/week) and the corresponding subgroups</w:t>
      </w:r>
      <w:r w:rsidR="00B9769E" w:rsidRPr="00E16A99">
        <w:rPr>
          <w:sz w:val="20"/>
          <w:szCs w:val="20"/>
          <w:lang w:val="en-US"/>
        </w:rPr>
        <w:t>;</w:t>
      </w:r>
      <w:r w:rsidRPr="00E16A99">
        <w:rPr>
          <w:sz w:val="20"/>
          <w:szCs w:val="20"/>
          <w:lang w:val="en-US"/>
        </w:rPr>
        <w:t xml:space="preserve"> adjusted for age, sex, education, baseline levels of deficits accumulation index, smoking status, alcohol drinking, Mediterranean diet score, </w:t>
      </w:r>
      <w:r w:rsidR="00B9769E" w:rsidRPr="00E16A99">
        <w:rPr>
          <w:sz w:val="20"/>
          <w:szCs w:val="20"/>
          <w:lang w:val="en-US"/>
        </w:rPr>
        <w:t>body mass index, household physical activity, mentally-active sedentary behavior</w:t>
      </w:r>
      <w:r w:rsidRPr="00E16A99">
        <w:rPr>
          <w:sz w:val="20"/>
          <w:szCs w:val="20"/>
          <w:lang w:val="en-US"/>
        </w:rPr>
        <w:t>, and</w:t>
      </w:r>
      <w:r w:rsidR="00B9769E" w:rsidRPr="00E16A99">
        <w:rPr>
          <w:sz w:val="20"/>
          <w:szCs w:val="20"/>
          <w:lang w:val="en-US"/>
        </w:rPr>
        <w:t xml:space="preserve"> passive sedentary behavior;</w:t>
      </w:r>
      <w:r w:rsidRPr="00E16A99">
        <w:rPr>
          <w:sz w:val="20"/>
          <w:szCs w:val="20"/>
          <w:lang w:val="en-US"/>
        </w:rPr>
        <w:t xml:space="preserve"> weighted by the inverse of the conditional probabilities of exposure and censoring given follow-up levels of the above factors up to the previous visit</w:t>
      </w:r>
      <w:r w:rsidR="00B9769E" w:rsidRPr="00E16A99">
        <w:rPr>
          <w:sz w:val="20"/>
          <w:szCs w:val="20"/>
          <w:lang w:val="en-US"/>
        </w:rPr>
        <w:t>;</w:t>
      </w:r>
      <w:r w:rsidRPr="00E16A99">
        <w:rPr>
          <w:sz w:val="20"/>
          <w:szCs w:val="20"/>
          <w:lang w:val="en-US"/>
        </w:rPr>
        <w:t xml:space="preserve"> and accounting for within-participant correlations induced by repeated measures and weighting</w:t>
      </w:r>
      <w:r w:rsidR="000E2609" w:rsidRPr="00E16A99">
        <w:rPr>
          <w:sz w:val="20"/>
          <w:szCs w:val="20"/>
          <w:lang w:val="en-US"/>
        </w:rPr>
        <w:t>.</w:t>
      </w:r>
      <w:r w:rsidR="00C25448" w:rsidRPr="00E16A99">
        <w:rPr>
          <w:lang w:val="en-US"/>
        </w:rPr>
        <w:br w:type="page"/>
      </w:r>
    </w:p>
    <w:p w:rsidR="00E4417D" w:rsidRPr="00E16A99" w:rsidRDefault="00891272" w:rsidP="00E4417D">
      <w:pPr>
        <w:spacing w:before="120"/>
        <w:jc w:val="center"/>
        <w:rPr>
          <w:b/>
          <w:szCs w:val="20"/>
          <w:lang w:val="en-US"/>
        </w:rPr>
      </w:pPr>
      <w:r w:rsidRPr="00E16A99">
        <w:rPr>
          <w:b/>
          <w:noProof/>
          <w:szCs w:val="20"/>
        </w:rPr>
        <w:lastRenderedPageBreak/>
        <w:drawing>
          <wp:inline distT="0" distB="0" distL="0" distR="0" wp14:anchorId="2DE88B51" wp14:editId="4D35638A">
            <wp:extent cx="7995600" cy="6080400"/>
            <wp:effectExtent l="0" t="0" r="5715"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plFig3.tif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995600" cy="6080400"/>
                    </a:xfrm>
                    <a:prstGeom prst="rect">
                      <a:avLst/>
                    </a:prstGeom>
                  </pic:spPr>
                </pic:pic>
              </a:graphicData>
            </a:graphic>
          </wp:inline>
        </w:drawing>
      </w:r>
    </w:p>
    <w:p w:rsidR="00AA3044" w:rsidRPr="00E16A99" w:rsidRDefault="00AA3044" w:rsidP="00402D0A">
      <w:pPr>
        <w:spacing w:before="120"/>
        <w:rPr>
          <w:b/>
          <w:szCs w:val="20"/>
          <w:lang w:val="en-US"/>
        </w:rPr>
      </w:pPr>
      <w:r w:rsidRPr="00E16A99">
        <w:rPr>
          <w:b/>
          <w:szCs w:val="20"/>
          <w:lang w:val="en-US"/>
        </w:rPr>
        <w:lastRenderedPageBreak/>
        <w:t xml:space="preserve">Figure </w:t>
      </w:r>
      <w:r w:rsidR="008A0CCD">
        <w:rPr>
          <w:b/>
          <w:szCs w:val="20"/>
          <w:lang w:val="en-US"/>
        </w:rPr>
        <w:t>S</w:t>
      </w:r>
      <w:r w:rsidRPr="00E16A99">
        <w:rPr>
          <w:b/>
          <w:szCs w:val="20"/>
          <w:lang w:val="en-US"/>
        </w:rPr>
        <w:t xml:space="preserve">3. </w:t>
      </w:r>
      <w:r w:rsidRPr="00E16A99">
        <w:rPr>
          <w:lang w:val="en-US"/>
        </w:rPr>
        <w:t xml:space="preserve">Differences in health deficits accumulation </w:t>
      </w:r>
      <w:r w:rsidRPr="00E16A99">
        <w:rPr>
          <w:rFonts w:eastAsia="Batang"/>
          <w:color w:val="000000" w:themeColor="text1"/>
          <w:lang w:val="en-US"/>
        </w:rPr>
        <w:t xml:space="preserve">by previous household physical activity in subgroups of </w:t>
      </w:r>
      <w:r w:rsidRPr="00E16A99">
        <w:rPr>
          <w:color w:val="000000"/>
          <w:szCs w:val="20"/>
          <w:lang w:val="en-US"/>
        </w:rPr>
        <w:t xml:space="preserve">participants </w:t>
      </w:r>
      <w:r w:rsidRPr="00E16A99">
        <w:rPr>
          <w:rFonts w:eastAsia="Batang"/>
          <w:color w:val="000000" w:themeColor="text1"/>
          <w:lang w:val="en-US"/>
        </w:rPr>
        <w:t>in the Seniors-ENRICA cohort, 2008–2010 to 2017</w:t>
      </w:r>
      <w:r w:rsidRPr="00E16A99">
        <w:rPr>
          <w:lang w:val="en-GB"/>
        </w:rPr>
        <w:t>.</w:t>
      </w:r>
    </w:p>
    <w:p w:rsidR="000E2609" w:rsidRPr="00E16A99" w:rsidRDefault="000E2609" w:rsidP="00402D0A">
      <w:pPr>
        <w:spacing w:before="120"/>
        <w:rPr>
          <w:b/>
          <w:szCs w:val="20"/>
          <w:lang w:val="en-US"/>
        </w:rPr>
      </w:pPr>
      <w:r w:rsidRPr="00E16A99">
        <w:rPr>
          <w:sz w:val="20"/>
          <w:szCs w:val="20"/>
          <w:lang w:val="en-US"/>
        </w:rPr>
        <w:t>Subgroup-specific average differences in deficits accumulation index at each follow-up visit (squares with area inversely proportional to the variance) and 95% confidence intervals (CIs, horizontal lines) by category of household physical activity at previous visit were obtained from repeated measures regression models with interactions between household physical activity categories (&lt;</w:t>
      </w:r>
      <w:r w:rsidR="00D710DB" w:rsidRPr="00E16A99">
        <w:rPr>
          <w:sz w:val="20"/>
          <w:szCs w:val="20"/>
          <w:lang w:val="en-US"/>
        </w:rPr>
        <w:t xml:space="preserve"> </w:t>
      </w:r>
      <w:r w:rsidRPr="00E16A99">
        <w:rPr>
          <w:sz w:val="20"/>
          <w:szCs w:val="20"/>
          <w:lang w:val="en-US"/>
        </w:rPr>
        <w:t>20, 20</w:t>
      </w:r>
      <w:r w:rsidR="00D710DB" w:rsidRPr="00E16A99">
        <w:rPr>
          <w:sz w:val="20"/>
          <w:szCs w:val="20"/>
          <w:lang w:val="en-US"/>
        </w:rPr>
        <w:t>–</w:t>
      </w:r>
      <w:r w:rsidRPr="00E16A99">
        <w:rPr>
          <w:sz w:val="20"/>
          <w:szCs w:val="20"/>
          <w:lang w:val="en-US"/>
        </w:rPr>
        <w:t>39.9, 40</w:t>
      </w:r>
      <w:r w:rsidR="00D710DB" w:rsidRPr="00E16A99">
        <w:rPr>
          <w:sz w:val="20"/>
          <w:szCs w:val="20"/>
          <w:lang w:val="en-US"/>
        </w:rPr>
        <w:t>–</w:t>
      </w:r>
      <w:r w:rsidRPr="00E16A99">
        <w:rPr>
          <w:sz w:val="20"/>
          <w:szCs w:val="20"/>
          <w:lang w:val="en-US"/>
        </w:rPr>
        <w:t>59.9, or ≥ 60 MET-hours/week) and the corresponding subgroups</w:t>
      </w:r>
      <w:r w:rsidR="00D710DB" w:rsidRPr="00E16A99">
        <w:rPr>
          <w:sz w:val="20"/>
          <w:szCs w:val="20"/>
          <w:lang w:val="en-US"/>
        </w:rPr>
        <w:t>; adjusted for age, sex, education, baseline levels of deficits accumulation index, smoking status, alcohol drinking, Mediterranean diet score, body mass index, recreational physical activity, mentally-active sedentary behavior, and passive sedentary behavior; weighted by the inverse of the conditional probabilities of exposure and censoring given follow-up levels of the above factors up to the previous visit; and accounting for within-participant correlations induced by repeated measures and weighting</w:t>
      </w:r>
      <w:r w:rsidRPr="00E16A99">
        <w:rPr>
          <w:sz w:val="20"/>
          <w:szCs w:val="20"/>
          <w:lang w:val="en-US"/>
        </w:rPr>
        <w:t>.</w:t>
      </w:r>
      <w:r w:rsidRPr="00E16A99">
        <w:rPr>
          <w:b/>
          <w:szCs w:val="20"/>
          <w:lang w:val="en-US"/>
        </w:rPr>
        <w:br w:type="page"/>
      </w:r>
    </w:p>
    <w:p w:rsidR="005C1FA4" w:rsidRPr="00E16A99" w:rsidRDefault="00891272" w:rsidP="005C1FA4">
      <w:pPr>
        <w:spacing w:before="120"/>
        <w:jc w:val="center"/>
        <w:rPr>
          <w:b/>
          <w:szCs w:val="20"/>
          <w:lang w:val="en-US"/>
        </w:rPr>
      </w:pPr>
      <w:r w:rsidRPr="00E16A99">
        <w:rPr>
          <w:b/>
          <w:noProof/>
          <w:szCs w:val="20"/>
        </w:rPr>
        <w:lastRenderedPageBreak/>
        <w:drawing>
          <wp:inline distT="0" distB="0" distL="0" distR="0" wp14:anchorId="1438790E" wp14:editId="5588D258">
            <wp:extent cx="7959600" cy="6051600"/>
            <wp:effectExtent l="0" t="0" r="3810" b="635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plFig4.tif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959600" cy="6051600"/>
                    </a:xfrm>
                    <a:prstGeom prst="rect">
                      <a:avLst/>
                    </a:prstGeom>
                  </pic:spPr>
                </pic:pic>
              </a:graphicData>
            </a:graphic>
          </wp:inline>
        </w:drawing>
      </w:r>
    </w:p>
    <w:p w:rsidR="00402D0A" w:rsidRPr="00E16A99" w:rsidRDefault="00402D0A" w:rsidP="005C1FA4">
      <w:pPr>
        <w:spacing w:before="120"/>
        <w:rPr>
          <w:lang w:val="en-GB"/>
        </w:rPr>
      </w:pPr>
      <w:r w:rsidRPr="00E16A99">
        <w:rPr>
          <w:b/>
          <w:szCs w:val="20"/>
          <w:lang w:val="en-US"/>
        </w:rPr>
        <w:lastRenderedPageBreak/>
        <w:t xml:space="preserve">Figure </w:t>
      </w:r>
      <w:r w:rsidR="008A0CCD">
        <w:rPr>
          <w:b/>
          <w:szCs w:val="20"/>
          <w:lang w:val="en-US"/>
        </w:rPr>
        <w:t>S</w:t>
      </w:r>
      <w:r w:rsidRPr="00E16A99">
        <w:rPr>
          <w:b/>
          <w:szCs w:val="20"/>
          <w:lang w:val="en-US"/>
        </w:rPr>
        <w:t>4.</w:t>
      </w:r>
      <w:r w:rsidRPr="00E16A99">
        <w:rPr>
          <w:lang w:val="en-US"/>
        </w:rPr>
        <w:t xml:space="preserve"> Differences in health deficits accumulation </w:t>
      </w:r>
      <w:r w:rsidRPr="00E16A99">
        <w:rPr>
          <w:rFonts w:eastAsia="Batang"/>
          <w:color w:val="000000" w:themeColor="text1"/>
          <w:lang w:val="en-US"/>
        </w:rPr>
        <w:t xml:space="preserve">by </w:t>
      </w:r>
      <w:r w:rsidR="00EF0A29" w:rsidRPr="00E16A99">
        <w:rPr>
          <w:rFonts w:eastAsia="Batang"/>
          <w:color w:val="000000" w:themeColor="text1"/>
          <w:lang w:val="en-US"/>
        </w:rPr>
        <w:t xml:space="preserve">previous </w:t>
      </w:r>
      <w:r w:rsidRPr="00E16A99">
        <w:rPr>
          <w:rFonts w:eastAsia="Batang"/>
          <w:color w:val="000000" w:themeColor="text1"/>
          <w:lang w:val="en-US"/>
        </w:rPr>
        <w:t xml:space="preserve">mentally-active sedentary </w:t>
      </w:r>
      <w:r w:rsidR="00EF0A29" w:rsidRPr="00E16A99">
        <w:rPr>
          <w:rFonts w:eastAsia="Batang"/>
          <w:color w:val="000000" w:themeColor="text1"/>
          <w:lang w:val="en-US"/>
        </w:rPr>
        <w:t>behavior</w:t>
      </w:r>
      <w:r w:rsidRPr="00E16A99">
        <w:rPr>
          <w:rFonts w:eastAsia="Batang"/>
          <w:color w:val="000000" w:themeColor="text1"/>
          <w:lang w:val="en-US"/>
        </w:rPr>
        <w:t xml:space="preserve"> in subgroups of </w:t>
      </w:r>
      <w:r w:rsidRPr="00E16A99">
        <w:rPr>
          <w:color w:val="000000"/>
          <w:szCs w:val="20"/>
          <w:lang w:val="en-US"/>
        </w:rPr>
        <w:t xml:space="preserve">participants </w:t>
      </w:r>
      <w:r w:rsidRPr="00E16A99">
        <w:rPr>
          <w:rFonts w:eastAsia="Batang"/>
          <w:color w:val="000000" w:themeColor="text1"/>
          <w:lang w:val="en-US"/>
        </w:rPr>
        <w:t>in the Seniors-ENRICA cohort, 2008–2010 to 2017</w:t>
      </w:r>
      <w:r w:rsidRPr="00E16A99">
        <w:rPr>
          <w:lang w:val="en-GB"/>
        </w:rPr>
        <w:t>.</w:t>
      </w:r>
    </w:p>
    <w:p w:rsidR="00C25448" w:rsidRPr="00E16A99" w:rsidRDefault="000E2609" w:rsidP="005C1FA4">
      <w:pPr>
        <w:spacing w:before="120"/>
        <w:rPr>
          <w:lang w:val="en-US"/>
        </w:rPr>
      </w:pPr>
      <w:r w:rsidRPr="00E16A99">
        <w:rPr>
          <w:sz w:val="20"/>
          <w:szCs w:val="20"/>
          <w:lang w:val="en-US"/>
        </w:rPr>
        <w:t xml:space="preserve">Subgroup-specific average differences in deficits accumulation index at each follow-up visit (squares with area inversely proportional to the variance) and 95% confidence intervals (CIs, horizontal lines) by category of mentally-active sedentary </w:t>
      </w:r>
      <w:r w:rsidR="00EF0A29" w:rsidRPr="00E16A99">
        <w:rPr>
          <w:sz w:val="20"/>
          <w:szCs w:val="20"/>
          <w:lang w:val="en-US"/>
        </w:rPr>
        <w:t>behavior</w:t>
      </w:r>
      <w:r w:rsidRPr="00E16A99">
        <w:rPr>
          <w:sz w:val="20"/>
          <w:szCs w:val="20"/>
          <w:lang w:val="en-US"/>
        </w:rPr>
        <w:t xml:space="preserve"> at previous visit were obtained from repeated measures regression models with interactions between mentally-active sedentary </w:t>
      </w:r>
      <w:r w:rsidR="00EF0A29" w:rsidRPr="00E16A99">
        <w:rPr>
          <w:sz w:val="20"/>
          <w:szCs w:val="20"/>
          <w:lang w:val="en-US"/>
        </w:rPr>
        <w:t>behavior</w:t>
      </w:r>
      <w:r w:rsidRPr="00E16A99">
        <w:rPr>
          <w:sz w:val="20"/>
          <w:szCs w:val="20"/>
          <w:lang w:val="en-US"/>
        </w:rPr>
        <w:t xml:space="preserve"> categories (&lt;</w:t>
      </w:r>
      <w:r w:rsidR="00EF0A29" w:rsidRPr="00E16A99">
        <w:rPr>
          <w:sz w:val="20"/>
          <w:szCs w:val="20"/>
          <w:lang w:val="en-US"/>
        </w:rPr>
        <w:t xml:space="preserve"> </w:t>
      </w:r>
      <w:r w:rsidRPr="00E16A99">
        <w:rPr>
          <w:sz w:val="20"/>
          <w:szCs w:val="20"/>
          <w:lang w:val="en-US"/>
        </w:rPr>
        <w:t>1, 1</w:t>
      </w:r>
      <w:r w:rsidR="00EF0A29" w:rsidRPr="00E16A99">
        <w:rPr>
          <w:sz w:val="20"/>
          <w:szCs w:val="20"/>
          <w:lang w:val="en-US"/>
        </w:rPr>
        <w:t>–6.9</w:t>
      </w:r>
      <w:r w:rsidRPr="00E16A99">
        <w:rPr>
          <w:sz w:val="20"/>
          <w:szCs w:val="20"/>
          <w:lang w:val="en-US"/>
        </w:rPr>
        <w:t>,</w:t>
      </w:r>
      <w:r w:rsidR="00EF0A29" w:rsidRPr="00E16A99">
        <w:rPr>
          <w:sz w:val="20"/>
          <w:szCs w:val="20"/>
          <w:lang w:val="en-US"/>
        </w:rPr>
        <w:t xml:space="preserve"> 7–</w:t>
      </w:r>
      <w:r w:rsidRPr="00E16A99">
        <w:rPr>
          <w:sz w:val="20"/>
          <w:szCs w:val="20"/>
          <w:lang w:val="en-US"/>
        </w:rPr>
        <w:t>14</w:t>
      </w:r>
      <w:r w:rsidR="00EF0A29" w:rsidRPr="00E16A99">
        <w:rPr>
          <w:sz w:val="20"/>
          <w:szCs w:val="20"/>
          <w:lang w:val="en-US"/>
        </w:rPr>
        <w:t>.9</w:t>
      </w:r>
      <w:r w:rsidRPr="00E16A99">
        <w:rPr>
          <w:sz w:val="20"/>
          <w:szCs w:val="20"/>
          <w:lang w:val="en-US"/>
        </w:rPr>
        <w:t>, or ≥ 1</w:t>
      </w:r>
      <w:r w:rsidR="00EF0A29" w:rsidRPr="00E16A99">
        <w:rPr>
          <w:sz w:val="20"/>
          <w:szCs w:val="20"/>
          <w:lang w:val="en-US"/>
        </w:rPr>
        <w:t>5</w:t>
      </w:r>
      <w:r w:rsidRPr="00E16A99">
        <w:rPr>
          <w:sz w:val="20"/>
          <w:szCs w:val="20"/>
          <w:lang w:val="en-US"/>
        </w:rPr>
        <w:t xml:space="preserve"> hours/week) and the corresponding subgroups</w:t>
      </w:r>
      <w:r w:rsidR="00EF0A29" w:rsidRPr="00E16A99">
        <w:rPr>
          <w:sz w:val="20"/>
          <w:szCs w:val="20"/>
          <w:lang w:val="en-US"/>
        </w:rPr>
        <w:t>;</w:t>
      </w:r>
      <w:r w:rsidRPr="00E16A99">
        <w:rPr>
          <w:sz w:val="20"/>
          <w:szCs w:val="20"/>
          <w:lang w:val="en-US"/>
        </w:rPr>
        <w:t xml:space="preserve"> </w:t>
      </w:r>
      <w:r w:rsidR="00EF0A29" w:rsidRPr="00E16A99">
        <w:rPr>
          <w:sz w:val="20"/>
          <w:szCs w:val="20"/>
          <w:lang w:val="en-US"/>
        </w:rPr>
        <w:t>adjusted for age, sex, education, baseline levels of deficits accumulation index, smoking status, alcohol drinking, Mediterranean diet score, body mass index, recreational physical activity, household physical activity, and passive sedentary behavior; weighted by the inverse of the conditional probabilities of exposure and censoring given follow-up levels of the above factors up to the previous visit; and accounting for within-participant correlations induced by repeated measures and weighting</w:t>
      </w:r>
      <w:r w:rsidRPr="00E16A99">
        <w:rPr>
          <w:sz w:val="20"/>
          <w:szCs w:val="20"/>
          <w:lang w:val="en-US"/>
        </w:rPr>
        <w:t>.</w:t>
      </w:r>
      <w:r w:rsidR="00C25448" w:rsidRPr="00E16A99">
        <w:rPr>
          <w:lang w:val="en-US"/>
        </w:rPr>
        <w:br w:type="page"/>
      </w:r>
    </w:p>
    <w:p w:rsidR="005C1FA4" w:rsidRPr="00E16A99" w:rsidRDefault="00891272" w:rsidP="005C1FA4">
      <w:pPr>
        <w:spacing w:before="120"/>
        <w:jc w:val="center"/>
        <w:rPr>
          <w:b/>
          <w:szCs w:val="20"/>
          <w:lang w:val="en-US"/>
        </w:rPr>
      </w:pPr>
      <w:r w:rsidRPr="00E16A99">
        <w:rPr>
          <w:b/>
          <w:noProof/>
          <w:szCs w:val="20"/>
        </w:rPr>
        <w:lastRenderedPageBreak/>
        <w:drawing>
          <wp:inline distT="0" distB="0" distL="0" distR="0" wp14:anchorId="7CFA6603" wp14:editId="2D287E72">
            <wp:extent cx="7959600" cy="6051600"/>
            <wp:effectExtent l="0" t="0" r="3810" b="635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plFig5.tif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959600" cy="6051600"/>
                    </a:xfrm>
                    <a:prstGeom prst="rect">
                      <a:avLst/>
                    </a:prstGeom>
                  </pic:spPr>
                </pic:pic>
              </a:graphicData>
            </a:graphic>
          </wp:inline>
        </w:drawing>
      </w:r>
    </w:p>
    <w:p w:rsidR="00402D0A" w:rsidRPr="00E16A99" w:rsidRDefault="00402D0A" w:rsidP="005C1FA4">
      <w:pPr>
        <w:spacing w:line="276" w:lineRule="auto"/>
        <w:rPr>
          <w:b/>
          <w:szCs w:val="20"/>
          <w:lang w:val="en-US"/>
        </w:rPr>
      </w:pPr>
      <w:r w:rsidRPr="00E16A99">
        <w:rPr>
          <w:b/>
          <w:szCs w:val="20"/>
          <w:lang w:val="en-US"/>
        </w:rPr>
        <w:lastRenderedPageBreak/>
        <w:t xml:space="preserve">Figure </w:t>
      </w:r>
      <w:r w:rsidR="008A0CCD">
        <w:rPr>
          <w:b/>
          <w:szCs w:val="20"/>
          <w:lang w:val="en-US"/>
        </w:rPr>
        <w:t>S</w:t>
      </w:r>
      <w:bookmarkStart w:id="0" w:name="_GoBack"/>
      <w:bookmarkEnd w:id="0"/>
      <w:r w:rsidRPr="00E16A99">
        <w:rPr>
          <w:b/>
          <w:szCs w:val="20"/>
          <w:lang w:val="en-US"/>
        </w:rPr>
        <w:t xml:space="preserve">5. </w:t>
      </w:r>
      <w:r w:rsidRPr="00E16A99">
        <w:rPr>
          <w:lang w:val="en-US"/>
        </w:rPr>
        <w:t xml:space="preserve">Differences in health deficits accumulation </w:t>
      </w:r>
      <w:r w:rsidRPr="00E16A99">
        <w:rPr>
          <w:rFonts w:eastAsia="Batang"/>
          <w:color w:val="000000" w:themeColor="text1"/>
          <w:lang w:val="en-US"/>
        </w:rPr>
        <w:t xml:space="preserve">by </w:t>
      </w:r>
      <w:r w:rsidR="00266ADB" w:rsidRPr="00E16A99">
        <w:rPr>
          <w:rFonts w:eastAsia="Batang"/>
          <w:color w:val="000000" w:themeColor="text1"/>
          <w:lang w:val="en-US"/>
        </w:rPr>
        <w:t xml:space="preserve">previous </w:t>
      </w:r>
      <w:r w:rsidRPr="00E16A99">
        <w:rPr>
          <w:rFonts w:eastAsia="Batang"/>
          <w:color w:val="000000" w:themeColor="text1"/>
          <w:lang w:val="en-US"/>
        </w:rPr>
        <w:t xml:space="preserve">passive sedentary </w:t>
      </w:r>
      <w:r w:rsidR="00266ADB" w:rsidRPr="00E16A99">
        <w:rPr>
          <w:rFonts w:eastAsia="Batang"/>
          <w:color w:val="000000" w:themeColor="text1"/>
          <w:lang w:val="en-US"/>
        </w:rPr>
        <w:t>behavior</w:t>
      </w:r>
      <w:r w:rsidRPr="00E16A99">
        <w:rPr>
          <w:rFonts w:eastAsia="Batang"/>
          <w:color w:val="000000" w:themeColor="text1"/>
          <w:lang w:val="en-US"/>
        </w:rPr>
        <w:t xml:space="preserve"> in subgroups of </w:t>
      </w:r>
      <w:r w:rsidRPr="00E16A99">
        <w:rPr>
          <w:color w:val="000000"/>
          <w:szCs w:val="20"/>
          <w:lang w:val="en-US"/>
        </w:rPr>
        <w:t xml:space="preserve">participants </w:t>
      </w:r>
      <w:r w:rsidRPr="00E16A99">
        <w:rPr>
          <w:rFonts w:eastAsia="Batang"/>
          <w:color w:val="000000" w:themeColor="text1"/>
          <w:lang w:val="en-US"/>
        </w:rPr>
        <w:t>in the Seniors-ENRICA cohort, 2008–2010 to 2017</w:t>
      </w:r>
      <w:r w:rsidRPr="00E16A99">
        <w:rPr>
          <w:lang w:val="en-GB"/>
        </w:rPr>
        <w:t>.</w:t>
      </w:r>
    </w:p>
    <w:p w:rsidR="0097623F" w:rsidRPr="00C25448" w:rsidRDefault="000E2609" w:rsidP="005C1FA4">
      <w:pPr>
        <w:spacing w:before="120"/>
        <w:rPr>
          <w:b/>
          <w:lang w:val="en-US"/>
        </w:rPr>
      </w:pPr>
      <w:r w:rsidRPr="00E16A99">
        <w:rPr>
          <w:sz w:val="20"/>
          <w:szCs w:val="20"/>
          <w:lang w:val="en-US"/>
        </w:rPr>
        <w:t xml:space="preserve">Subgroup-specific average differences in deficits accumulation index at each follow-up visit (squares with area inversely proportional to the variance) and 95% confidence intervals (CIs, horizontal lines) by category of </w:t>
      </w:r>
      <w:r w:rsidR="00266ADB" w:rsidRPr="00E16A99">
        <w:rPr>
          <w:sz w:val="20"/>
          <w:szCs w:val="20"/>
          <w:lang w:val="en-US"/>
        </w:rPr>
        <w:t>passive</w:t>
      </w:r>
      <w:r w:rsidRPr="00E16A99">
        <w:rPr>
          <w:sz w:val="20"/>
          <w:szCs w:val="20"/>
          <w:lang w:val="en-US"/>
        </w:rPr>
        <w:t xml:space="preserve"> sedentary </w:t>
      </w:r>
      <w:r w:rsidR="00266ADB" w:rsidRPr="00E16A99">
        <w:rPr>
          <w:sz w:val="20"/>
          <w:szCs w:val="20"/>
          <w:lang w:val="en-US"/>
        </w:rPr>
        <w:t>behavior</w:t>
      </w:r>
      <w:r w:rsidRPr="00E16A99">
        <w:rPr>
          <w:sz w:val="20"/>
          <w:szCs w:val="20"/>
          <w:lang w:val="en-US"/>
        </w:rPr>
        <w:t xml:space="preserve"> at previous visit were obtained from repeated measures regression models with interactions between </w:t>
      </w:r>
      <w:r w:rsidR="00266ADB" w:rsidRPr="00E16A99">
        <w:rPr>
          <w:sz w:val="20"/>
          <w:szCs w:val="20"/>
          <w:lang w:val="en-US"/>
        </w:rPr>
        <w:t>passive</w:t>
      </w:r>
      <w:r w:rsidRPr="00E16A99">
        <w:rPr>
          <w:sz w:val="20"/>
          <w:szCs w:val="20"/>
          <w:lang w:val="en-US"/>
        </w:rPr>
        <w:t xml:space="preserve"> sedentary </w:t>
      </w:r>
      <w:r w:rsidR="00266ADB" w:rsidRPr="00E16A99">
        <w:rPr>
          <w:sz w:val="20"/>
          <w:szCs w:val="20"/>
          <w:lang w:val="en-US"/>
        </w:rPr>
        <w:t>behavior</w:t>
      </w:r>
      <w:r w:rsidRPr="00E16A99">
        <w:rPr>
          <w:sz w:val="20"/>
          <w:szCs w:val="20"/>
          <w:lang w:val="en-US"/>
        </w:rPr>
        <w:t xml:space="preserve"> categories (&lt; 2, 2</w:t>
      </w:r>
      <w:r w:rsidR="00266ADB" w:rsidRPr="00E16A99">
        <w:rPr>
          <w:sz w:val="20"/>
          <w:szCs w:val="20"/>
          <w:lang w:val="en-US"/>
        </w:rPr>
        <w:t>–</w:t>
      </w:r>
      <w:r w:rsidRPr="00E16A99">
        <w:rPr>
          <w:sz w:val="20"/>
          <w:szCs w:val="20"/>
          <w:lang w:val="en-US"/>
        </w:rPr>
        <w:t>2.9, 3</w:t>
      </w:r>
      <w:r w:rsidR="00266ADB" w:rsidRPr="00E16A99">
        <w:rPr>
          <w:sz w:val="20"/>
          <w:szCs w:val="20"/>
          <w:lang w:val="en-US"/>
        </w:rPr>
        <w:t>–</w:t>
      </w:r>
      <w:r w:rsidRPr="00E16A99">
        <w:rPr>
          <w:sz w:val="20"/>
          <w:szCs w:val="20"/>
          <w:lang w:val="en-US"/>
        </w:rPr>
        <w:t>3.9, or ≥ 4 hours/day) and the corresponding subgroups</w:t>
      </w:r>
      <w:r w:rsidR="00266ADB" w:rsidRPr="00E16A99">
        <w:rPr>
          <w:sz w:val="20"/>
          <w:szCs w:val="20"/>
          <w:lang w:val="en-US"/>
        </w:rPr>
        <w:t>; adjusted for age, sex, education, baseline levels of deficits accumulation index, smoking status, alcohol drinking, Mediterranean diet score, body mass index, recreational physical activity, household physical activity, and mentally-active sedentary behavior; weighted by the inverse of the conditional probabilities of exposure and censoring given follow-up levels of the above factors up to the previous visit; and accounting for within-participant correlations induced by repeated measures and weighting</w:t>
      </w:r>
      <w:r w:rsidRPr="00E16A99">
        <w:rPr>
          <w:sz w:val="20"/>
          <w:szCs w:val="20"/>
          <w:lang w:val="en-US"/>
        </w:rPr>
        <w:t>.</w:t>
      </w:r>
    </w:p>
    <w:sectPr w:rsidR="0097623F" w:rsidRPr="00C25448" w:rsidSect="000057DF">
      <w:pgSz w:w="16838" w:h="11906" w:orient="landscape" w:code="9"/>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511C8" w:rsidRDefault="00D511C8" w:rsidP="00CF586E">
      <w:r>
        <w:separator/>
      </w:r>
    </w:p>
  </w:endnote>
  <w:endnote w:type="continuationSeparator" w:id="0">
    <w:p w:rsidR="00D511C8" w:rsidRDefault="00D511C8" w:rsidP="00CF58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haker 2 Lancet Regular">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illSans-BoldItalic">
    <w:altName w:val="Malgun Gothic Semilight"/>
    <w:panose1 w:val="00000000000000000000"/>
    <w:charset w:val="86"/>
    <w:family w:val="auto"/>
    <w:notTrueType/>
    <w:pitch w:val="default"/>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GulimChe">
    <w:panose1 w:val="020B0609000101010101"/>
    <w:charset w:val="81"/>
    <w:family w:val="modern"/>
    <w:pitch w:val="fixed"/>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32164535"/>
      <w:docPartObj>
        <w:docPartGallery w:val="Page Numbers (Bottom of Page)"/>
        <w:docPartUnique/>
      </w:docPartObj>
    </w:sdtPr>
    <w:sdtEndPr/>
    <w:sdtContent>
      <w:p w:rsidR="006E787E" w:rsidRDefault="006E787E">
        <w:pPr>
          <w:pStyle w:val="Piedepgina"/>
          <w:jc w:val="right"/>
        </w:pPr>
        <w:r>
          <w:fldChar w:fldCharType="begin"/>
        </w:r>
        <w:r>
          <w:instrText>PAGE   \* MERGEFORMAT</w:instrText>
        </w:r>
        <w:r>
          <w:fldChar w:fldCharType="separate"/>
        </w:r>
        <w:r w:rsidR="00C2006D">
          <w:rPr>
            <w:noProof/>
          </w:rPr>
          <w:t>21</w:t>
        </w:r>
        <w:r>
          <w:fldChar w:fldCharType="end"/>
        </w:r>
      </w:p>
    </w:sdtContent>
  </w:sdt>
  <w:p w:rsidR="006E787E" w:rsidRDefault="006E787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511C8" w:rsidRDefault="00D511C8" w:rsidP="00CF586E">
      <w:r>
        <w:separator/>
      </w:r>
    </w:p>
  </w:footnote>
  <w:footnote w:type="continuationSeparator" w:id="0">
    <w:p w:rsidR="00D511C8" w:rsidRDefault="00D511C8" w:rsidP="00CF58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713C85F8"/>
    <w:lvl w:ilvl="0">
      <w:numFmt w:val="bullet"/>
      <w:lvlText w:val="*"/>
      <w:lvlJc w:val="left"/>
    </w:lvl>
  </w:abstractNum>
  <w:abstractNum w:abstractNumId="1" w15:restartNumberingAfterBreak="0">
    <w:nsid w:val="0C484A66"/>
    <w:multiLevelType w:val="multilevel"/>
    <w:tmpl w:val="FA4017DA"/>
    <w:lvl w:ilvl="0">
      <w:start w:val="1"/>
      <w:numFmt w:val="decimal"/>
      <w:lvlText w:val="%1."/>
      <w:lvlJc w:val="left"/>
      <w:pPr>
        <w:tabs>
          <w:tab w:val="num" w:pos="357"/>
        </w:tabs>
        <w:ind w:left="357" w:hanging="35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E3F33F9"/>
    <w:multiLevelType w:val="hybridMultilevel"/>
    <w:tmpl w:val="2488D88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E8D4FCD"/>
    <w:multiLevelType w:val="hybridMultilevel"/>
    <w:tmpl w:val="4FE80454"/>
    <w:lvl w:ilvl="0" w:tplc="12A6E586">
      <w:start w:val="1"/>
      <w:numFmt w:val="decimal"/>
      <w:lvlText w:val="%1."/>
      <w:lvlJc w:val="left"/>
      <w:pPr>
        <w:tabs>
          <w:tab w:val="num" w:pos="357"/>
        </w:tabs>
        <w:ind w:left="357" w:hanging="357"/>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1EF01F0B"/>
    <w:multiLevelType w:val="hybridMultilevel"/>
    <w:tmpl w:val="1E22754A"/>
    <w:lvl w:ilvl="0" w:tplc="DF6A91BA">
      <w:start w:val="1"/>
      <w:numFmt w:val="decimal"/>
      <w:lvlText w:val="%1."/>
      <w:lvlJc w:val="left"/>
      <w:pPr>
        <w:tabs>
          <w:tab w:val="num" w:pos="360"/>
        </w:tabs>
        <w:ind w:left="360" w:hanging="360"/>
      </w:pPr>
      <w:rPr>
        <w:rFonts w:hint="default"/>
        <w:b w:val="0"/>
        <w:i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0">
    <w:nsid w:val="2C4D3F0A"/>
    <w:multiLevelType w:val="hybridMultilevel"/>
    <w:tmpl w:val="418AC044"/>
    <w:lvl w:ilvl="0" w:tplc="7EA89658">
      <w:start w:val="3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34782372"/>
    <w:multiLevelType w:val="hybridMultilevel"/>
    <w:tmpl w:val="FE2C6306"/>
    <w:lvl w:ilvl="0" w:tplc="55E6D44C">
      <w:start w:val="1"/>
      <w:numFmt w:val="bullet"/>
      <w:lvlText w:val=""/>
      <w:lvlJc w:val="left"/>
      <w:pPr>
        <w:tabs>
          <w:tab w:val="num" w:pos="720"/>
        </w:tabs>
        <w:ind w:left="720" w:hanging="360"/>
      </w:pPr>
      <w:rPr>
        <w:rFonts w:ascii="Webdings" w:hAnsi="Webdings" w:hint="default"/>
      </w:rPr>
    </w:lvl>
    <w:lvl w:ilvl="1" w:tplc="FC62D82E" w:tentative="1">
      <w:start w:val="1"/>
      <w:numFmt w:val="bullet"/>
      <w:lvlText w:val=""/>
      <w:lvlJc w:val="left"/>
      <w:pPr>
        <w:tabs>
          <w:tab w:val="num" w:pos="1440"/>
        </w:tabs>
        <w:ind w:left="1440" w:hanging="360"/>
      </w:pPr>
      <w:rPr>
        <w:rFonts w:ascii="Webdings" w:hAnsi="Webdings" w:hint="default"/>
      </w:rPr>
    </w:lvl>
    <w:lvl w:ilvl="2" w:tplc="EE946374" w:tentative="1">
      <w:start w:val="1"/>
      <w:numFmt w:val="bullet"/>
      <w:lvlText w:val=""/>
      <w:lvlJc w:val="left"/>
      <w:pPr>
        <w:tabs>
          <w:tab w:val="num" w:pos="2160"/>
        </w:tabs>
        <w:ind w:left="2160" w:hanging="360"/>
      </w:pPr>
      <w:rPr>
        <w:rFonts w:ascii="Webdings" w:hAnsi="Webdings" w:hint="default"/>
      </w:rPr>
    </w:lvl>
    <w:lvl w:ilvl="3" w:tplc="DA322D1C" w:tentative="1">
      <w:start w:val="1"/>
      <w:numFmt w:val="bullet"/>
      <w:lvlText w:val=""/>
      <w:lvlJc w:val="left"/>
      <w:pPr>
        <w:tabs>
          <w:tab w:val="num" w:pos="2880"/>
        </w:tabs>
        <w:ind w:left="2880" w:hanging="360"/>
      </w:pPr>
      <w:rPr>
        <w:rFonts w:ascii="Webdings" w:hAnsi="Webdings" w:hint="default"/>
      </w:rPr>
    </w:lvl>
    <w:lvl w:ilvl="4" w:tplc="00308DB6" w:tentative="1">
      <w:start w:val="1"/>
      <w:numFmt w:val="bullet"/>
      <w:lvlText w:val=""/>
      <w:lvlJc w:val="left"/>
      <w:pPr>
        <w:tabs>
          <w:tab w:val="num" w:pos="3600"/>
        </w:tabs>
        <w:ind w:left="3600" w:hanging="360"/>
      </w:pPr>
      <w:rPr>
        <w:rFonts w:ascii="Webdings" w:hAnsi="Webdings" w:hint="default"/>
      </w:rPr>
    </w:lvl>
    <w:lvl w:ilvl="5" w:tplc="F3A6B358" w:tentative="1">
      <w:start w:val="1"/>
      <w:numFmt w:val="bullet"/>
      <w:lvlText w:val=""/>
      <w:lvlJc w:val="left"/>
      <w:pPr>
        <w:tabs>
          <w:tab w:val="num" w:pos="4320"/>
        </w:tabs>
        <w:ind w:left="4320" w:hanging="360"/>
      </w:pPr>
      <w:rPr>
        <w:rFonts w:ascii="Webdings" w:hAnsi="Webdings" w:hint="default"/>
      </w:rPr>
    </w:lvl>
    <w:lvl w:ilvl="6" w:tplc="E44E0F6A" w:tentative="1">
      <w:start w:val="1"/>
      <w:numFmt w:val="bullet"/>
      <w:lvlText w:val=""/>
      <w:lvlJc w:val="left"/>
      <w:pPr>
        <w:tabs>
          <w:tab w:val="num" w:pos="5040"/>
        </w:tabs>
        <w:ind w:left="5040" w:hanging="360"/>
      </w:pPr>
      <w:rPr>
        <w:rFonts w:ascii="Webdings" w:hAnsi="Webdings" w:hint="default"/>
      </w:rPr>
    </w:lvl>
    <w:lvl w:ilvl="7" w:tplc="B69E7DC4" w:tentative="1">
      <w:start w:val="1"/>
      <w:numFmt w:val="bullet"/>
      <w:lvlText w:val=""/>
      <w:lvlJc w:val="left"/>
      <w:pPr>
        <w:tabs>
          <w:tab w:val="num" w:pos="5760"/>
        </w:tabs>
        <w:ind w:left="5760" w:hanging="360"/>
      </w:pPr>
      <w:rPr>
        <w:rFonts w:ascii="Webdings" w:hAnsi="Webdings" w:hint="default"/>
      </w:rPr>
    </w:lvl>
    <w:lvl w:ilvl="8" w:tplc="35044FE2" w:tentative="1">
      <w:start w:val="1"/>
      <w:numFmt w:val="bullet"/>
      <w:lvlText w:val=""/>
      <w:lvlJc w:val="left"/>
      <w:pPr>
        <w:tabs>
          <w:tab w:val="num" w:pos="6480"/>
        </w:tabs>
        <w:ind w:left="6480" w:hanging="360"/>
      </w:pPr>
      <w:rPr>
        <w:rFonts w:ascii="Webdings" w:hAnsi="Webdings" w:hint="default"/>
      </w:rPr>
    </w:lvl>
  </w:abstractNum>
  <w:abstractNum w:abstractNumId="7" w15:restartNumberingAfterBreak="0">
    <w:nsid w:val="4815059D"/>
    <w:multiLevelType w:val="hybridMultilevel"/>
    <w:tmpl w:val="549C407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1155710"/>
    <w:multiLevelType w:val="hybridMultilevel"/>
    <w:tmpl w:val="8E9ECD06"/>
    <w:lvl w:ilvl="0" w:tplc="DF3A6D3C">
      <w:start w:val="1"/>
      <w:numFmt w:val="bullet"/>
      <w:lvlText w:val=""/>
      <w:lvlJc w:val="left"/>
      <w:pPr>
        <w:tabs>
          <w:tab w:val="num" w:pos="720"/>
        </w:tabs>
        <w:ind w:left="720" w:hanging="360"/>
      </w:pPr>
      <w:rPr>
        <w:rFonts w:ascii="Webdings" w:hAnsi="Webdings" w:hint="default"/>
      </w:rPr>
    </w:lvl>
    <w:lvl w:ilvl="1" w:tplc="FC5E4196" w:tentative="1">
      <w:start w:val="1"/>
      <w:numFmt w:val="bullet"/>
      <w:lvlText w:val=""/>
      <w:lvlJc w:val="left"/>
      <w:pPr>
        <w:tabs>
          <w:tab w:val="num" w:pos="1440"/>
        </w:tabs>
        <w:ind w:left="1440" w:hanging="360"/>
      </w:pPr>
      <w:rPr>
        <w:rFonts w:ascii="Webdings" w:hAnsi="Webdings" w:hint="default"/>
      </w:rPr>
    </w:lvl>
    <w:lvl w:ilvl="2" w:tplc="A1A6CD26" w:tentative="1">
      <w:start w:val="1"/>
      <w:numFmt w:val="bullet"/>
      <w:lvlText w:val=""/>
      <w:lvlJc w:val="left"/>
      <w:pPr>
        <w:tabs>
          <w:tab w:val="num" w:pos="2160"/>
        </w:tabs>
        <w:ind w:left="2160" w:hanging="360"/>
      </w:pPr>
      <w:rPr>
        <w:rFonts w:ascii="Webdings" w:hAnsi="Webdings" w:hint="default"/>
      </w:rPr>
    </w:lvl>
    <w:lvl w:ilvl="3" w:tplc="A0988E60" w:tentative="1">
      <w:start w:val="1"/>
      <w:numFmt w:val="bullet"/>
      <w:lvlText w:val=""/>
      <w:lvlJc w:val="left"/>
      <w:pPr>
        <w:tabs>
          <w:tab w:val="num" w:pos="2880"/>
        </w:tabs>
        <w:ind w:left="2880" w:hanging="360"/>
      </w:pPr>
      <w:rPr>
        <w:rFonts w:ascii="Webdings" w:hAnsi="Webdings" w:hint="default"/>
      </w:rPr>
    </w:lvl>
    <w:lvl w:ilvl="4" w:tplc="7C229D7E" w:tentative="1">
      <w:start w:val="1"/>
      <w:numFmt w:val="bullet"/>
      <w:lvlText w:val=""/>
      <w:lvlJc w:val="left"/>
      <w:pPr>
        <w:tabs>
          <w:tab w:val="num" w:pos="3600"/>
        </w:tabs>
        <w:ind w:left="3600" w:hanging="360"/>
      </w:pPr>
      <w:rPr>
        <w:rFonts w:ascii="Webdings" w:hAnsi="Webdings" w:hint="default"/>
      </w:rPr>
    </w:lvl>
    <w:lvl w:ilvl="5" w:tplc="7B02A0A2" w:tentative="1">
      <w:start w:val="1"/>
      <w:numFmt w:val="bullet"/>
      <w:lvlText w:val=""/>
      <w:lvlJc w:val="left"/>
      <w:pPr>
        <w:tabs>
          <w:tab w:val="num" w:pos="4320"/>
        </w:tabs>
        <w:ind w:left="4320" w:hanging="360"/>
      </w:pPr>
      <w:rPr>
        <w:rFonts w:ascii="Webdings" w:hAnsi="Webdings" w:hint="default"/>
      </w:rPr>
    </w:lvl>
    <w:lvl w:ilvl="6" w:tplc="EE70DD5C" w:tentative="1">
      <w:start w:val="1"/>
      <w:numFmt w:val="bullet"/>
      <w:lvlText w:val=""/>
      <w:lvlJc w:val="left"/>
      <w:pPr>
        <w:tabs>
          <w:tab w:val="num" w:pos="5040"/>
        </w:tabs>
        <w:ind w:left="5040" w:hanging="360"/>
      </w:pPr>
      <w:rPr>
        <w:rFonts w:ascii="Webdings" w:hAnsi="Webdings" w:hint="default"/>
      </w:rPr>
    </w:lvl>
    <w:lvl w:ilvl="7" w:tplc="C582B3D2" w:tentative="1">
      <w:start w:val="1"/>
      <w:numFmt w:val="bullet"/>
      <w:lvlText w:val=""/>
      <w:lvlJc w:val="left"/>
      <w:pPr>
        <w:tabs>
          <w:tab w:val="num" w:pos="5760"/>
        </w:tabs>
        <w:ind w:left="5760" w:hanging="360"/>
      </w:pPr>
      <w:rPr>
        <w:rFonts w:ascii="Webdings" w:hAnsi="Webdings" w:hint="default"/>
      </w:rPr>
    </w:lvl>
    <w:lvl w:ilvl="8" w:tplc="2F22A1E8" w:tentative="1">
      <w:start w:val="1"/>
      <w:numFmt w:val="bullet"/>
      <w:lvlText w:val=""/>
      <w:lvlJc w:val="left"/>
      <w:pPr>
        <w:tabs>
          <w:tab w:val="num" w:pos="6480"/>
        </w:tabs>
        <w:ind w:left="6480" w:hanging="360"/>
      </w:pPr>
      <w:rPr>
        <w:rFonts w:ascii="Webdings" w:hAnsi="Webdings" w:hint="default"/>
      </w:rPr>
    </w:lvl>
  </w:abstractNum>
  <w:abstractNum w:abstractNumId="9" w15:restartNumberingAfterBreak="0">
    <w:nsid w:val="5E687F9E"/>
    <w:multiLevelType w:val="hybridMultilevel"/>
    <w:tmpl w:val="DA5A4B70"/>
    <w:lvl w:ilvl="0" w:tplc="9AEA880E">
      <w:start w:val="1"/>
      <w:numFmt w:val="decimal"/>
      <w:lvlText w:val="%1."/>
      <w:lvlJc w:val="left"/>
      <w:pPr>
        <w:tabs>
          <w:tab w:val="num" w:pos="357"/>
        </w:tabs>
        <w:ind w:left="357" w:hanging="357"/>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F632983"/>
    <w:multiLevelType w:val="multilevel"/>
    <w:tmpl w:val="A2F63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57E675A"/>
    <w:multiLevelType w:val="hybridMultilevel"/>
    <w:tmpl w:val="222E91B2"/>
    <w:lvl w:ilvl="0" w:tplc="C024C4DE">
      <w:start w:val="5"/>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B8B7CAA"/>
    <w:multiLevelType w:val="singleLevel"/>
    <w:tmpl w:val="A448010E"/>
    <w:lvl w:ilvl="0">
      <w:start w:val="1"/>
      <w:numFmt w:val="lowerRoman"/>
      <w:lvlText w:val="%1)"/>
      <w:lvlJc w:val="left"/>
      <w:pPr>
        <w:tabs>
          <w:tab w:val="num" w:pos="720"/>
        </w:tabs>
        <w:ind w:left="720" w:hanging="720"/>
      </w:pPr>
      <w:rPr>
        <w:rFonts w:hint="default"/>
      </w:rPr>
    </w:lvl>
  </w:abstractNum>
  <w:abstractNum w:abstractNumId="13" w15:restartNumberingAfterBreak="0">
    <w:nsid w:val="72EA58EB"/>
    <w:multiLevelType w:val="multilevel"/>
    <w:tmpl w:val="50542BF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
  </w:num>
  <w:num w:numId="2">
    <w:abstractNumId w:val="3"/>
  </w:num>
  <w:num w:numId="3">
    <w:abstractNumId w:val="8"/>
  </w:num>
  <w:num w:numId="4">
    <w:abstractNumId w:val="6"/>
  </w:num>
  <w:num w:numId="5">
    <w:abstractNumId w:val="4"/>
  </w:num>
  <w:num w:numId="6">
    <w:abstractNumId w:val="5"/>
  </w:num>
  <w:num w:numId="7">
    <w:abstractNumId w:val="9"/>
  </w:num>
  <w:num w:numId="8">
    <w:abstractNumId w:val="13"/>
  </w:num>
  <w:num w:numId="9">
    <w:abstractNumId w:val="11"/>
  </w:num>
  <w:num w:numId="10">
    <w:abstractNumId w:val="7"/>
  </w:num>
  <w:num w:numId="11">
    <w:abstractNumId w:val="1"/>
  </w:num>
  <w:num w:numId="12">
    <w:abstractNumId w:val="0"/>
    <w:lvlOverride w:ilvl="0">
      <w:lvl w:ilvl="0">
        <w:numFmt w:val="bullet"/>
        <w:lvlText w:val="•"/>
        <w:legacy w:legacy="1" w:legacySpace="0" w:legacyIndent="0"/>
        <w:lvlJc w:val="left"/>
        <w:rPr>
          <w:rFonts w:ascii="Arial" w:hAnsi="Arial" w:cs="Arial" w:hint="default"/>
          <w:sz w:val="20"/>
        </w:rPr>
      </w:lvl>
    </w:lvlOverride>
  </w:num>
  <w:num w:numId="13">
    <w:abstractNumId w:val="10"/>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733B9"/>
    <w:rsid w:val="00000B04"/>
    <w:rsid w:val="0000186F"/>
    <w:rsid w:val="00004D4B"/>
    <w:rsid w:val="000057DF"/>
    <w:rsid w:val="00005DB8"/>
    <w:rsid w:val="00006056"/>
    <w:rsid w:val="0000613C"/>
    <w:rsid w:val="000106EB"/>
    <w:rsid w:val="000133EC"/>
    <w:rsid w:val="00014960"/>
    <w:rsid w:val="00016114"/>
    <w:rsid w:val="0002057E"/>
    <w:rsid w:val="00022E74"/>
    <w:rsid w:val="00024E69"/>
    <w:rsid w:val="00025B9C"/>
    <w:rsid w:val="00027617"/>
    <w:rsid w:val="00030DDD"/>
    <w:rsid w:val="00031624"/>
    <w:rsid w:val="0003592F"/>
    <w:rsid w:val="00037B03"/>
    <w:rsid w:val="00041515"/>
    <w:rsid w:val="00041935"/>
    <w:rsid w:val="00042475"/>
    <w:rsid w:val="00042A3F"/>
    <w:rsid w:val="00052F1E"/>
    <w:rsid w:val="00055D1A"/>
    <w:rsid w:val="0005669E"/>
    <w:rsid w:val="000624D6"/>
    <w:rsid w:val="00063D02"/>
    <w:rsid w:val="000703E3"/>
    <w:rsid w:val="0007146B"/>
    <w:rsid w:val="00072D2F"/>
    <w:rsid w:val="00076BB9"/>
    <w:rsid w:val="00085070"/>
    <w:rsid w:val="00085B5D"/>
    <w:rsid w:val="00093023"/>
    <w:rsid w:val="00093DA1"/>
    <w:rsid w:val="00095BE4"/>
    <w:rsid w:val="000971EE"/>
    <w:rsid w:val="00097E8A"/>
    <w:rsid w:val="000A023D"/>
    <w:rsid w:val="000A0B03"/>
    <w:rsid w:val="000A1FF7"/>
    <w:rsid w:val="000A361A"/>
    <w:rsid w:val="000A56BF"/>
    <w:rsid w:val="000A5715"/>
    <w:rsid w:val="000B1800"/>
    <w:rsid w:val="000B431D"/>
    <w:rsid w:val="000B44E0"/>
    <w:rsid w:val="000B69FB"/>
    <w:rsid w:val="000C37EE"/>
    <w:rsid w:val="000D12A6"/>
    <w:rsid w:val="000D49F4"/>
    <w:rsid w:val="000D67F1"/>
    <w:rsid w:val="000D7D4E"/>
    <w:rsid w:val="000D7FDF"/>
    <w:rsid w:val="000E12FC"/>
    <w:rsid w:val="000E2609"/>
    <w:rsid w:val="000F26E3"/>
    <w:rsid w:val="000F46A0"/>
    <w:rsid w:val="000F4B35"/>
    <w:rsid w:val="000F50D0"/>
    <w:rsid w:val="00101A38"/>
    <w:rsid w:val="001025B1"/>
    <w:rsid w:val="00105B8A"/>
    <w:rsid w:val="00111D9B"/>
    <w:rsid w:val="0011543C"/>
    <w:rsid w:val="00115667"/>
    <w:rsid w:val="0011730F"/>
    <w:rsid w:val="0012067E"/>
    <w:rsid w:val="00120A26"/>
    <w:rsid w:val="0012185D"/>
    <w:rsid w:val="001254C3"/>
    <w:rsid w:val="00125F0F"/>
    <w:rsid w:val="00130B99"/>
    <w:rsid w:val="00130E8F"/>
    <w:rsid w:val="00131134"/>
    <w:rsid w:val="00131A8B"/>
    <w:rsid w:val="0013280A"/>
    <w:rsid w:val="00132E7F"/>
    <w:rsid w:val="00133164"/>
    <w:rsid w:val="00140084"/>
    <w:rsid w:val="00142F3E"/>
    <w:rsid w:val="00145A15"/>
    <w:rsid w:val="00150C18"/>
    <w:rsid w:val="00152383"/>
    <w:rsid w:val="00153B82"/>
    <w:rsid w:val="00154CD1"/>
    <w:rsid w:val="00155616"/>
    <w:rsid w:val="00155988"/>
    <w:rsid w:val="00160087"/>
    <w:rsid w:val="00160E9C"/>
    <w:rsid w:val="00162656"/>
    <w:rsid w:val="0016345D"/>
    <w:rsid w:val="0016664B"/>
    <w:rsid w:val="00166AEA"/>
    <w:rsid w:val="0016715F"/>
    <w:rsid w:val="001701D7"/>
    <w:rsid w:val="00170967"/>
    <w:rsid w:val="00173F07"/>
    <w:rsid w:val="00183399"/>
    <w:rsid w:val="00183B45"/>
    <w:rsid w:val="00183EFC"/>
    <w:rsid w:val="00186A0E"/>
    <w:rsid w:val="0019037A"/>
    <w:rsid w:val="00194B8A"/>
    <w:rsid w:val="00196436"/>
    <w:rsid w:val="001A0B2F"/>
    <w:rsid w:val="001A1581"/>
    <w:rsid w:val="001A4109"/>
    <w:rsid w:val="001A4292"/>
    <w:rsid w:val="001B24AC"/>
    <w:rsid w:val="001B3E58"/>
    <w:rsid w:val="001B58D9"/>
    <w:rsid w:val="001B5B02"/>
    <w:rsid w:val="001B738B"/>
    <w:rsid w:val="001C0D6B"/>
    <w:rsid w:val="001C2CF4"/>
    <w:rsid w:val="001C2D1D"/>
    <w:rsid w:val="001C6A95"/>
    <w:rsid w:val="001D0F93"/>
    <w:rsid w:val="001D23E2"/>
    <w:rsid w:val="001D2516"/>
    <w:rsid w:val="001D46AE"/>
    <w:rsid w:val="001D7E7A"/>
    <w:rsid w:val="001E02B2"/>
    <w:rsid w:val="001E74E9"/>
    <w:rsid w:val="001F0983"/>
    <w:rsid w:val="001F79B0"/>
    <w:rsid w:val="00200605"/>
    <w:rsid w:val="002032AE"/>
    <w:rsid w:val="002036BE"/>
    <w:rsid w:val="0020607E"/>
    <w:rsid w:val="00206998"/>
    <w:rsid w:val="002231CC"/>
    <w:rsid w:val="002332CD"/>
    <w:rsid w:val="002375A7"/>
    <w:rsid w:val="00241B0E"/>
    <w:rsid w:val="00246824"/>
    <w:rsid w:val="00260A80"/>
    <w:rsid w:val="0026221A"/>
    <w:rsid w:val="002645F4"/>
    <w:rsid w:val="00266ADB"/>
    <w:rsid w:val="002672EE"/>
    <w:rsid w:val="002735B6"/>
    <w:rsid w:val="00274301"/>
    <w:rsid w:val="002773EF"/>
    <w:rsid w:val="00281D06"/>
    <w:rsid w:val="00283026"/>
    <w:rsid w:val="00287659"/>
    <w:rsid w:val="00291AEB"/>
    <w:rsid w:val="00296057"/>
    <w:rsid w:val="00296EA3"/>
    <w:rsid w:val="00297E65"/>
    <w:rsid w:val="002A279F"/>
    <w:rsid w:val="002A2EF1"/>
    <w:rsid w:val="002A7BFE"/>
    <w:rsid w:val="002B091C"/>
    <w:rsid w:val="002B10AB"/>
    <w:rsid w:val="002C2829"/>
    <w:rsid w:val="002C3D50"/>
    <w:rsid w:val="002C5311"/>
    <w:rsid w:val="002C5F2F"/>
    <w:rsid w:val="002C7161"/>
    <w:rsid w:val="002D3742"/>
    <w:rsid w:val="002D56AC"/>
    <w:rsid w:val="002E25D1"/>
    <w:rsid w:val="002E2C6D"/>
    <w:rsid w:val="002E528E"/>
    <w:rsid w:val="002E599A"/>
    <w:rsid w:val="002E7838"/>
    <w:rsid w:val="002E7D46"/>
    <w:rsid w:val="002F3C6B"/>
    <w:rsid w:val="002F6334"/>
    <w:rsid w:val="003107AB"/>
    <w:rsid w:val="00310E5E"/>
    <w:rsid w:val="00312B35"/>
    <w:rsid w:val="0031665D"/>
    <w:rsid w:val="00322457"/>
    <w:rsid w:val="003265F5"/>
    <w:rsid w:val="00333160"/>
    <w:rsid w:val="003417BE"/>
    <w:rsid w:val="00341C0C"/>
    <w:rsid w:val="003434C9"/>
    <w:rsid w:val="00347CD2"/>
    <w:rsid w:val="00351297"/>
    <w:rsid w:val="00351D6D"/>
    <w:rsid w:val="003539A3"/>
    <w:rsid w:val="00353CCF"/>
    <w:rsid w:val="003555D9"/>
    <w:rsid w:val="00360245"/>
    <w:rsid w:val="00365B15"/>
    <w:rsid w:val="003662DF"/>
    <w:rsid w:val="003664E7"/>
    <w:rsid w:val="003672E0"/>
    <w:rsid w:val="003701FB"/>
    <w:rsid w:val="003704BC"/>
    <w:rsid w:val="00371939"/>
    <w:rsid w:val="00372862"/>
    <w:rsid w:val="003733B9"/>
    <w:rsid w:val="0037498E"/>
    <w:rsid w:val="00375ED6"/>
    <w:rsid w:val="00376152"/>
    <w:rsid w:val="00376665"/>
    <w:rsid w:val="003800E4"/>
    <w:rsid w:val="00383FFA"/>
    <w:rsid w:val="00396D5D"/>
    <w:rsid w:val="003A45F0"/>
    <w:rsid w:val="003A4B1F"/>
    <w:rsid w:val="003A4C70"/>
    <w:rsid w:val="003A53E5"/>
    <w:rsid w:val="003A6EB2"/>
    <w:rsid w:val="003B7A5C"/>
    <w:rsid w:val="003C0758"/>
    <w:rsid w:val="003C0C24"/>
    <w:rsid w:val="003C23B7"/>
    <w:rsid w:val="003C3567"/>
    <w:rsid w:val="003D2C78"/>
    <w:rsid w:val="003D2F40"/>
    <w:rsid w:val="003D5817"/>
    <w:rsid w:val="003D672F"/>
    <w:rsid w:val="003E2799"/>
    <w:rsid w:val="003E2839"/>
    <w:rsid w:val="003E3954"/>
    <w:rsid w:val="003E5802"/>
    <w:rsid w:val="003E595C"/>
    <w:rsid w:val="003E7EBA"/>
    <w:rsid w:val="003F4351"/>
    <w:rsid w:val="003F6767"/>
    <w:rsid w:val="00400408"/>
    <w:rsid w:val="004018BB"/>
    <w:rsid w:val="00401BD5"/>
    <w:rsid w:val="00402D0A"/>
    <w:rsid w:val="004035A4"/>
    <w:rsid w:val="004051A9"/>
    <w:rsid w:val="00410628"/>
    <w:rsid w:val="00414C11"/>
    <w:rsid w:val="00416040"/>
    <w:rsid w:val="004161CA"/>
    <w:rsid w:val="00417216"/>
    <w:rsid w:val="00421F8A"/>
    <w:rsid w:val="004251CE"/>
    <w:rsid w:val="004256DD"/>
    <w:rsid w:val="0042625C"/>
    <w:rsid w:val="0043044F"/>
    <w:rsid w:val="004330D4"/>
    <w:rsid w:val="0043432C"/>
    <w:rsid w:val="00442E1A"/>
    <w:rsid w:val="00443A1D"/>
    <w:rsid w:val="00444943"/>
    <w:rsid w:val="00445134"/>
    <w:rsid w:val="004463ED"/>
    <w:rsid w:val="00447770"/>
    <w:rsid w:val="00447CC6"/>
    <w:rsid w:val="00451F61"/>
    <w:rsid w:val="00455265"/>
    <w:rsid w:val="004564D2"/>
    <w:rsid w:val="00456ACC"/>
    <w:rsid w:val="00461AFF"/>
    <w:rsid w:val="004634DE"/>
    <w:rsid w:val="00463738"/>
    <w:rsid w:val="0046444F"/>
    <w:rsid w:val="00464D2A"/>
    <w:rsid w:val="0046547D"/>
    <w:rsid w:val="00466AAB"/>
    <w:rsid w:val="004679FE"/>
    <w:rsid w:val="00471AB9"/>
    <w:rsid w:val="0047623A"/>
    <w:rsid w:val="00481D17"/>
    <w:rsid w:val="00482950"/>
    <w:rsid w:val="00484D25"/>
    <w:rsid w:val="0048655A"/>
    <w:rsid w:val="00487187"/>
    <w:rsid w:val="00487966"/>
    <w:rsid w:val="00493347"/>
    <w:rsid w:val="004934E0"/>
    <w:rsid w:val="004A0A64"/>
    <w:rsid w:val="004A286D"/>
    <w:rsid w:val="004A484A"/>
    <w:rsid w:val="004A4D1D"/>
    <w:rsid w:val="004A5FBA"/>
    <w:rsid w:val="004A622E"/>
    <w:rsid w:val="004A768B"/>
    <w:rsid w:val="004B052B"/>
    <w:rsid w:val="004B4095"/>
    <w:rsid w:val="004B4C58"/>
    <w:rsid w:val="004B4CC5"/>
    <w:rsid w:val="004B6573"/>
    <w:rsid w:val="004B6AEB"/>
    <w:rsid w:val="004C00E5"/>
    <w:rsid w:val="004C4D56"/>
    <w:rsid w:val="004C5854"/>
    <w:rsid w:val="004C59B1"/>
    <w:rsid w:val="004C6ECA"/>
    <w:rsid w:val="004D01CE"/>
    <w:rsid w:val="004D0D3F"/>
    <w:rsid w:val="004D1ED0"/>
    <w:rsid w:val="004D3E76"/>
    <w:rsid w:val="004D6179"/>
    <w:rsid w:val="004E2496"/>
    <w:rsid w:val="004E5BFB"/>
    <w:rsid w:val="004E6427"/>
    <w:rsid w:val="004E6651"/>
    <w:rsid w:val="004E7D84"/>
    <w:rsid w:val="004F2401"/>
    <w:rsid w:val="004F4DC2"/>
    <w:rsid w:val="004F65E1"/>
    <w:rsid w:val="004F6B9C"/>
    <w:rsid w:val="0050291F"/>
    <w:rsid w:val="0050364C"/>
    <w:rsid w:val="005100C2"/>
    <w:rsid w:val="005132FF"/>
    <w:rsid w:val="0051582E"/>
    <w:rsid w:val="00516EFC"/>
    <w:rsid w:val="00527B6C"/>
    <w:rsid w:val="00527BF1"/>
    <w:rsid w:val="00531E69"/>
    <w:rsid w:val="0053361D"/>
    <w:rsid w:val="005339B8"/>
    <w:rsid w:val="0053521C"/>
    <w:rsid w:val="0054244A"/>
    <w:rsid w:val="00542E95"/>
    <w:rsid w:val="005433E3"/>
    <w:rsid w:val="00543B03"/>
    <w:rsid w:val="00551C76"/>
    <w:rsid w:val="005543B5"/>
    <w:rsid w:val="00555708"/>
    <w:rsid w:val="00556555"/>
    <w:rsid w:val="00557420"/>
    <w:rsid w:val="00560717"/>
    <w:rsid w:val="00562DA6"/>
    <w:rsid w:val="00563770"/>
    <w:rsid w:val="005639FE"/>
    <w:rsid w:val="005646E5"/>
    <w:rsid w:val="00566998"/>
    <w:rsid w:val="005677BC"/>
    <w:rsid w:val="00567E2C"/>
    <w:rsid w:val="0057106B"/>
    <w:rsid w:val="00581349"/>
    <w:rsid w:val="00581551"/>
    <w:rsid w:val="00581693"/>
    <w:rsid w:val="0058412B"/>
    <w:rsid w:val="00584330"/>
    <w:rsid w:val="0058513F"/>
    <w:rsid w:val="00586B0E"/>
    <w:rsid w:val="00586C42"/>
    <w:rsid w:val="0059045E"/>
    <w:rsid w:val="00595028"/>
    <w:rsid w:val="00597556"/>
    <w:rsid w:val="005A0E61"/>
    <w:rsid w:val="005A2B63"/>
    <w:rsid w:val="005A3271"/>
    <w:rsid w:val="005A331F"/>
    <w:rsid w:val="005A3DEB"/>
    <w:rsid w:val="005A7D4F"/>
    <w:rsid w:val="005B0BC4"/>
    <w:rsid w:val="005B1A9E"/>
    <w:rsid w:val="005B3685"/>
    <w:rsid w:val="005B5393"/>
    <w:rsid w:val="005B7AE5"/>
    <w:rsid w:val="005C1FA4"/>
    <w:rsid w:val="005C41D6"/>
    <w:rsid w:val="005C581A"/>
    <w:rsid w:val="005C5881"/>
    <w:rsid w:val="005C6E76"/>
    <w:rsid w:val="005D0692"/>
    <w:rsid w:val="005D217D"/>
    <w:rsid w:val="005D64DE"/>
    <w:rsid w:val="005D66F7"/>
    <w:rsid w:val="005D6928"/>
    <w:rsid w:val="005E1CEB"/>
    <w:rsid w:val="005E3B9F"/>
    <w:rsid w:val="005E4023"/>
    <w:rsid w:val="005E41E0"/>
    <w:rsid w:val="005E4242"/>
    <w:rsid w:val="005E57A1"/>
    <w:rsid w:val="005E6168"/>
    <w:rsid w:val="00603598"/>
    <w:rsid w:val="00605D72"/>
    <w:rsid w:val="00606C10"/>
    <w:rsid w:val="00613CE9"/>
    <w:rsid w:val="00613DE7"/>
    <w:rsid w:val="00613F70"/>
    <w:rsid w:val="006145C7"/>
    <w:rsid w:val="00615DDA"/>
    <w:rsid w:val="00622FAE"/>
    <w:rsid w:val="00625ABC"/>
    <w:rsid w:val="00625E6A"/>
    <w:rsid w:val="00632398"/>
    <w:rsid w:val="00633218"/>
    <w:rsid w:val="006374AD"/>
    <w:rsid w:val="00640DBC"/>
    <w:rsid w:val="006414EB"/>
    <w:rsid w:val="00641CAC"/>
    <w:rsid w:val="00643787"/>
    <w:rsid w:val="00650A89"/>
    <w:rsid w:val="00650EDC"/>
    <w:rsid w:val="00651147"/>
    <w:rsid w:val="00655BE1"/>
    <w:rsid w:val="0065704E"/>
    <w:rsid w:val="00657A87"/>
    <w:rsid w:val="00662BCC"/>
    <w:rsid w:val="00663F08"/>
    <w:rsid w:val="00664C71"/>
    <w:rsid w:val="006664B1"/>
    <w:rsid w:val="006704AE"/>
    <w:rsid w:val="006708FB"/>
    <w:rsid w:val="00674CE5"/>
    <w:rsid w:val="00677E15"/>
    <w:rsid w:val="00681077"/>
    <w:rsid w:val="00683C11"/>
    <w:rsid w:val="00683D93"/>
    <w:rsid w:val="006841E4"/>
    <w:rsid w:val="00685B2D"/>
    <w:rsid w:val="006907A0"/>
    <w:rsid w:val="0069549C"/>
    <w:rsid w:val="0069593E"/>
    <w:rsid w:val="00695F64"/>
    <w:rsid w:val="006A6707"/>
    <w:rsid w:val="006A76D4"/>
    <w:rsid w:val="006B03CF"/>
    <w:rsid w:val="006B3D25"/>
    <w:rsid w:val="006B41F4"/>
    <w:rsid w:val="006B502E"/>
    <w:rsid w:val="006B7D82"/>
    <w:rsid w:val="006C0631"/>
    <w:rsid w:val="006C2A74"/>
    <w:rsid w:val="006C3C82"/>
    <w:rsid w:val="006C4615"/>
    <w:rsid w:val="006C6D67"/>
    <w:rsid w:val="006C6FF6"/>
    <w:rsid w:val="006C7776"/>
    <w:rsid w:val="006D14F5"/>
    <w:rsid w:val="006D187A"/>
    <w:rsid w:val="006D1CFC"/>
    <w:rsid w:val="006D2F96"/>
    <w:rsid w:val="006D4B8F"/>
    <w:rsid w:val="006D548D"/>
    <w:rsid w:val="006D6291"/>
    <w:rsid w:val="006E0334"/>
    <w:rsid w:val="006E12C3"/>
    <w:rsid w:val="006E36B4"/>
    <w:rsid w:val="006E787E"/>
    <w:rsid w:val="006F0029"/>
    <w:rsid w:val="006F0CDB"/>
    <w:rsid w:val="006F1DA1"/>
    <w:rsid w:val="006F54C5"/>
    <w:rsid w:val="006F6A1D"/>
    <w:rsid w:val="006F6A4A"/>
    <w:rsid w:val="00700698"/>
    <w:rsid w:val="00701821"/>
    <w:rsid w:val="0070196B"/>
    <w:rsid w:val="00701CB9"/>
    <w:rsid w:val="00701FEF"/>
    <w:rsid w:val="0070366E"/>
    <w:rsid w:val="00703935"/>
    <w:rsid w:val="007136D3"/>
    <w:rsid w:val="007161D2"/>
    <w:rsid w:val="00721218"/>
    <w:rsid w:val="00724C3F"/>
    <w:rsid w:val="00725391"/>
    <w:rsid w:val="00725D18"/>
    <w:rsid w:val="00732691"/>
    <w:rsid w:val="007349C5"/>
    <w:rsid w:val="00740220"/>
    <w:rsid w:val="0075059D"/>
    <w:rsid w:val="007517AF"/>
    <w:rsid w:val="00751C08"/>
    <w:rsid w:val="007524FD"/>
    <w:rsid w:val="00752AF0"/>
    <w:rsid w:val="0075391A"/>
    <w:rsid w:val="00754B02"/>
    <w:rsid w:val="00771C08"/>
    <w:rsid w:val="00771F38"/>
    <w:rsid w:val="00776D73"/>
    <w:rsid w:val="00780731"/>
    <w:rsid w:val="00794FDB"/>
    <w:rsid w:val="0079640C"/>
    <w:rsid w:val="007977BA"/>
    <w:rsid w:val="007A0AD5"/>
    <w:rsid w:val="007A4301"/>
    <w:rsid w:val="007A49E4"/>
    <w:rsid w:val="007A57A8"/>
    <w:rsid w:val="007A66B7"/>
    <w:rsid w:val="007A680A"/>
    <w:rsid w:val="007B2265"/>
    <w:rsid w:val="007C0056"/>
    <w:rsid w:val="007C0D0B"/>
    <w:rsid w:val="007C2A36"/>
    <w:rsid w:val="007C4D41"/>
    <w:rsid w:val="007C4FB9"/>
    <w:rsid w:val="007C79CB"/>
    <w:rsid w:val="007D2D6D"/>
    <w:rsid w:val="007D3E3B"/>
    <w:rsid w:val="007D3EF3"/>
    <w:rsid w:val="007D497F"/>
    <w:rsid w:val="007D6352"/>
    <w:rsid w:val="007D706E"/>
    <w:rsid w:val="007E0125"/>
    <w:rsid w:val="007E0179"/>
    <w:rsid w:val="007E376B"/>
    <w:rsid w:val="007E59B7"/>
    <w:rsid w:val="007E7D5E"/>
    <w:rsid w:val="007F1812"/>
    <w:rsid w:val="007F334E"/>
    <w:rsid w:val="007F4A24"/>
    <w:rsid w:val="007F59C6"/>
    <w:rsid w:val="0080000E"/>
    <w:rsid w:val="0080289A"/>
    <w:rsid w:val="008043FD"/>
    <w:rsid w:val="00805AE0"/>
    <w:rsid w:val="00806A99"/>
    <w:rsid w:val="0081578F"/>
    <w:rsid w:val="008157EC"/>
    <w:rsid w:val="00815A0C"/>
    <w:rsid w:val="00815FFD"/>
    <w:rsid w:val="008201B6"/>
    <w:rsid w:val="0082026A"/>
    <w:rsid w:val="00820836"/>
    <w:rsid w:val="00821FA7"/>
    <w:rsid w:val="008226F8"/>
    <w:rsid w:val="00826B47"/>
    <w:rsid w:val="00833309"/>
    <w:rsid w:val="0083600C"/>
    <w:rsid w:val="00840582"/>
    <w:rsid w:val="008409AB"/>
    <w:rsid w:val="00841D66"/>
    <w:rsid w:val="00842D3C"/>
    <w:rsid w:val="008437D1"/>
    <w:rsid w:val="008448A1"/>
    <w:rsid w:val="00845BE6"/>
    <w:rsid w:val="00845F50"/>
    <w:rsid w:val="00846CB0"/>
    <w:rsid w:val="0085388E"/>
    <w:rsid w:val="008567BA"/>
    <w:rsid w:val="0086121B"/>
    <w:rsid w:val="00861E78"/>
    <w:rsid w:val="0086572F"/>
    <w:rsid w:val="008713CD"/>
    <w:rsid w:val="00872015"/>
    <w:rsid w:val="008732BA"/>
    <w:rsid w:val="00874955"/>
    <w:rsid w:val="00881064"/>
    <w:rsid w:val="00882558"/>
    <w:rsid w:val="00884F54"/>
    <w:rsid w:val="00885DF1"/>
    <w:rsid w:val="00885EDA"/>
    <w:rsid w:val="00886818"/>
    <w:rsid w:val="00887B91"/>
    <w:rsid w:val="00891272"/>
    <w:rsid w:val="00894CA6"/>
    <w:rsid w:val="00896A03"/>
    <w:rsid w:val="00897A12"/>
    <w:rsid w:val="008A0CCD"/>
    <w:rsid w:val="008A234B"/>
    <w:rsid w:val="008A2DAB"/>
    <w:rsid w:val="008A4424"/>
    <w:rsid w:val="008A5D32"/>
    <w:rsid w:val="008A6CE9"/>
    <w:rsid w:val="008B04F5"/>
    <w:rsid w:val="008C167F"/>
    <w:rsid w:val="008C3503"/>
    <w:rsid w:val="008C7951"/>
    <w:rsid w:val="008D5931"/>
    <w:rsid w:val="008D5C1D"/>
    <w:rsid w:val="008D6793"/>
    <w:rsid w:val="008E2F81"/>
    <w:rsid w:val="008E4732"/>
    <w:rsid w:val="008E7B39"/>
    <w:rsid w:val="008F1281"/>
    <w:rsid w:val="008F133D"/>
    <w:rsid w:val="008F1C9A"/>
    <w:rsid w:val="008F2759"/>
    <w:rsid w:val="008F2C58"/>
    <w:rsid w:val="008F6FDA"/>
    <w:rsid w:val="009005C6"/>
    <w:rsid w:val="00900F5B"/>
    <w:rsid w:val="00904FE8"/>
    <w:rsid w:val="009055AC"/>
    <w:rsid w:val="0090643F"/>
    <w:rsid w:val="009078C0"/>
    <w:rsid w:val="009104F1"/>
    <w:rsid w:val="00910E82"/>
    <w:rsid w:val="00915E3A"/>
    <w:rsid w:val="0091652B"/>
    <w:rsid w:val="009232A9"/>
    <w:rsid w:val="00923EB1"/>
    <w:rsid w:val="00924D0F"/>
    <w:rsid w:val="00925A1B"/>
    <w:rsid w:val="00930086"/>
    <w:rsid w:val="0093443E"/>
    <w:rsid w:val="009347EA"/>
    <w:rsid w:val="00934EF5"/>
    <w:rsid w:val="00937AEF"/>
    <w:rsid w:val="00940A27"/>
    <w:rsid w:val="00946444"/>
    <w:rsid w:val="009467EF"/>
    <w:rsid w:val="00953161"/>
    <w:rsid w:val="009547BD"/>
    <w:rsid w:val="00955EB3"/>
    <w:rsid w:val="00964008"/>
    <w:rsid w:val="00965451"/>
    <w:rsid w:val="009718CA"/>
    <w:rsid w:val="00974D9D"/>
    <w:rsid w:val="0097623F"/>
    <w:rsid w:val="00976478"/>
    <w:rsid w:val="00983082"/>
    <w:rsid w:val="00990FDD"/>
    <w:rsid w:val="009A3FCD"/>
    <w:rsid w:val="009A5370"/>
    <w:rsid w:val="009B1B55"/>
    <w:rsid w:val="009B4F93"/>
    <w:rsid w:val="009B7075"/>
    <w:rsid w:val="009C0198"/>
    <w:rsid w:val="009C1703"/>
    <w:rsid w:val="009D30E1"/>
    <w:rsid w:val="009D43F0"/>
    <w:rsid w:val="009D6304"/>
    <w:rsid w:val="009D661E"/>
    <w:rsid w:val="009E59EF"/>
    <w:rsid w:val="009F0C84"/>
    <w:rsid w:val="009F1BB8"/>
    <w:rsid w:val="009F424B"/>
    <w:rsid w:val="009F459C"/>
    <w:rsid w:val="009F4831"/>
    <w:rsid w:val="009F4CA0"/>
    <w:rsid w:val="00A00C37"/>
    <w:rsid w:val="00A03ECC"/>
    <w:rsid w:val="00A04E1E"/>
    <w:rsid w:val="00A12EDA"/>
    <w:rsid w:val="00A14238"/>
    <w:rsid w:val="00A20586"/>
    <w:rsid w:val="00A20DAC"/>
    <w:rsid w:val="00A21920"/>
    <w:rsid w:val="00A226AA"/>
    <w:rsid w:val="00A22A0E"/>
    <w:rsid w:val="00A24C02"/>
    <w:rsid w:val="00A25FA3"/>
    <w:rsid w:val="00A31BA9"/>
    <w:rsid w:val="00A31DA1"/>
    <w:rsid w:val="00A32FBB"/>
    <w:rsid w:val="00A34083"/>
    <w:rsid w:val="00A344D8"/>
    <w:rsid w:val="00A35A6E"/>
    <w:rsid w:val="00A4187D"/>
    <w:rsid w:val="00A444BC"/>
    <w:rsid w:val="00A44AD0"/>
    <w:rsid w:val="00A452C9"/>
    <w:rsid w:val="00A45DBE"/>
    <w:rsid w:val="00A50BC8"/>
    <w:rsid w:val="00A50D0E"/>
    <w:rsid w:val="00A5645A"/>
    <w:rsid w:val="00A57A1D"/>
    <w:rsid w:val="00A601B2"/>
    <w:rsid w:val="00A6351C"/>
    <w:rsid w:val="00A67811"/>
    <w:rsid w:val="00A679B2"/>
    <w:rsid w:val="00A739B7"/>
    <w:rsid w:val="00A763E7"/>
    <w:rsid w:val="00A802FD"/>
    <w:rsid w:val="00A81202"/>
    <w:rsid w:val="00A8363A"/>
    <w:rsid w:val="00A84C39"/>
    <w:rsid w:val="00A85D7C"/>
    <w:rsid w:val="00A87F5C"/>
    <w:rsid w:val="00A90F8A"/>
    <w:rsid w:val="00AA1712"/>
    <w:rsid w:val="00AA2CAF"/>
    <w:rsid w:val="00AA3044"/>
    <w:rsid w:val="00AA4A56"/>
    <w:rsid w:val="00AA7F13"/>
    <w:rsid w:val="00AB4C04"/>
    <w:rsid w:val="00AB5718"/>
    <w:rsid w:val="00AB6CED"/>
    <w:rsid w:val="00AB799F"/>
    <w:rsid w:val="00AC5194"/>
    <w:rsid w:val="00AC74A1"/>
    <w:rsid w:val="00AD5945"/>
    <w:rsid w:val="00AD5B34"/>
    <w:rsid w:val="00AE016F"/>
    <w:rsid w:val="00AE281D"/>
    <w:rsid w:val="00AE501D"/>
    <w:rsid w:val="00AF00BB"/>
    <w:rsid w:val="00AF04C7"/>
    <w:rsid w:val="00AF0589"/>
    <w:rsid w:val="00AF0822"/>
    <w:rsid w:val="00AF1C06"/>
    <w:rsid w:val="00AF2EE6"/>
    <w:rsid w:val="00AF5BBB"/>
    <w:rsid w:val="00AF6C55"/>
    <w:rsid w:val="00AF6D96"/>
    <w:rsid w:val="00B020AD"/>
    <w:rsid w:val="00B02D0D"/>
    <w:rsid w:val="00B03DBC"/>
    <w:rsid w:val="00B0462E"/>
    <w:rsid w:val="00B04E7E"/>
    <w:rsid w:val="00B061F8"/>
    <w:rsid w:val="00B07F39"/>
    <w:rsid w:val="00B14F6B"/>
    <w:rsid w:val="00B15D4E"/>
    <w:rsid w:val="00B16934"/>
    <w:rsid w:val="00B1698B"/>
    <w:rsid w:val="00B169A7"/>
    <w:rsid w:val="00B27E4B"/>
    <w:rsid w:val="00B30C57"/>
    <w:rsid w:val="00B30E15"/>
    <w:rsid w:val="00B30E30"/>
    <w:rsid w:val="00B33E65"/>
    <w:rsid w:val="00B3565B"/>
    <w:rsid w:val="00B368EF"/>
    <w:rsid w:val="00B376FB"/>
    <w:rsid w:val="00B40E6B"/>
    <w:rsid w:val="00B417EC"/>
    <w:rsid w:val="00B41899"/>
    <w:rsid w:val="00B50E29"/>
    <w:rsid w:val="00B52E67"/>
    <w:rsid w:val="00B53C09"/>
    <w:rsid w:val="00B577E7"/>
    <w:rsid w:val="00B63864"/>
    <w:rsid w:val="00B718E4"/>
    <w:rsid w:val="00B73D81"/>
    <w:rsid w:val="00B74A72"/>
    <w:rsid w:val="00B77785"/>
    <w:rsid w:val="00B81C45"/>
    <w:rsid w:val="00B82651"/>
    <w:rsid w:val="00B8405F"/>
    <w:rsid w:val="00B8607E"/>
    <w:rsid w:val="00B93924"/>
    <w:rsid w:val="00B9565B"/>
    <w:rsid w:val="00B97379"/>
    <w:rsid w:val="00B9769E"/>
    <w:rsid w:val="00BA0AE7"/>
    <w:rsid w:val="00BA4CC3"/>
    <w:rsid w:val="00BB01C9"/>
    <w:rsid w:val="00BB056A"/>
    <w:rsid w:val="00BB1988"/>
    <w:rsid w:val="00BB1C38"/>
    <w:rsid w:val="00BB68C0"/>
    <w:rsid w:val="00BC0877"/>
    <w:rsid w:val="00BC175F"/>
    <w:rsid w:val="00BC2051"/>
    <w:rsid w:val="00BC2A05"/>
    <w:rsid w:val="00BC4FFF"/>
    <w:rsid w:val="00BC6F66"/>
    <w:rsid w:val="00BC774C"/>
    <w:rsid w:val="00BC7B8C"/>
    <w:rsid w:val="00BD097E"/>
    <w:rsid w:val="00BD43A8"/>
    <w:rsid w:val="00BD4422"/>
    <w:rsid w:val="00BD594A"/>
    <w:rsid w:val="00BD5F91"/>
    <w:rsid w:val="00BE050A"/>
    <w:rsid w:val="00BE078D"/>
    <w:rsid w:val="00BE2BDD"/>
    <w:rsid w:val="00BE3225"/>
    <w:rsid w:val="00BE5C97"/>
    <w:rsid w:val="00BF0659"/>
    <w:rsid w:val="00BF2EB0"/>
    <w:rsid w:val="00BF4C89"/>
    <w:rsid w:val="00C02669"/>
    <w:rsid w:val="00C03325"/>
    <w:rsid w:val="00C039A9"/>
    <w:rsid w:val="00C070BE"/>
    <w:rsid w:val="00C1114A"/>
    <w:rsid w:val="00C146D0"/>
    <w:rsid w:val="00C179BC"/>
    <w:rsid w:val="00C17A31"/>
    <w:rsid w:val="00C2006D"/>
    <w:rsid w:val="00C230B5"/>
    <w:rsid w:val="00C23986"/>
    <w:rsid w:val="00C25448"/>
    <w:rsid w:val="00C2789F"/>
    <w:rsid w:val="00C30D48"/>
    <w:rsid w:val="00C30E8F"/>
    <w:rsid w:val="00C31244"/>
    <w:rsid w:val="00C36653"/>
    <w:rsid w:val="00C458DA"/>
    <w:rsid w:val="00C4696E"/>
    <w:rsid w:val="00C50035"/>
    <w:rsid w:val="00C5017E"/>
    <w:rsid w:val="00C5024E"/>
    <w:rsid w:val="00C527E7"/>
    <w:rsid w:val="00C60E4F"/>
    <w:rsid w:val="00C62904"/>
    <w:rsid w:val="00C63CCF"/>
    <w:rsid w:val="00C657C8"/>
    <w:rsid w:val="00C6767F"/>
    <w:rsid w:val="00C73CCF"/>
    <w:rsid w:val="00C764AF"/>
    <w:rsid w:val="00C772EF"/>
    <w:rsid w:val="00C851CA"/>
    <w:rsid w:val="00C87B86"/>
    <w:rsid w:val="00C929AC"/>
    <w:rsid w:val="00C9313C"/>
    <w:rsid w:val="00C9397E"/>
    <w:rsid w:val="00C942F2"/>
    <w:rsid w:val="00C95C8A"/>
    <w:rsid w:val="00CA0588"/>
    <w:rsid w:val="00CA546D"/>
    <w:rsid w:val="00CA55AA"/>
    <w:rsid w:val="00CA79C4"/>
    <w:rsid w:val="00CB2722"/>
    <w:rsid w:val="00CB342A"/>
    <w:rsid w:val="00CB7969"/>
    <w:rsid w:val="00CC1BD1"/>
    <w:rsid w:val="00CD0E3A"/>
    <w:rsid w:val="00CD2309"/>
    <w:rsid w:val="00CD32ED"/>
    <w:rsid w:val="00CD4E48"/>
    <w:rsid w:val="00CD651C"/>
    <w:rsid w:val="00CD665A"/>
    <w:rsid w:val="00CD7128"/>
    <w:rsid w:val="00CD72FB"/>
    <w:rsid w:val="00CE0EA4"/>
    <w:rsid w:val="00CE33A5"/>
    <w:rsid w:val="00CE40D7"/>
    <w:rsid w:val="00CE450A"/>
    <w:rsid w:val="00CE6CAD"/>
    <w:rsid w:val="00CF1933"/>
    <w:rsid w:val="00CF4BCD"/>
    <w:rsid w:val="00CF4DB9"/>
    <w:rsid w:val="00CF586E"/>
    <w:rsid w:val="00CF6DC0"/>
    <w:rsid w:val="00CF7664"/>
    <w:rsid w:val="00D00A3A"/>
    <w:rsid w:val="00D04DD3"/>
    <w:rsid w:val="00D05C3E"/>
    <w:rsid w:val="00D06500"/>
    <w:rsid w:val="00D15457"/>
    <w:rsid w:val="00D205B5"/>
    <w:rsid w:val="00D2559F"/>
    <w:rsid w:val="00D332DC"/>
    <w:rsid w:val="00D3360F"/>
    <w:rsid w:val="00D36020"/>
    <w:rsid w:val="00D3700F"/>
    <w:rsid w:val="00D44224"/>
    <w:rsid w:val="00D45D42"/>
    <w:rsid w:val="00D47D2F"/>
    <w:rsid w:val="00D5021B"/>
    <w:rsid w:val="00D51133"/>
    <w:rsid w:val="00D511B6"/>
    <w:rsid w:val="00D511C8"/>
    <w:rsid w:val="00D5145F"/>
    <w:rsid w:val="00D52556"/>
    <w:rsid w:val="00D530AC"/>
    <w:rsid w:val="00D55299"/>
    <w:rsid w:val="00D554E4"/>
    <w:rsid w:val="00D555A9"/>
    <w:rsid w:val="00D621F1"/>
    <w:rsid w:val="00D63E3B"/>
    <w:rsid w:val="00D70798"/>
    <w:rsid w:val="00D71060"/>
    <w:rsid w:val="00D710DB"/>
    <w:rsid w:val="00D734F5"/>
    <w:rsid w:val="00D755D4"/>
    <w:rsid w:val="00D82A65"/>
    <w:rsid w:val="00D84229"/>
    <w:rsid w:val="00D8505F"/>
    <w:rsid w:val="00D854AA"/>
    <w:rsid w:val="00D864C1"/>
    <w:rsid w:val="00D90049"/>
    <w:rsid w:val="00D909D4"/>
    <w:rsid w:val="00D91E22"/>
    <w:rsid w:val="00DA0B7A"/>
    <w:rsid w:val="00DA1328"/>
    <w:rsid w:val="00DA2B83"/>
    <w:rsid w:val="00DA3E44"/>
    <w:rsid w:val="00DA42CB"/>
    <w:rsid w:val="00DA5095"/>
    <w:rsid w:val="00DA69E4"/>
    <w:rsid w:val="00DB0399"/>
    <w:rsid w:val="00DB21CB"/>
    <w:rsid w:val="00DB50B3"/>
    <w:rsid w:val="00DB6C51"/>
    <w:rsid w:val="00DC0FE1"/>
    <w:rsid w:val="00DC6845"/>
    <w:rsid w:val="00DC6DF0"/>
    <w:rsid w:val="00DC6E84"/>
    <w:rsid w:val="00DD1484"/>
    <w:rsid w:val="00DD169F"/>
    <w:rsid w:val="00DD25C6"/>
    <w:rsid w:val="00DD50D4"/>
    <w:rsid w:val="00DD6988"/>
    <w:rsid w:val="00DD7433"/>
    <w:rsid w:val="00DE0100"/>
    <w:rsid w:val="00DE0A05"/>
    <w:rsid w:val="00DE0E12"/>
    <w:rsid w:val="00DE1934"/>
    <w:rsid w:val="00DE24E2"/>
    <w:rsid w:val="00DE2A03"/>
    <w:rsid w:val="00DE453A"/>
    <w:rsid w:val="00DE4F5E"/>
    <w:rsid w:val="00DF0B6D"/>
    <w:rsid w:val="00DF38B0"/>
    <w:rsid w:val="00DF4B36"/>
    <w:rsid w:val="00DF5D48"/>
    <w:rsid w:val="00DF6283"/>
    <w:rsid w:val="00DF7B63"/>
    <w:rsid w:val="00E00732"/>
    <w:rsid w:val="00E11820"/>
    <w:rsid w:val="00E154A1"/>
    <w:rsid w:val="00E16A99"/>
    <w:rsid w:val="00E202C0"/>
    <w:rsid w:val="00E21A7F"/>
    <w:rsid w:val="00E227D4"/>
    <w:rsid w:val="00E256EE"/>
    <w:rsid w:val="00E262F7"/>
    <w:rsid w:val="00E263FA"/>
    <w:rsid w:val="00E27902"/>
    <w:rsid w:val="00E316D0"/>
    <w:rsid w:val="00E329AA"/>
    <w:rsid w:val="00E329AC"/>
    <w:rsid w:val="00E33EA3"/>
    <w:rsid w:val="00E363EB"/>
    <w:rsid w:val="00E37123"/>
    <w:rsid w:val="00E416F5"/>
    <w:rsid w:val="00E432F3"/>
    <w:rsid w:val="00E4417D"/>
    <w:rsid w:val="00E45ADD"/>
    <w:rsid w:val="00E4675F"/>
    <w:rsid w:val="00E4719B"/>
    <w:rsid w:val="00E474AF"/>
    <w:rsid w:val="00E5489D"/>
    <w:rsid w:val="00E55545"/>
    <w:rsid w:val="00E56B37"/>
    <w:rsid w:val="00E606B9"/>
    <w:rsid w:val="00E6081A"/>
    <w:rsid w:val="00E6333E"/>
    <w:rsid w:val="00E66F94"/>
    <w:rsid w:val="00E6752A"/>
    <w:rsid w:val="00E74986"/>
    <w:rsid w:val="00E83C68"/>
    <w:rsid w:val="00E91F5E"/>
    <w:rsid w:val="00E92630"/>
    <w:rsid w:val="00E94472"/>
    <w:rsid w:val="00E947B9"/>
    <w:rsid w:val="00E95A74"/>
    <w:rsid w:val="00E9691C"/>
    <w:rsid w:val="00E96BA7"/>
    <w:rsid w:val="00EA07D7"/>
    <w:rsid w:val="00EA0DB2"/>
    <w:rsid w:val="00EA2915"/>
    <w:rsid w:val="00EA2A85"/>
    <w:rsid w:val="00EA41A7"/>
    <w:rsid w:val="00EA5625"/>
    <w:rsid w:val="00EA5CE3"/>
    <w:rsid w:val="00EA6CE7"/>
    <w:rsid w:val="00EA7FB2"/>
    <w:rsid w:val="00EB0254"/>
    <w:rsid w:val="00EB1BF1"/>
    <w:rsid w:val="00EB3E97"/>
    <w:rsid w:val="00EC2D96"/>
    <w:rsid w:val="00EC3BC2"/>
    <w:rsid w:val="00EC68E1"/>
    <w:rsid w:val="00EC7847"/>
    <w:rsid w:val="00ED134D"/>
    <w:rsid w:val="00ED2D2F"/>
    <w:rsid w:val="00ED2EEA"/>
    <w:rsid w:val="00ED4C61"/>
    <w:rsid w:val="00ED5358"/>
    <w:rsid w:val="00ED6CD0"/>
    <w:rsid w:val="00ED7E9E"/>
    <w:rsid w:val="00EE14B2"/>
    <w:rsid w:val="00EE18AE"/>
    <w:rsid w:val="00EE2BB7"/>
    <w:rsid w:val="00EE2CB0"/>
    <w:rsid w:val="00EF0A29"/>
    <w:rsid w:val="00EF46C0"/>
    <w:rsid w:val="00EF6431"/>
    <w:rsid w:val="00EF6C13"/>
    <w:rsid w:val="00F010E9"/>
    <w:rsid w:val="00F04556"/>
    <w:rsid w:val="00F06B18"/>
    <w:rsid w:val="00F102D9"/>
    <w:rsid w:val="00F120A9"/>
    <w:rsid w:val="00F13ADB"/>
    <w:rsid w:val="00F158B9"/>
    <w:rsid w:val="00F175FD"/>
    <w:rsid w:val="00F24E3A"/>
    <w:rsid w:val="00F27055"/>
    <w:rsid w:val="00F30466"/>
    <w:rsid w:val="00F4134C"/>
    <w:rsid w:val="00F44075"/>
    <w:rsid w:val="00F44756"/>
    <w:rsid w:val="00F458A2"/>
    <w:rsid w:val="00F500DB"/>
    <w:rsid w:val="00F515FF"/>
    <w:rsid w:val="00F517F5"/>
    <w:rsid w:val="00F53591"/>
    <w:rsid w:val="00F659D2"/>
    <w:rsid w:val="00F6601F"/>
    <w:rsid w:val="00F66869"/>
    <w:rsid w:val="00F70680"/>
    <w:rsid w:val="00F713DB"/>
    <w:rsid w:val="00F76774"/>
    <w:rsid w:val="00F76BA2"/>
    <w:rsid w:val="00F77F46"/>
    <w:rsid w:val="00F876EC"/>
    <w:rsid w:val="00F92A17"/>
    <w:rsid w:val="00FA11D1"/>
    <w:rsid w:val="00FA1DA9"/>
    <w:rsid w:val="00FA26A6"/>
    <w:rsid w:val="00FA4FB0"/>
    <w:rsid w:val="00FB0584"/>
    <w:rsid w:val="00FB36FB"/>
    <w:rsid w:val="00FB69CF"/>
    <w:rsid w:val="00FC107C"/>
    <w:rsid w:val="00FC1A60"/>
    <w:rsid w:val="00FC4AE3"/>
    <w:rsid w:val="00FC52EB"/>
    <w:rsid w:val="00FC65BD"/>
    <w:rsid w:val="00FC70B0"/>
    <w:rsid w:val="00FC7D2E"/>
    <w:rsid w:val="00FD1D7A"/>
    <w:rsid w:val="00FD3700"/>
    <w:rsid w:val="00FD5C56"/>
    <w:rsid w:val="00FE03D5"/>
    <w:rsid w:val="00FE09F2"/>
    <w:rsid w:val="00FE1A8F"/>
    <w:rsid w:val="00FE1CE6"/>
    <w:rsid w:val="00FE35DA"/>
    <w:rsid w:val="00FE37FD"/>
    <w:rsid w:val="00FE605E"/>
    <w:rsid w:val="00FE6373"/>
    <w:rsid w:val="00FE64E6"/>
    <w:rsid w:val="00FF4ED0"/>
    <w:rsid w:val="00FF5217"/>
    <w:rsid w:val="00FF5411"/>
    <w:rsid w:val="00FF5A6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C16DD"/>
  <w15:docId w15:val="{F5489442-5566-495E-8C75-897AABE78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1934"/>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qFormat/>
    <w:rsid w:val="00131134"/>
    <w:pPr>
      <w:keepNext/>
      <w:spacing w:before="240" w:after="60"/>
      <w:outlineLvl w:val="0"/>
    </w:pPr>
    <w:rPr>
      <w:rFonts w:ascii="Arial" w:hAnsi="Arial" w:cs="Arial"/>
      <w:b/>
      <w:bCs/>
      <w:kern w:val="32"/>
      <w:sz w:val="32"/>
      <w:szCs w:val="32"/>
      <w:lang w:val="en-GB"/>
    </w:rPr>
  </w:style>
  <w:style w:type="paragraph" w:styleId="Ttulo3">
    <w:name w:val="heading 3"/>
    <w:basedOn w:val="Normal"/>
    <w:next w:val="Normal"/>
    <w:link w:val="Ttulo3Car"/>
    <w:qFormat/>
    <w:rsid w:val="00B52E67"/>
    <w:pPr>
      <w:keepNext/>
      <w:spacing w:line="360" w:lineRule="auto"/>
      <w:outlineLvl w:val="2"/>
    </w:pPr>
    <w:rPr>
      <w:rFonts w:ascii="Arial" w:hAnsi="Arial"/>
      <w:b/>
      <w:i/>
      <w:szCs w:val="20"/>
      <w:lang w:val="en-GB"/>
    </w:rPr>
  </w:style>
  <w:style w:type="paragraph" w:styleId="Ttulo4">
    <w:name w:val="heading 4"/>
    <w:basedOn w:val="Normal"/>
    <w:next w:val="Normal"/>
    <w:link w:val="Ttulo4Car"/>
    <w:qFormat/>
    <w:rsid w:val="00B52E67"/>
    <w:pPr>
      <w:keepNext/>
      <w:outlineLvl w:val="3"/>
    </w:pPr>
    <w:rPr>
      <w:snapToGrid w:val="0"/>
      <w:szCs w:val="20"/>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131134"/>
    <w:rPr>
      <w:rFonts w:ascii="Arial" w:eastAsia="Times New Roman" w:hAnsi="Arial" w:cs="Arial"/>
      <w:b/>
      <w:bCs/>
      <w:kern w:val="32"/>
      <w:sz w:val="32"/>
      <w:szCs w:val="32"/>
      <w:lang w:val="en-GB"/>
    </w:rPr>
  </w:style>
  <w:style w:type="character" w:customStyle="1" w:styleId="Ttulo3Car">
    <w:name w:val="Título 3 Car"/>
    <w:basedOn w:val="Fuentedeprrafopredeter"/>
    <w:link w:val="Ttulo3"/>
    <w:rsid w:val="00B52E67"/>
    <w:rPr>
      <w:rFonts w:ascii="Arial" w:eastAsia="Times New Roman" w:hAnsi="Arial" w:cs="Times New Roman"/>
      <w:b/>
      <w:i/>
      <w:sz w:val="24"/>
      <w:szCs w:val="20"/>
      <w:lang w:val="en-GB"/>
    </w:rPr>
  </w:style>
  <w:style w:type="character" w:customStyle="1" w:styleId="Ttulo4Car">
    <w:name w:val="Título 4 Car"/>
    <w:basedOn w:val="Fuentedeprrafopredeter"/>
    <w:link w:val="Ttulo4"/>
    <w:rsid w:val="00B52E67"/>
    <w:rPr>
      <w:rFonts w:ascii="Times New Roman" w:eastAsia="Times New Roman" w:hAnsi="Times New Roman" w:cs="Times New Roman"/>
      <w:snapToGrid w:val="0"/>
      <w:sz w:val="24"/>
      <w:szCs w:val="20"/>
      <w:lang w:val="en-GB"/>
    </w:rPr>
  </w:style>
  <w:style w:type="paragraph" w:styleId="Textodeglobo">
    <w:name w:val="Balloon Text"/>
    <w:basedOn w:val="Normal"/>
    <w:link w:val="TextodegloboCar"/>
    <w:semiHidden/>
    <w:unhideWhenUsed/>
    <w:rsid w:val="00FB0584"/>
    <w:rPr>
      <w:rFonts w:ascii="Tahoma" w:hAnsi="Tahoma" w:cs="Tahoma"/>
      <w:sz w:val="16"/>
      <w:szCs w:val="16"/>
    </w:rPr>
  </w:style>
  <w:style w:type="character" w:customStyle="1" w:styleId="TextodegloboCar">
    <w:name w:val="Texto de globo Car"/>
    <w:basedOn w:val="Fuentedeprrafopredeter"/>
    <w:link w:val="Textodeglobo"/>
    <w:uiPriority w:val="99"/>
    <w:semiHidden/>
    <w:rsid w:val="00FB0584"/>
    <w:rPr>
      <w:rFonts w:ascii="Tahoma" w:hAnsi="Tahoma" w:cs="Tahoma"/>
      <w:sz w:val="16"/>
      <w:szCs w:val="16"/>
    </w:rPr>
  </w:style>
  <w:style w:type="paragraph" w:styleId="Prrafodelista">
    <w:name w:val="List Paragraph"/>
    <w:basedOn w:val="Normal"/>
    <w:uiPriority w:val="34"/>
    <w:qFormat/>
    <w:rsid w:val="006C0631"/>
    <w:pPr>
      <w:ind w:left="720"/>
      <w:contextualSpacing/>
    </w:pPr>
  </w:style>
  <w:style w:type="paragraph" w:styleId="Encabezado">
    <w:name w:val="header"/>
    <w:basedOn w:val="Normal"/>
    <w:link w:val="EncabezadoCar"/>
    <w:unhideWhenUsed/>
    <w:rsid w:val="00CF586E"/>
    <w:pPr>
      <w:tabs>
        <w:tab w:val="center" w:pos="4252"/>
        <w:tab w:val="right" w:pos="8504"/>
      </w:tabs>
    </w:pPr>
  </w:style>
  <w:style w:type="character" w:customStyle="1" w:styleId="EncabezadoCar">
    <w:name w:val="Encabezado Car"/>
    <w:basedOn w:val="Fuentedeprrafopredeter"/>
    <w:link w:val="Encabezado"/>
    <w:rsid w:val="00CF586E"/>
    <w:rPr>
      <w:rFonts w:ascii="Times New Roman" w:hAnsi="Times New Roman"/>
      <w:sz w:val="24"/>
    </w:rPr>
  </w:style>
  <w:style w:type="paragraph" w:styleId="Piedepgina">
    <w:name w:val="footer"/>
    <w:basedOn w:val="Normal"/>
    <w:link w:val="PiedepginaCar"/>
    <w:uiPriority w:val="99"/>
    <w:unhideWhenUsed/>
    <w:rsid w:val="00CF586E"/>
    <w:pPr>
      <w:tabs>
        <w:tab w:val="center" w:pos="4252"/>
        <w:tab w:val="right" w:pos="8504"/>
      </w:tabs>
    </w:pPr>
  </w:style>
  <w:style w:type="character" w:customStyle="1" w:styleId="PiedepginaCar">
    <w:name w:val="Pie de página Car"/>
    <w:basedOn w:val="Fuentedeprrafopredeter"/>
    <w:link w:val="Piedepgina"/>
    <w:uiPriority w:val="99"/>
    <w:rsid w:val="00CF586E"/>
    <w:rPr>
      <w:rFonts w:ascii="Times New Roman" w:hAnsi="Times New Roman"/>
      <w:sz w:val="24"/>
    </w:rPr>
  </w:style>
  <w:style w:type="character" w:styleId="Refdecomentario">
    <w:name w:val="annotation reference"/>
    <w:basedOn w:val="Fuentedeprrafopredeter"/>
    <w:uiPriority w:val="99"/>
    <w:semiHidden/>
    <w:unhideWhenUsed/>
    <w:rsid w:val="00D36020"/>
    <w:rPr>
      <w:sz w:val="16"/>
      <w:szCs w:val="16"/>
    </w:rPr>
  </w:style>
  <w:style w:type="paragraph" w:styleId="Textocomentario">
    <w:name w:val="annotation text"/>
    <w:basedOn w:val="Normal"/>
    <w:link w:val="TextocomentarioCar"/>
    <w:uiPriority w:val="99"/>
    <w:semiHidden/>
    <w:unhideWhenUsed/>
    <w:rsid w:val="00D36020"/>
    <w:rPr>
      <w:sz w:val="20"/>
      <w:szCs w:val="20"/>
    </w:rPr>
  </w:style>
  <w:style w:type="character" w:customStyle="1" w:styleId="TextocomentarioCar">
    <w:name w:val="Texto comentario Car"/>
    <w:basedOn w:val="Fuentedeprrafopredeter"/>
    <w:link w:val="Textocomentario"/>
    <w:uiPriority w:val="99"/>
    <w:semiHidden/>
    <w:rsid w:val="00D36020"/>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D36020"/>
    <w:rPr>
      <w:b/>
      <w:bCs/>
    </w:rPr>
  </w:style>
  <w:style w:type="character" w:customStyle="1" w:styleId="AsuntodelcomentarioCar">
    <w:name w:val="Asunto del comentario Car"/>
    <w:basedOn w:val="TextocomentarioCar"/>
    <w:link w:val="Asuntodelcomentario"/>
    <w:uiPriority w:val="99"/>
    <w:semiHidden/>
    <w:rsid w:val="00D36020"/>
    <w:rPr>
      <w:rFonts w:ascii="Times New Roman" w:hAnsi="Times New Roman"/>
      <w:b/>
      <w:bCs/>
      <w:sz w:val="20"/>
      <w:szCs w:val="20"/>
    </w:rPr>
  </w:style>
  <w:style w:type="paragraph" w:styleId="Bibliografa">
    <w:name w:val="Bibliography"/>
    <w:basedOn w:val="Normal"/>
    <w:next w:val="Normal"/>
    <w:uiPriority w:val="37"/>
    <w:unhideWhenUsed/>
    <w:rsid w:val="008448A1"/>
    <w:pPr>
      <w:tabs>
        <w:tab w:val="left" w:pos="384"/>
      </w:tabs>
      <w:spacing w:after="240"/>
      <w:ind w:left="384" w:hanging="384"/>
    </w:pPr>
  </w:style>
  <w:style w:type="character" w:customStyle="1" w:styleId="st">
    <w:name w:val="st"/>
    <w:basedOn w:val="Fuentedeprrafopredeter"/>
    <w:rsid w:val="00183EFC"/>
  </w:style>
  <w:style w:type="character" w:styleId="Hipervnculo">
    <w:name w:val="Hyperlink"/>
    <w:rsid w:val="00B52E67"/>
    <w:rPr>
      <w:color w:val="0000FF"/>
      <w:u w:val="single"/>
    </w:rPr>
  </w:style>
  <w:style w:type="paragraph" w:customStyle="1" w:styleId="rprtbody1">
    <w:name w:val="rprtbody1"/>
    <w:basedOn w:val="Normal"/>
    <w:rsid w:val="00B52E67"/>
    <w:pPr>
      <w:spacing w:before="34" w:after="34"/>
    </w:pPr>
    <w:rPr>
      <w:sz w:val="28"/>
      <w:szCs w:val="28"/>
      <w:lang w:val="en-GB" w:eastAsia="en-GB"/>
    </w:rPr>
  </w:style>
  <w:style w:type="character" w:customStyle="1" w:styleId="src1">
    <w:name w:val="src1"/>
    <w:rsid w:val="00B52E67"/>
    <w:rPr>
      <w:vanish w:val="0"/>
      <w:webHidden w:val="0"/>
      <w:specVanish w:val="0"/>
    </w:rPr>
  </w:style>
  <w:style w:type="character" w:customStyle="1" w:styleId="jrnl">
    <w:name w:val="jrnl"/>
    <w:basedOn w:val="Fuentedeprrafopredeter"/>
    <w:rsid w:val="00B52E67"/>
  </w:style>
  <w:style w:type="paragraph" w:customStyle="1" w:styleId="authlist">
    <w:name w:val="auth_list"/>
    <w:basedOn w:val="Normal"/>
    <w:rsid w:val="00B52E67"/>
    <w:pPr>
      <w:spacing w:before="100" w:beforeAutospacing="1" w:after="100" w:afterAutospacing="1"/>
    </w:pPr>
    <w:rPr>
      <w:lang w:val="en-GB" w:eastAsia="en-GB"/>
    </w:rPr>
  </w:style>
  <w:style w:type="paragraph" w:styleId="Textoindependiente2">
    <w:name w:val="Body Text 2"/>
    <w:basedOn w:val="Normal"/>
    <w:link w:val="Textoindependiente2Car"/>
    <w:rsid w:val="00B52E67"/>
    <w:rPr>
      <w:szCs w:val="20"/>
      <w:lang w:val="en-GB"/>
    </w:rPr>
  </w:style>
  <w:style w:type="character" w:customStyle="1" w:styleId="Textoindependiente2Car">
    <w:name w:val="Texto independiente 2 Car"/>
    <w:basedOn w:val="Fuentedeprrafopredeter"/>
    <w:link w:val="Textoindependiente2"/>
    <w:rsid w:val="00B52E67"/>
    <w:rPr>
      <w:rFonts w:ascii="Times New Roman" w:eastAsia="Times New Roman" w:hAnsi="Times New Roman" w:cs="Times New Roman"/>
      <w:sz w:val="24"/>
      <w:szCs w:val="20"/>
      <w:lang w:val="en-GB"/>
    </w:rPr>
  </w:style>
  <w:style w:type="paragraph" w:styleId="Descripcin">
    <w:name w:val="caption"/>
    <w:basedOn w:val="Normal"/>
    <w:next w:val="Normal"/>
    <w:qFormat/>
    <w:rsid w:val="00B52E67"/>
    <w:pPr>
      <w:widowControl w:val="0"/>
      <w:tabs>
        <w:tab w:val="left" w:pos="454"/>
      </w:tabs>
      <w:jc w:val="center"/>
    </w:pPr>
    <w:rPr>
      <w:rFonts w:ascii="Arial" w:hAnsi="Arial"/>
      <w:b/>
      <w:sz w:val="23"/>
      <w:szCs w:val="20"/>
      <w:lang w:val="en-GB"/>
    </w:rPr>
  </w:style>
  <w:style w:type="character" w:customStyle="1" w:styleId="rprtid1">
    <w:name w:val="rprtid1"/>
    <w:rsid w:val="00B52E67"/>
    <w:rPr>
      <w:vanish w:val="0"/>
      <w:webHidden w:val="0"/>
      <w:color w:val="696969"/>
      <w:specVanish w:val="0"/>
    </w:rPr>
  </w:style>
  <w:style w:type="paragraph" w:customStyle="1" w:styleId="citation">
    <w:name w:val="citation"/>
    <w:basedOn w:val="Normal"/>
    <w:rsid w:val="00B52E67"/>
    <w:pPr>
      <w:spacing w:before="100" w:beforeAutospacing="1" w:after="100" w:afterAutospacing="1"/>
    </w:pPr>
    <w:rPr>
      <w:lang w:val="en-US"/>
    </w:rPr>
  </w:style>
  <w:style w:type="character" w:styleId="Textoennegrita">
    <w:name w:val="Strong"/>
    <w:qFormat/>
    <w:rsid w:val="00B52E67"/>
    <w:rPr>
      <w:b/>
      <w:bCs/>
    </w:rPr>
  </w:style>
  <w:style w:type="paragraph" w:customStyle="1" w:styleId="title1">
    <w:name w:val="title1"/>
    <w:basedOn w:val="Normal"/>
    <w:rsid w:val="00B52E67"/>
    <w:rPr>
      <w:sz w:val="29"/>
      <w:szCs w:val="29"/>
      <w:lang w:val="en-US"/>
    </w:rPr>
  </w:style>
  <w:style w:type="paragraph" w:customStyle="1" w:styleId="aux1">
    <w:name w:val="aux1"/>
    <w:basedOn w:val="Normal"/>
    <w:rsid w:val="00B52E67"/>
    <w:pPr>
      <w:spacing w:line="320" w:lineRule="atLeast"/>
    </w:pPr>
    <w:rPr>
      <w:lang w:val="en-US"/>
    </w:rPr>
  </w:style>
  <w:style w:type="character" w:styleId="nfasis">
    <w:name w:val="Emphasis"/>
    <w:qFormat/>
    <w:rsid w:val="00B52E67"/>
    <w:rPr>
      <w:b/>
      <w:bCs/>
      <w:i w:val="0"/>
      <w:iCs w:val="0"/>
    </w:rPr>
  </w:style>
  <w:style w:type="character" w:styleId="Nmerodepgina">
    <w:name w:val="page number"/>
    <w:basedOn w:val="Fuentedeprrafopredeter"/>
    <w:rsid w:val="00B52E67"/>
  </w:style>
  <w:style w:type="paragraph" w:styleId="NormalWeb">
    <w:name w:val="Normal (Web)"/>
    <w:basedOn w:val="Normal"/>
    <w:rsid w:val="00B52E67"/>
    <w:pPr>
      <w:spacing w:before="100" w:beforeAutospacing="1" w:after="100" w:afterAutospacing="1"/>
    </w:pPr>
    <w:rPr>
      <w:rFonts w:ascii="Verdana" w:hAnsi="Verdana"/>
      <w:color w:val="000000"/>
      <w:sz w:val="17"/>
      <w:szCs w:val="17"/>
      <w:lang w:val="en-GB" w:eastAsia="en-GB"/>
    </w:rPr>
  </w:style>
  <w:style w:type="paragraph" w:customStyle="1" w:styleId="Pa4">
    <w:name w:val="Pa4"/>
    <w:basedOn w:val="Normal"/>
    <w:next w:val="Normal"/>
    <w:rsid w:val="00B52E67"/>
    <w:pPr>
      <w:autoSpaceDE w:val="0"/>
      <w:autoSpaceDN w:val="0"/>
      <w:adjustRightInd w:val="0"/>
      <w:spacing w:line="187" w:lineRule="atLeast"/>
    </w:pPr>
    <w:rPr>
      <w:rFonts w:ascii="Shaker 2 Lancet Regular" w:hAnsi="Shaker 2 Lancet Regular"/>
      <w:lang w:val="en-GB" w:eastAsia="en-GB"/>
    </w:rPr>
  </w:style>
  <w:style w:type="character" w:customStyle="1" w:styleId="rwrro">
    <w:name w:val="rwrro"/>
    <w:basedOn w:val="Fuentedeprrafopredeter"/>
    <w:rsid w:val="00B52E67"/>
  </w:style>
  <w:style w:type="character" w:customStyle="1" w:styleId="Normal1">
    <w:name w:val="Normal1"/>
    <w:basedOn w:val="Fuentedeprrafopredeter"/>
    <w:rsid w:val="00B52E67"/>
  </w:style>
  <w:style w:type="paragraph" w:styleId="Ttulo">
    <w:name w:val="Title"/>
    <w:basedOn w:val="Normal"/>
    <w:link w:val="TtuloCar"/>
    <w:qFormat/>
    <w:rsid w:val="00B52E67"/>
    <w:pPr>
      <w:widowControl w:val="0"/>
      <w:autoSpaceDE w:val="0"/>
      <w:autoSpaceDN w:val="0"/>
      <w:jc w:val="center"/>
    </w:pPr>
    <w:rPr>
      <w:b/>
      <w:bCs/>
      <w:lang w:val="en-GB" w:eastAsia="en-GB"/>
    </w:rPr>
  </w:style>
  <w:style w:type="character" w:customStyle="1" w:styleId="TtuloCar">
    <w:name w:val="Título Car"/>
    <w:basedOn w:val="Fuentedeprrafopredeter"/>
    <w:link w:val="Ttulo"/>
    <w:rsid w:val="00B52E67"/>
    <w:rPr>
      <w:rFonts w:ascii="Times New Roman" w:eastAsia="Times New Roman" w:hAnsi="Times New Roman" w:cs="Times New Roman"/>
      <w:b/>
      <w:bCs/>
      <w:sz w:val="24"/>
      <w:szCs w:val="24"/>
      <w:lang w:val="en-GB" w:eastAsia="en-GB"/>
    </w:rPr>
  </w:style>
  <w:style w:type="character" w:customStyle="1" w:styleId="Heading1Char">
    <w:name w:val="Heading 1 Char"/>
    <w:locked/>
    <w:rsid w:val="00B52E67"/>
    <w:rPr>
      <w:rFonts w:ascii="Arial" w:hAnsi="Arial" w:cs="Arial"/>
      <w:b/>
      <w:bCs/>
      <w:kern w:val="32"/>
      <w:sz w:val="32"/>
      <w:szCs w:val="32"/>
      <w:lang w:val="en-GB" w:eastAsia="en-US"/>
    </w:rPr>
  </w:style>
  <w:style w:type="table" w:styleId="Tablaconcuadrcula">
    <w:name w:val="Table Grid"/>
    <w:basedOn w:val="Tablanormal"/>
    <w:uiPriority w:val="59"/>
    <w:rsid w:val="006E78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31158">
      <w:bodyDiv w:val="1"/>
      <w:marLeft w:val="0"/>
      <w:marRight w:val="0"/>
      <w:marTop w:val="0"/>
      <w:marBottom w:val="0"/>
      <w:divBdr>
        <w:top w:val="none" w:sz="0" w:space="0" w:color="auto"/>
        <w:left w:val="none" w:sz="0" w:space="0" w:color="auto"/>
        <w:bottom w:val="none" w:sz="0" w:space="0" w:color="auto"/>
        <w:right w:val="none" w:sz="0" w:space="0" w:color="auto"/>
      </w:divBdr>
    </w:div>
    <w:div w:id="22752307">
      <w:bodyDiv w:val="1"/>
      <w:marLeft w:val="0"/>
      <w:marRight w:val="0"/>
      <w:marTop w:val="0"/>
      <w:marBottom w:val="0"/>
      <w:divBdr>
        <w:top w:val="none" w:sz="0" w:space="0" w:color="auto"/>
        <w:left w:val="none" w:sz="0" w:space="0" w:color="auto"/>
        <w:bottom w:val="none" w:sz="0" w:space="0" w:color="auto"/>
        <w:right w:val="none" w:sz="0" w:space="0" w:color="auto"/>
      </w:divBdr>
    </w:div>
    <w:div w:id="24451786">
      <w:bodyDiv w:val="1"/>
      <w:marLeft w:val="0"/>
      <w:marRight w:val="0"/>
      <w:marTop w:val="0"/>
      <w:marBottom w:val="0"/>
      <w:divBdr>
        <w:top w:val="none" w:sz="0" w:space="0" w:color="auto"/>
        <w:left w:val="none" w:sz="0" w:space="0" w:color="auto"/>
        <w:bottom w:val="none" w:sz="0" w:space="0" w:color="auto"/>
        <w:right w:val="none" w:sz="0" w:space="0" w:color="auto"/>
      </w:divBdr>
    </w:div>
    <w:div w:id="24907184">
      <w:bodyDiv w:val="1"/>
      <w:marLeft w:val="0"/>
      <w:marRight w:val="0"/>
      <w:marTop w:val="0"/>
      <w:marBottom w:val="0"/>
      <w:divBdr>
        <w:top w:val="none" w:sz="0" w:space="0" w:color="auto"/>
        <w:left w:val="none" w:sz="0" w:space="0" w:color="auto"/>
        <w:bottom w:val="none" w:sz="0" w:space="0" w:color="auto"/>
        <w:right w:val="none" w:sz="0" w:space="0" w:color="auto"/>
      </w:divBdr>
    </w:div>
    <w:div w:id="34240972">
      <w:bodyDiv w:val="1"/>
      <w:marLeft w:val="0"/>
      <w:marRight w:val="0"/>
      <w:marTop w:val="0"/>
      <w:marBottom w:val="0"/>
      <w:divBdr>
        <w:top w:val="none" w:sz="0" w:space="0" w:color="auto"/>
        <w:left w:val="none" w:sz="0" w:space="0" w:color="auto"/>
        <w:bottom w:val="none" w:sz="0" w:space="0" w:color="auto"/>
        <w:right w:val="none" w:sz="0" w:space="0" w:color="auto"/>
      </w:divBdr>
    </w:div>
    <w:div w:id="38408706">
      <w:bodyDiv w:val="1"/>
      <w:marLeft w:val="0"/>
      <w:marRight w:val="0"/>
      <w:marTop w:val="0"/>
      <w:marBottom w:val="0"/>
      <w:divBdr>
        <w:top w:val="none" w:sz="0" w:space="0" w:color="auto"/>
        <w:left w:val="none" w:sz="0" w:space="0" w:color="auto"/>
        <w:bottom w:val="none" w:sz="0" w:space="0" w:color="auto"/>
        <w:right w:val="none" w:sz="0" w:space="0" w:color="auto"/>
      </w:divBdr>
    </w:div>
    <w:div w:id="82843896">
      <w:bodyDiv w:val="1"/>
      <w:marLeft w:val="0"/>
      <w:marRight w:val="0"/>
      <w:marTop w:val="0"/>
      <w:marBottom w:val="0"/>
      <w:divBdr>
        <w:top w:val="none" w:sz="0" w:space="0" w:color="auto"/>
        <w:left w:val="none" w:sz="0" w:space="0" w:color="auto"/>
        <w:bottom w:val="none" w:sz="0" w:space="0" w:color="auto"/>
        <w:right w:val="none" w:sz="0" w:space="0" w:color="auto"/>
      </w:divBdr>
    </w:div>
    <w:div w:id="94062411">
      <w:bodyDiv w:val="1"/>
      <w:marLeft w:val="0"/>
      <w:marRight w:val="0"/>
      <w:marTop w:val="0"/>
      <w:marBottom w:val="0"/>
      <w:divBdr>
        <w:top w:val="none" w:sz="0" w:space="0" w:color="auto"/>
        <w:left w:val="none" w:sz="0" w:space="0" w:color="auto"/>
        <w:bottom w:val="none" w:sz="0" w:space="0" w:color="auto"/>
        <w:right w:val="none" w:sz="0" w:space="0" w:color="auto"/>
      </w:divBdr>
    </w:div>
    <w:div w:id="124201507">
      <w:bodyDiv w:val="1"/>
      <w:marLeft w:val="0"/>
      <w:marRight w:val="0"/>
      <w:marTop w:val="0"/>
      <w:marBottom w:val="0"/>
      <w:divBdr>
        <w:top w:val="none" w:sz="0" w:space="0" w:color="auto"/>
        <w:left w:val="none" w:sz="0" w:space="0" w:color="auto"/>
        <w:bottom w:val="none" w:sz="0" w:space="0" w:color="auto"/>
        <w:right w:val="none" w:sz="0" w:space="0" w:color="auto"/>
      </w:divBdr>
    </w:div>
    <w:div w:id="156923803">
      <w:bodyDiv w:val="1"/>
      <w:marLeft w:val="0"/>
      <w:marRight w:val="0"/>
      <w:marTop w:val="0"/>
      <w:marBottom w:val="0"/>
      <w:divBdr>
        <w:top w:val="none" w:sz="0" w:space="0" w:color="auto"/>
        <w:left w:val="none" w:sz="0" w:space="0" w:color="auto"/>
        <w:bottom w:val="none" w:sz="0" w:space="0" w:color="auto"/>
        <w:right w:val="none" w:sz="0" w:space="0" w:color="auto"/>
      </w:divBdr>
    </w:div>
    <w:div w:id="196479292">
      <w:bodyDiv w:val="1"/>
      <w:marLeft w:val="0"/>
      <w:marRight w:val="0"/>
      <w:marTop w:val="0"/>
      <w:marBottom w:val="0"/>
      <w:divBdr>
        <w:top w:val="none" w:sz="0" w:space="0" w:color="auto"/>
        <w:left w:val="none" w:sz="0" w:space="0" w:color="auto"/>
        <w:bottom w:val="none" w:sz="0" w:space="0" w:color="auto"/>
        <w:right w:val="none" w:sz="0" w:space="0" w:color="auto"/>
      </w:divBdr>
    </w:div>
    <w:div w:id="240680810">
      <w:bodyDiv w:val="1"/>
      <w:marLeft w:val="0"/>
      <w:marRight w:val="0"/>
      <w:marTop w:val="0"/>
      <w:marBottom w:val="0"/>
      <w:divBdr>
        <w:top w:val="none" w:sz="0" w:space="0" w:color="auto"/>
        <w:left w:val="none" w:sz="0" w:space="0" w:color="auto"/>
        <w:bottom w:val="none" w:sz="0" w:space="0" w:color="auto"/>
        <w:right w:val="none" w:sz="0" w:space="0" w:color="auto"/>
      </w:divBdr>
    </w:div>
    <w:div w:id="244195505">
      <w:bodyDiv w:val="1"/>
      <w:marLeft w:val="0"/>
      <w:marRight w:val="0"/>
      <w:marTop w:val="0"/>
      <w:marBottom w:val="0"/>
      <w:divBdr>
        <w:top w:val="none" w:sz="0" w:space="0" w:color="auto"/>
        <w:left w:val="none" w:sz="0" w:space="0" w:color="auto"/>
        <w:bottom w:val="none" w:sz="0" w:space="0" w:color="auto"/>
        <w:right w:val="none" w:sz="0" w:space="0" w:color="auto"/>
      </w:divBdr>
    </w:div>
    <w:div w:id="245960469">
      <w:bodyDiv w:val="1"/>
      <w:marLeft w:val="0"/>
      <w:marRight w:val="0"/>
      <w:marTop w:val="0"/>
      <w:marBottom w:val="0"/>
      <w:divBdr>
        <w:top w:val="none" w:sz="0" w:space="0" w:color="auto"/>
        <w:left w:val="none" w:sz="0" w:space="0" w:color="auto"/>
        <w:bottom w:val="none" w:sz="0" w:space="0" w:color="auto"/>
        <w:right w:val="none" w:sz="0" w:space="0" w:color="auto"/>
      </w:divBdr>
    </w:div>
    <w:div w:id="249168140">
      <w:bodyDiv w:val="1"/>
      <w:marLeft w:val="0"/>
      <w:marRight w:val="0"/>
      <w:marTop w:val="0"/>
      <w:marBottom w:val="0"/>
      <w:divBdr>
        <w:top w:val="none" w:sz="0" w:space="0" w:color="auto"/>
        <w:left w:val="none" w:sz="0" w:space="0" w:color="auto"/>
        <w:bottom w:val="none" w:sz="0" w:space="0" w:color="auto"/>
        <w:right w:val="none" w:sz="0" w:space="0" w:color="auto"/>
      </w:divBdr>
    </w:div>
    <w:div w:id="274097499">
      <w:bodyDiv w:val="1"/>
      <w:marLeft w:val="0"/>
      <w:marRight w:val="0"/>
      <w:marTop w:val="0"/>
      <w:marBottom w:val="0"/>
      <w:divBdr>
        <w:top w:val="none" w:sz="0" w:space="0" w:color="auto"/>
        <w:left w:val="none" w:sz="0" w:space="0" w:color="auto"/>
        <w:bottom w:val="none" w:sz="0" w:space="0" w:color="auto"/>
        <w:right w:val="none" w:sz="0" w:space="0" w:color="auto"/>
      </w:divBdr>
    </w:div>
    <w:div w:id="299186906">
      <w:bodyDiv w:val="1"/>
      <w:marLeft w:val="0"/>
      <w:marRight w:val="0"/>
      <w:marTop w:val="0"/>
      <w:marBottom w:val="0"/>
      <w:divBdr>
        <w:top w:val="none" w:sz="0" w:space="0" w:color="auto"/>
        <w:left w:val="none" w:sz="0" w:space="0" w:color="auto"/>
        <w:bottom w:val="none" w:sz="0" w:space="0" w:color="auto"/>
        <w:right w:val="none" w:sz="0" w:space="0" w:color="auto"/>
      </w:divBdr>
    </w:div>
    <w:div w:id="347097081">
      <w:bodyDiv w:val="1"/>
      <w:marLeft w:val="0"/>
      <w:marRight w:val="0"/>
      <w:marTop w:val="0"/>
      <w:marBottom w:val="0"/>
      <w:divBdr>
        <w:top w:val="none" w:sz="0" w:space="0" w:color="auto"/>
        <w:left w:val="none" w:sz="0" w:space="0" w:color="auto"/>
        <w:bottom w:val="none" w:sz="0" w:space="0" w:color="auto"/>
        <w:right w:val="none" w:sz="0" w:space="0" w:color="auto"/>
      </w:divBdr>
    </w:div>
    <w:div w:id="378821879">
      <w:bodyDiv w:val="1"/>
      <w:marLeft w:val="0"/>
      <w:marRight w:val="0"/>
      <w:marTop w:val="0"/>
      <w:marBottom w:val="0"/>
      <w:divBdr>
        <w:top w:val="none" w:sz="0" w:space="0" w:color="auto"/>
        <w:left w:val="none" w:sz="0" w:space="0" w:color="auto"/>
        <w:bottom w:val="none" w:sz="0" w:space="0" w:color="auto"/>
        <w:right w:val="none" w:sz="0" w:space="0" w:color="auto"/>
      </w:divBdr>
    </w:div>
    <w:div w:id="425462731">
      <w:bodyDiv w:val="1"/>
      <w:marLeft w:val="0"/>
      <w:marRight w:val="0"/>
      <w:marTop w:val="0"/>
      <w:marBottom w:val="0"/>
      <w:divBdr>
        <w:top w:val="none" w:sz="0" w:space="0" w:color="auto"/>
        <w:left w:val="none" w:sz="0" w:space="0" w:color="auto"/>
        <w:bottom w:val="none" w:sz="0" w:space="0" w:color="auto"/>
        <w:right w:val="none" w:sz="0" w:space="0" w:color="auto"/>
      </w:divBdr>
    </w:div>
    <w:div w:id="482622297">
      <w:bodyDiv w:val="1"/>
      <w:marLeft w:val="0"/>
      <w:marRight w:val="0"/>
      <w:marTop w:val="0"/>
      <w:marBottom w:val="0"/>
      <w:divBdr>
        <w:top w:val="none" w:sz="0" w:space="0" w:color="auto"/>
        <w:left w:val="none" w:sz="0" w:space="0" w:color="auto"/>
        <w:bottom w:val="none" w:sz="0" w:space="0" w:color="auto"/>
        <w:right w:val="none" w:sz="0" w:space="0" w:color="auto"/>
      </w:divBdr>
    </w:div>
    <w:div w:id="494496163">
      <w:bodyDiv w:val="1"/>
      <w:marLeft w:val="0"/>
      <w:marRight w:val="0"/>
      <w:marTop w:val="0"/>
      <w:marBottom w:val="0"/>
      <w:divBdr>
        <w:top w:val="none" w:sz="0" w:space="0" w:color="auto"/>
        <w:left w:val="none" w:sz="0" w:space="0" w:color="auto"/>
        <w:bottom w:val="none" w:sz="0" w:space="0" w:color="auto"/>
        <w:right w:val="none" w:sz="0" w:space="0" w:color="auto"/>
      </w:divBdr>
    </w:div>
    <w:div w:id="495923321">
      <w:bodyDiv w:val="1"/>
      <w:marLeft w:val="0"/>
      <w:marRight w:val="0"/>
      <w:marTop w:val="0"/>
      <w:marBottom w:val="0"/>
      <w:divBdr>
        <w:top w:val="none" w:sz="0" w:space="0" w:color="auto"/>
        <w:left w:val="none" w:sz="0" w:space="0" w:color="auto"/>
        <w:bottom w:val="none" w:sz="0" w:space="0" w:color="auto"/>
        <w:right w:val="none" w:sz="0" w:space="0" w:color="auto"/>
      </w:divBdr>
    </w:div>
    <w:div w:id="508563471">
      <w:bodyDiv w:val="1"/>
      <w:marLeft w:val="0"/>
      <w:marRight w:val="0"/>
      <w:marTop w:val="0"/>
      <w:marBottom w:val="0"/>
      <w:divBdr>
        <w:top w:val="none" w:sz="0" w:space="0" w:color="auto"/>
        <w:left w:val="none" w:sz="0" w:space="0" w:color="auto"/>
        <w:bottom w:val="none" w:sz="0" w:space="0" w:color="auto"/>
        <w:right w:val="none" w:sz="0" w:space="0" w:color="auto"/>
      </w:divBdr>
    </w:div>
    <w:div w:id="530993924">
      <w:bodyDiv w:val="1"/>
      <w:marLeft w:val="0"/>
      <w:marRight w:val="0"/>
      <w:marTop w:val="0"/>
      <w:marBottom w:val="0"/>
      <w:divBdr>
        <w:top w:val="none" w:sz="0" w:space="0" w:color="auto"/>
        <w:left w:val="none" w:sz="0" w:space="0" w:color="auto"/>
        <w:bottom w:val="none" w:sz="0" w:space="0" w:color="auto"/>
        <w:right w:val="none" w:sz="0" w:space="0" w:color="auto"/>
      </w:divBdr>
    </w:div>
    <w:div w:id="580288057">
      <w:bodyDiv w:val="1"/>
      <w:marLeft w:val="0"/>
      <w:marRight w:val="0"/>
      <w:marTop w:val="0"/>
      <w:marBottom w:val="0"/>
      <w:divBdr>
        <w:top w:val="none" w:sz="0" w:space="0" w:color="auto"/>
        <w:left w:val="none" w:sz="0" w:space="0" w:color="auto"/>
        <w:bottom w:val="none" w:sz="0" w:space="0" w:color="auto"/>
        <w:right w:val="none" w:sz="0" w:space="0" w:color="auto"/>
      </w:divBdr>
    </w:div>
    <w:div w:id="597374646">
      <w:bodyDiv w:val="1"/>
      <w:marLeft w:val="0"/>
      <w:marRight w:val="0"/>
      <w:marTop w:val="0"/>
      <w:marBottom w:val="0"/>
      <w:divBdr>
        <w:top w:val="none" w:sz="0" w:space="0" w:color="auto"/>
        <w:left w:val="none" w:sz="0" w:space="0" w:color="auto"/>
        <w:bottom w:val="none" w:sz="0" w:space="0" w:color="auto"/>
        <w:right w:val="none" w:sz="0" w:space="0" w:color="auto"/>
      </w:divBdr>
    </w:div>
    <w:div w:id="604188478">
      <w:bodyDiv w:val="1"/>
      <w:marLeft w:val="0"/>
      <w:marRight w:val="0"/>
      <w:marTop w:val="0"/>
      <w:marBottom w:val="0"/>
      <w:divBdr>
        <w:top w:val="none" w:sz="0" w:space="0" w:color="auto"/>
        <w:left w:val="none" w:sz="0" w:space="0" w:color="auto"/>
        <w:bottom w:val="none" w:sz="0" w:space="0" w:color="auto"/>
        <w:right w:val="none" w:sz="0" w:space="0" w:color="auto"/>
      </w:divBdr>
    </w:div>
    <w:div w:id="637762495">
      <w:bodyDiv w:val="1"/>
      <w:marLeft w:val="0"/>
      <w:marRight w:val="0"/>
      <w:marTop w:val="0"/>
      <w:marBottom w:val="0"/>
      <w:divBdr>
        <w:top w:val="none" w:sz="0" w:space="0" w:color="auto"/>
        <w:left w:val="none" w:sz="0" w:space="0" w:color="auto"/>
        <w:bottom w:val="none" w:sz="0" w:space="0" w:color="auto"/>
        <w:right w:val="none" w:sz="0" w:space="0" w:color="auto"/>
      </w:divBdr>
    </w:div>
    <w:div w:id="673260140">
      <w:bodyDiv w:val="1"/>
      <w:marLeft w:val="0"/>
      <w:marRight w:val="0"/>
      <w:marTop w:val="0"/>
      <w:marBottom w:val="0"/>
      <w:divBdr>
        <w:top w:val="none" w:sz="0" w:space="0" w:color="auto"/>
        <w:left w:val="none" w:sz="0" w:space="0" w:color="auto"/>
        <w:bottom w:val="none" w:sz="0" w:space="0" w:color="auto"/>
        <w:right w:val="none" w:sz="0" w:space="0" w:color="auto"/>
      </w:divBdr>
    </w:div>
    <w:div w:id="801777442">
      <w:bodyDiv w:val="1"/>
      <w:marLeft w:val="0"/>
      <w:marRight w:val="0"/>
      <w:marTop w:val="0"/>
      <w:marBottom w:val="0"/>
      <w:divBdr>
        <w:top w:val="none" w:sz="0" w:space="0" w:color="auto"/>
        <w:left w:val="none" w:sz="0" w:space="0" w:color="auto"/>
        <w:bottom w:val="none" w:sz="0" w:space="0" w:color="auto"/>
        <w:right w:val="none" w:sz="0" w:space="0" w:color="auto"/>
      </w:divBdr>
    </w:div>
    <w:div w:id="867111193">
      <w:bodyDiv w:val="1"/>
      <w:marLeft w:val="0"/>
      <w:marRight w:val="0"/>
      <w:marTop w:val="0"/>
      <w:marBottom w:val="0"/>
      <w:divBdr>
        <w:top w:val="none" w:sz="0" w:space="0" w:color="auto"/>
        <w:left w:val="none" w:sz="0" w:space="0" w:color="auto"/>
        <w:bottom w:val="none" w:sz="0" w:space="0" w:color="auto"/>
        <w:right w:val="none" w:sz="0" w:space="0" w:color="auto"/>
      </w:divBdr>
    </w:div>
    <w:div w:id="924924502">
      <w:bodyDiv w:val="1"/>
      <w:marLeft w:val="0"/>
      <w:marRight w:val="0"/>
      <w:marTop w:val="0"/>
      <w:marBottom w:val="0"/>
      <w:divBdr>
        <w:top w:val="none" w:sz="0" w:space="0" w:color="auto"/>
        <w:left w:val="none" w:sz="0" w:space="0" w:color="auto"/>
        <w:bottom w:val="none" w:sz="0" w:space="0" w:color="auto"/>
        <w:right w:val="none" w:sz="0" w:space="0" w:color="auto"/>
      </w:divBdr>
    </w:div>
    <w:div w:id="938567120">
      <w:bodyDiv w:val="1"/>
      <w:marLeft w:val="0"/>
      <w:marRight w:val="0"/>
      <w:marTop w:val="0"/>
      <w:marBottom w:val="0"/>
      <w:divBdr>
        <w:top w:val="none" w:sz="0" w:space="0" w:color="auto"/>
        <w:left w:val="none" w:sz="0" w:space="0" w:color="auto"/>
        <w:bottom w:val="none" w:sz="0" w:space="0" w:color="auto"/>
        <w:right w:val="none" w:sz="0" w:space="0" w:color="auto"/>
      </w:divBdr>
    </w:div>
    <w:div w:id="940798442">
      <w:bodyDiv w:val="1"/>
      <w:marLeft w:val="0"/>
      <w:marRight w:val="0"/>
      <w:marTop w:val="0"/>
      <w:marBottom w:val="0"/>
      <w:divBdr>
        <w:top w:val="none" w:sz="0" w:space="0" w:color="auto"/>
        <w:left w:val="none" w:sz="0" w:space="0" w:color="auto"/>
        <w:bottom w:val="none" w:sz="0" w:space="0" w:color="auto"/>
        <w:right w:val="none" w:sz="0" w:space="0" w:color="auto"/>
      </w:divBdr>
    </w:div>
    <w:div w:id="985400218">
      <w:bodyDiv w:val="1"/>
      <w:marLeft w:val="0"/>
      <w:marRight w:val="0"/>
      <w:marTop w:val="0"/>
      <w:marBottom w:val="0"/>
      <w:divBdr>
        <w:top w:val="none" w:sz="0" w:space="0" w:color="auto"/>
        <w:left w:val="none" w:sz="0" w:space="0" w:color="auto"/>
        <w:bottom w:val="none" w:sz="0" w:space="0" w:color="auto"/>
        <w:right w:val="none" w:sz="0" w:space="0" w:color="auto"/>
      </w:divBdr>
    </w:div>
    <w:div w:id="1008482088">
      <w:bodyDiv w:val="1"/>
      <w:marLeft w:val="0"/>
      <w:marRight w:val="0"/>
      <w:marTop w:val="0"/>
      <w:marBottom w:val="0"/>
      <w:divBdr>
        <w:top w:val="none" w:sz="0" w:space="0" w:color="auto"/>
        <w:left w:val="none" w:sz="0" w:space="0" w:color="auto"/>
        <w:bottom w:val="none" w:sz="0" w:space="0" w:color="auto"/>
        <w:right w:val="none" w:sz="0" w:space="0" w:color="auto"/>
      </w:divBdr>
    </w:div>
    <w:div w:id="1011374465">
      <w:bodyDiv w:val="1"/>
      <w:marLeft w:val="0"/>
      <w:marRight w:val="0"/>
      <w:marTop w:val="0"/>
      <w:marBottom w:val="0"/>
      <w:divBdr>
        <w:top w:val="none" w:sz="0" w:space="0" w:color="auto"/>
        <w:left w:val="none" w:sz="0" w:space="0" w:color="auto"/>
        <w:bottom w:val="none" w:sz="0" w:space="0" w:color="auto"/>
        <w:right w:val="none" w:sz="0" w:space="0" w:color="auto"/>
      </w:divBdr>
    </w:div>
    <w:div w:id="1033728446">
      <w:bodyDiv w:val="1"/>
      <w:marLeft w:val="0"/>
      <w:marRight w:val="0"/>
      <w:marTop w:val="0"/>
      <w:marBottom w:val="0"/>
      <w:divBdr>
        <w:top w:val="none" w:sz="0" w:space="0" w:color="auto"/>
        <w:left w:val="none" w:sz="0" w:space="0" w:color="auto"/>
        <w:bottom w:val="none" w:sz="0" w:space="0" w:color="auto"/>
        <w:right w:val="none" w:sz="0" w:space="0" w:color="auto"/>
      </w:divBdr>
    </w:div>
    <w:div w:id="1080761231">
      <w:bodyDiv w:val="1"/>
      <w:marLeft w:val="0"/>
      <w:marRight w:val="0"/>
      <w:marTop w:val="0"/>
      <w:marBottom w:val="0"/>
      <w:divBdr>
        <w:top w:val="none" w:sz="0" w:space="0" w:color="auto"/>
        <w:left w:val="none" w:sz="0" w:space="0" w:color="auto"/>
        <w:bottom w:val="none" w:sz="0" w:space="0" w:color="auto"/>
        <w:right w:val="none" w:sz="0" w:space="0" w:color="auto"/>
      </w:divBdr>
    </w:div>
    <w:div w:id="1131098125">
      <w:bodyDiv w:val="1"/>
      <w:marLeft w:val="0"/>
      <w:marRight w:val="0"/>
      <w:marTop w:val="0"/>
      <w:marBottom w:val="0"/>
      <w:divBdr>
        <w:top w:val="none" w:sz="0" w:space="0" w:color="auto"/>
        <w:left w:val="none" w:sz="0" w:space="0" w:color="auto"/>
        <w:bottom w:val="none" w:sz="0" w:space="0" w:color="auto"/>
        <w:right w:val="none" w:sz="0" w:space="0" w:color="auto"/>
      </w:divBdr>
    </w:div>
    <w:div w:id="1200630233">
      <w:bodyDiv w:val="1"/>
      <w:marLeft w:val="0"/>
      <w:marRight w:val="0"/>
      <w:marTop w:val="0"/>
      <w:marBottom w:val="0"/>
      <w:divBdr>
        <w:top w:val="none" w:sz="0" w:space="0" w:color="auto"/>
        <w:left w:val="none" w:sz="0" w:space="0" w:color="auto"/>
        <w:bottom w:val="none" w:sz="0" w:space="0" w:color="auto"/>
        <w:right w:val="none" w:sz="0" w:space="0" w:color="auto"/>
      </w:divBdr>
    </w:div>
    <w:div w:id="1204753904">
      <w:bodyDiv w:val="1"/>
      <w:marLeft w:val="0"/>
      <w:marRight w:val="0"/>
      <w:marTop w:val="0"/>
      <w:marBottom w:val="0"/>
      <w:divBdr>
        <w:top w:val="none" w:sz="0" w:space="0" w:color="auto"/>
        <w:left w:val="none" w:sz="0" w:space="0" w:color="auto"/>
        <w:bottom w:val="none" w:sz="0" w:space="0" w:color="auto"/>
        <w:right w:val="none" w:sz="0" w:space="0" w:color="auto"/>
      </w:divBdr>
    </w:div>
    <w:div w:id="1232735968">
      <w:bodyDiv w:val="1"/>
      <w:marLeft w:val="0"/>
      <w:marRight w:val="0"/>
      <w:marTop w:val="0"/>
      <w:marBottom w:val="0"/>
      <w:divBdr>
        <w:top w:val="none" w:sz="0" w:space="0" w:color="auto"/>
        <w:left w:val="none" w:sz="0" w:space="0" w:color="auto"/>
        <w:bottom w:val="none" w:sz="0" w:space="0" w:color="auto"/>
        <w:right w:val="none" w:sz="0" w:space="0" w:color="auto"/>
      </w:divBdr>
    </w:div>
    <w:div w:id="1250890676">
      <w:bodyDiv w:val="1"/>
      <w:marLeft w:val="0"/>
      <w:marRight w:val="0"/>
      <w:marTop w:val="0"/>
      <w:marBottom w:val="0"/>
      <w:divBdr>
        <w:top w:val="none" w:sz="0" w:space="0" w:color="auto"/>
        <w:left w:val="none" w:sz="0" w:space="0" w:color="auto"/>
        <w:bottom w:val="none" w:sz="0" w:space="0" w:color="auto"/>
        <w:right w:val="none" w:sz="0" w:space="0" w:color="auto"/>
      </w:divBdr>
    </w:div>
    <w:div w:id="1280143767">
      <w:bodyDiv w:val="1"/>
      <w:marLeft w:val="0"/>
      <w:marRight w:val="0"/>
      <w:marTop w:val="0"/>
      <w:marBottom w:val="0"/>
      <w:divBdr>
        <w:top w:val="none" w:sz="0" w:space="0" w:color="auto"/>
        <w:left w:val="none" w:sz="0" w:space="0" w:color="auto"/>
        <w:bottom w:val="none" w:sz="0" w:space="0" w:color="auto"/>
        <w:right w:val="none" w:sz="0" w:space="0" w:color="auto"/>
      </w:divBdr>
    </w:div>
    <w:div w:id="1290429865">
      <w:bodyDiv w:val="1"/>
      <w:marLeft w:val="0"/>
      <w:marRight w:val="0"/>
      <w:marTop w:val="0"/>
      <w:marBottom w:val="0"/>
      <w:divBdr>
        <w:top w:val="none" w:sz="0" w:space="0" w:color="auto"/>
        <w:left w:val="none" w:sz="0" w:space="0" w:color="auto"/>
        <w:bottom w:val="none" w:sz="0" w:space="0" w:color="auto"/>
        <w:right w:val="none" w:sz="0" w:space="0" w:color="auto"/>
      </w:divBdr>
    </w:div>
    <w:div w:id="1349678325">
      <w:bodyDiv w:val="1"/>
      <w:marLeft w:val="0"/>
      <w:marRight w:val="0"/>
      <w:marTop w:val="0"/>
      <w:marBottom w:val="0"/>
      <w:divBdr>
        <w:top w:val="none" w:sz="0" w:space="0" w:color="auto"/>
        <w:left w:val="none" w:sz="0" w:space="0" w:color="auto"/>
        <w:bottom w:val="none" w:sz="0" w:space="0" w:color="auto"/>
        <w:right w:val="none" w:sz="0" w:space="0" w:color="auto"/>
      </w:divBdr>
    </w:div>
    <w:div w:id="1351106070">
      <w:bodyDiv w:val="1"/>
      <w:marLeft w:val="0"/>
      <w:marRight w:val="0"/>
      <w:marTop w:val="0"/>
      <w:marBottom w:val="0"/>
      <w:divBdr>
        <w:top w:val="none" w:sz="0" w:space="0" w:color="auto"/>
        <w:left w:val="none" w:sz="0" w:space="0" w:color="auto"/>
        <w:bottom w:val="none" w:sz="0" w:space="0" w:color="auto"/>
        <w:right w:val="none" w:sz="0" w:space="0" w:color="auto"/>
      </w:divBdr>
    </w:div>
    <w:div w:id="1365981116">
      <w:bodyDiv w:val="1"/>
      <w:marLeft w:val="0"/>
      <w:marRight w:val="0"/>
      <w:marTop w:val="0"/>
      <w:marBottom w:val="0"/>
      <w:divBdr>
        <w:top w:val="none" w:sz="0" w:space="0" w:color="auto"/>
        <w:left w:val="none" w:sz="0" w:space="0" w:color="auto"/>
        <w:bottom w:val="none" w:sz="0" w:space="0" w:color="auto"/>
        <w:right w:val="none" w:sz="0" w:space="0" w:color="auto"/>
      </w:divBdr>
    </w:div>
    <w:div w:id="1381829002">
      <w:bodyDiv w:val="1"/>
      <w:marLeft w:val="0"/>
      <w:marRight w:val="0"/>
      <w:marTop w:val="0"/>
      <w:marBottom w:val="0"/>
      <w:divBdr>
        <w:top w:val="none" w:sz="0" w:space="0" w:color="auto"/>
        <w:left w:val="none" w:sz="0" w:space="0" w:color="auto"/>
        <w:bottom w:val="none" w:sz="0" w:space="0" w:color="auto"/>
        <w:right w:val="none" w:sz="0" w:space="0" w:color="auto"/>
      </w:divBdr>
    </w:div>
    <w:div w:id="1409956651">
      <w:bodyDiv w:val="1"/>
      <w:marLeft w:val="0"/>
      <w:marRight w:val="0"/>
      <w:marTop w:val="0"/>
      <w:marBottom w:val="0"/>
      <w:divBdr>
        <w:top w:val="none" w:sz="0" w:space="0" w:color="auto"/>
        <w:left w:val="none" w:sz="0" w:space="0" w:color="auto"/>
        <w:bottom w:val="none" w:sz="0" w:space="0" w:color="auto"/>
        <w:right w:val="none" w:sz="0" w:space="0" w:color="auto"/>
      </w:divBdr>
    </w:div>
    <w:div w:id="1427848653">
      <w:bodyDiv w:val="1"/>
      <w:marLeft w:val="0"/>
      <w:marRight w:val="0"/>
      <w:marTop w:val="0"/>
      <w:marBottom w:val="0"/>
      <w:divBdr>
        <w:top w:val="none" w:sz="0" w:space="0" w:color="auto"/>
        <w:left w:val="none" w:sz="0" w:space="0" w:color="auto"/>
        <w:bottom w:val="none" w:sz="0" w:space="0" w:color="auto"/>
        <w:right w:val="none" w:sz="0" w:space="0" w:color="auto"/>
      </w:divBdr>
    </w:div>
    <w:div w:id="1465345047">
      <w:bodyDiv w:val="1"/>
      <w:marLeft w:val="0"/>
      <w:marRight w:val="0"/>
      <w:marTop w:val="0"/>
      <w:marBottom w:val="0"/>
      <w:divBdr>
        <w:top w:val="none" w:sz="0" w:space="0" w:color="auto"/>
        <w:left w:val="none" w:sz="0" w:space="0" w:color="auto"/>
        <w:bottom w:val="none" w:sz="0" w:space="0" w:color="auto"/>
        <w:right w:val="none" w:sz="0" w:space="0" w:color="auto"/>
      </w:divBdr>
    </w:div>
    <w:div w:id="1558081896">
      <w:bodyDiv w:val="1"/>
      <w:marLeft w:val="0"/>
      <w:marRight w:val="0"/>
      <w:marTop w:val="0"/>
      <w:marBottom w:val="0"/>
      <w:divBdr>
        <w:top w:val="none" w:sz="0" w:space="0" w:color="auto"/>
        <w:left w:val="none" w:sz="0" w:space="0" w:color="auto"/>
        <w:bottom w:val="none" w:sz="0" w:space="0" w:color="auto"/>
        <w:right w:val="none" w:sz="0" w:space="0" w:color="auto"/>
      </w:divBdr>
    </w:div>
    <w:div w:id="1568882102">
      <w:bodyDiv w:val="1"/>
      <w:marLeft w:val="0"/>
      <w:marRight w:val="0"/>
      <w:marTop w:val="0"/>
      <w:marBottom w:val="0"/>
      <w:divBdr>
        <w:top w:val="none" w:sz="0" w:space="0" w:color="auto"/>
        <w:left w:val="none" w:sz="0" w:space="0" w:color="auto"/>
        <w:bottom w:val="none" w:sz="0" w:space="0" w:color="auto"/>
        <w:right w:val="none" w:sz="0" w:space="0" w:color="auto"/>
      </w:divBdr>
    </w:div>
    <w:div w:id="1627664262">
      <w:bodyDiv w:val="1"/>
      <w:marLeft w:val="0"/>
      <w:marRight w:val="0"/>
      <w:marTop w:val="0"/>
      <w:marBottom w:val="0"/>
      <w:divBdr>
        <w:top w:val="none" w:sz="0" w:space="0" w:color="auto"/>
        <w:left w:val="none" w:sz="0" w:space="0" w:color="auto"/>
        <w:bottom w:val="none" w:sz="0" w:space="0" w:color="auto"/>
        <w:right w:val="none" w:sz="0" w:space="0" w:color="auto"/>
      </w:divBdr>
    </w:div>
    <w:div w:id="1628580794">
      <w:bodyDiv w:val="1"/>
      <w:marLeft w:val="0"/>
      <w:marRight w:val="0"/>
      <w:marTop w:val="0"/>
      <w:marBottom w:val="0"/>
      <w:divBdr>
        <w:top w:val="none" w:sz="0" w:space="0" w:color="auto"/>
        <w:left w:val="none" w:sz="0" w:space="0" w:color="auto"/>
        <w:bottom w:val="none" w:sz="0" w:space="0" w:color="auto"/>
        <w:right w:val="none" w:sz="0" w:space="0" w:color="auto"/>
      </w:divBdr>
    </w:div>
    <w:div w:id="1633554629">
      <w:bodyDiv w:val="1"/>
      <w:marLeft w:val="0"/>
      <w:marRight w:val="0"/>
      <w:marTop w:val="0"/>
      <w:marBottom w:val="0"/>
      <w:divBdr>
        <w:top w:val="none" w:sz="0" w:space="0" w:color="auto"/>
        <w:left w:val="none" w:sz="0" w:space="0" w:color="auto"/>
        <w:bottom w:val="none" w:sz="0" w:space="0" w:color="auto"/>
        <w:right w:val="none" w:sz="0" w:space="0" w:color="auto"/>
      </w:divBdr>
    </w:div>
    <w:div w:id="1648701486">
      <w:bodyDiv w:val="1"/>
      <w:marLeft w:val="0"/>
      <w:marRight w:val="0"/>
      <w:marTop w:val="0"/>
      <w:marBottom w:val="0"/>
      <w:divBdr>
        <w:top w:val="none" w:sz="0" w:space="0" w:color="auto"/>
        <w:left w:val="none" w:sz="0" w:space="0" w:color="auto"/>
        <w:bottom w:val="none" w:sz="0" w:space="0" w:color="auto"/>
        <w:right w:val="none" w:sz="0" w:space="0" w:color="auto"/>
      </w:divBdr>
    </w:div>
    <w:div w:id="1667126119">
      <w:bodyDiv w:val="1"/>
      <w:marLeft w:val="0"/>
      <w:marRight w:val="0"/>
      <w:marTop w:val="0"/>
      <w:marBottom w:val="0"/>
      <w:divBdr>
        <w:top w:val="none" w:sz="0" w:space="0" w:color="auto"/>
        <w:left w:val="none" w:sz="0" w:space="0" w:color="auto"/>
        <w:bottom w:val="none" w:sz="0" w:space="0" w:color="auto"/>
        <w:right w:val="none" w:sz="0" w:space="0" w:color="auto"/>
      </w:divBdr>
    </w:div>
    <w:div w:id="1668745874">
      <w:bodyDiv w:val="1"/>
      <w:marLeft w:val="0"/>
      <w:marRight w:val="0"/>
      <w:marTop w:val="0"/>
      <w:marBottom w:val="0"/>
      <w:divBdr>
        <w:top w:val="none" w:sz="0" w:space="0" w:color="auto"/>
        <w:left w:val="none" w:sz="0" w:space="0" w:color="auto"/>
        <w:bottom w:val="none" w:sz="0" w:space="0" w:color="auto"/>
        <w:right w:val="none" w:sz="0" w:space="0" w:color="auto"/>
      </w:divBdr>
    </w:div>
    <w:div w:id="1678772413">
      <w:bodyDiv w:val="1"/>
      <w:marLeft w:val="0"/>
      <w:marRight w:val="0"/>
      <w:marTop w:val="0"/>
      <w:marBottom w:val="0"/>
      <w:divBdr>
        <w:top w:val="none" w:sz="0" w:space="0" w:color="auto"/>
        <w:left w:val="none" w:sz="0" w:space="0" w:color="auto"/>
        <w:bottom w:val="none" w:sz="0" w:space="0" w:color="auto"/>
        <w:right w:val="none" w:sz="0" w:space="0" w:color="auto"/>
      </w:divBdr>
    </w:div>
    <w:div w:id="1722318512">
      <w:bodyDiv w:val="1"/>
      <w:marLeft w:val="0"/>
      <w:marRight w:val="0"/>
      <w:marTop w:val="0"/>
      <w:marBottom w:val="0"/>
      <w:divBdr>
        <w:top w:val="none" w:sz="0" w:space="0" w:color="auto"/>
        <w:left w:val="none" w:sz="0" w:space="0" w:color="auto"/>
        <w:bottom w:val="none" w:sz="0" w:space="0" w:color="auto"/>
        <w:right w:val="none" w:sz="0" w:space="0" w:color="auto"/>
      </w:divBdr>
    </w:div>
    <w:div w:id="1739668688">
      <w:bodyDiv w:val="1"/>
      <w:marLeft w:val="0"/>
      <w:marRight w:val="0"/>
      <w:marTop w:val="0"/>
      <w:marBottom w:val="0"/>
      <w:divBdr>
        <w:top w:val="none" w:sz="0" w:space="0" w:color="auto"/>
        <w:left w:val="none" w:sz="0" w:space="0" w:color="auto"/>
        <w:bottom w:val="none" w:sz="0" w:space="0" w:color="auto"/>
        <w:right w:val="none" w:sz="0" w:space="0" w:color="auto"/>
      </w:divBdr>
    </w:div>
    <w:div w:id="1788573639">
      <w:bodyDiv w:val="1"/>
      <w:marLeft w:val="0"/>
      <w:marRight w:val="0"/>
      <w:marTop w:val="0"/>
      <w:marBottom w:val="0"/>
      <w:divBdr>
        <w:top w:val="none" w:sz="0" w:space="0" w:color="auto"/>
        <w:left w:val="none" w:sz="0" w:space="0" w:color="auto"/>
        <w:bottom w:val="none" w:sz="0" w:space="0" w:color="auto"/>
        <w:right w:val="none" w:sz="0" w:space="0" w:color="auto"/>
      </w:divBdr>
    </w:div>
    <w:div w:id="1824198998">
      <w:bodyDiv w:val="1"/>
      <w:marLeft w:val="0"/>
      <w:marRight w:val="0"/>
      <w:marTop w:val="0"/>
      <w:marBottom w:val="0"/>
      <w:divBdr>
        <w:top w:val="none" w:sz="0" w:space="0" w:color="auto"/>
        <w:left w:val="none" w:sz="0" w:space="0" w:color="auto"/>
        <w:bottom w:val="none" w:sz="0" w:space="0" w:color="auto"/>
        <w:right w:val="none" w:sz="0" w:space="0" w:color="auto"/>
      </w:divBdr>
    </w:div>
    <w:div w:id="1843080137">
      <w:bodyDiv w:val="1"/>
      <w:marLeft w:val="0"/>
      <w:marRight w:val="0"/>
      <w:marTop w:val="0"/>
      <w:marBottom w:val="0"/>
      <w:divBdr>
        <w:top w:val="none" w:sz="0" w:space="0" w:color="auto"/>
        <w:left w:val="none" w:sz="0" w:space="0" w:color="auto"/>
        <w:bottom w:val="none" w:sz="0" w:space="0" w:color="auto"/>
        <w:right w:val="none" w:sz="0" w:space="0" w:color="auto"/>
      </w:divBdr>
    </w:div>
    <w:div w:id="1846286024">
      <w:bodyDiv w:val="1"/>
      <w:marLeft w:val="0"/>
      <w:marRight w:val="0"/>
      <w:marTop w:val="0"/>
      <w:marBottom w:val="0"/>
      <w:divBdr>
        <w:top w:val="none" w:sz="0" w:space="0" w:color="auto"/>
        <w:left w:val="none" w:sz="0" w:space="0" w:color="auto"/>
        <w:bottom w:val="none" w:sz="0" w:space="0" w:color="auto"/>
        <w:right w:val="none" w:sz="0" w:space="0" w:color="auto"/>
      </w:divBdr>
    </w:div>
    <w:div w:id="1867131455">
      <w:bodyDiv w:val="1"/>
      <w:marLeft w:val="0"/>
      <w:marRight w:val="0"/>
      <w:marTop w:val="0"/>
      <w:marBottom w:val="0"/>
      <w:divBdr>
        <w:top w:val="none" w:sz="0" w:space="0" w:color="auto"/>
        <w:left w:val="none" w:sz="0" w:space="0" w:color="auto"/>
        <w:bottom w:val="none" w:sz="0" w:space="0" w:color="auto"/>
        <w:right w:val="none" w:sz="0" w:space="0" w:color="auto"/>
      </w:divBdr>
    </w:div>
    <w:div w:id="1880624407">
      <w:bodyDiv w:val="1"/>
      <w:marLeft w:val="0"/>
      <w:marRight w:val="0"/>
      <w:marTop w:val="0"/>
      <w:marBottom w:val="0"/>
      <w:divBdr>
        <w:top w:val="none" w:sz="0" w:space="0" w:color="auto"/>
        <w:left w:val="none" w:sz="0" w:space="0" w:color="auto"/>
        <w:bottom w:val="none" w:sz="0" w:space="0" w:color="auto"/>
        <w:right w:val="none" w:sz="0" w:space="0" w:color="auto"/>
      </w:divBdr>
    </w:div>
    <w:div w:id="1932733271">
      <w:bodyDiv w:val="1"/>
      <w:marLeft w:val="0"/>
      <w:marRight w:val="0"/>
      <w:marTop w:val="0"/>
      <w:marBottom w:val="0"/>
      <w:divBdr>
        <w:top w:val="none" w:sz="0" w:space="0" w:color="auto"/>
        <w:left w:val="none" w:sz="0" w:space="0" w:color="auto"/>
        <w:bottom w:val="none" w:sz="0" w:space="0" w:color="auto"/>
        <w:right w:val="none" w:sz="0" w:space="0" w:color="auto"/>
      </w:divBdr>
    </w:div>
    <w:div w:id="2000232693">
      <w:bodyDiv w:val="1"/>
      <w:marLeft w:val="0"/>
      <w:marRight w:val="0"/>
      <w:marTop w:val="0"/>
      <w:marBottom w:val="0"/>
      <w:divBdr>
        <w:top w:val="none" w:sz="0" w:space="0" w:color="auto"/>
        <w:left w:val="none" w:sz="0" w:space="0" w:color="auto"/>
        <w:bottom w:val="none" w:sz="0" w:space="0" w:color="auto"/>
        <w:right w:val="none" w:sz="0" w:space="0" w:color="auto"/>
      </w:divBdr>
    </w:div>
    <w:div w:id="2001692605">
      <w:bodyDiv w:val="1"/>
      <w:marLeft w:val="0"/>
      <w:marRight w:val="0"/>
      <w:marTop w:val="0"/>
      <w:marBottom w:val="0"/>
      <w:divBdr>
        <w:top w:val="none" w:sz="0" w:space="0" w:color="auto"/>
        <w:left w:val="none" w:sz="0" w:space="0" w:color="auto"/>
        <w:bottom w:val="none" w:sz="0" w:space="0" w:color="auto"/>
        <w:right w:val="none" w:sz="0" w:space="0" w:color="auto"/>
      </w:divBdr>
    </w:div>
    <w:div w:id="2019037608">
      <w:bodyDiv w:val="1"/>
      <w:marLeft w:val="0"/>
      <w:marRight w:val="0"/>
      <w:marTop w:val="0"/>
      <w:marBottom w:val="0"/>
      <w:divBdr>
        <w:top w:val="none" w:sz="0" w:space="0" w:color="auto"/>
        <w:left w:val="none" w:sz="0" w:space="0" w:color="auto"/>
        <w:bottom w:val="none" w:sz="0" w:space="0" w:color="auto"/>
        <w:right w:val="none" w:sz="0" w:space="0" w:color="auto"/>
      </w:divBdr>
    </w:div>
    <w:div w:id="2021857733">
      <w:bodyDiv w:val="1"/>
      <w:marLeft w:val="0"/>
      <w:marRight w:val="0"/>
      <w:marTop w:val="0"/>
      <w:marBottom w:val="0"/>
      <w:divBdr>
        <w:top w:val="none" w:sz="0" w:space="0" w:color="auto"/>
        <w:left w:val="none" w:sz="0" w:space="0" w:color="auto"/>
        <w:bottom w:val="none" w:sz="0" w:space="0" w:color="auto"/>
        <w:right w:val="none" w:sz="0" w:space="0" w:color="auto"/>
      </w:divBdr>
    </w:div>
    <w:div w:id="2048603671">
      <w:bodyDiv w:val="1"/>
      <w:marLeft w:val="0"/>
      <w:marRight w:val="0"/>
      <w:marTop w:val="0"/>
      <w:marBottom w:val="0"/>
      <w:divBdr>
        <w:top w:val="none" w:sz="0" w:space="0" w:color="auto"/>
        <w:left w:val="none" w:sz="0" w:space="0" w:color="auto"/>
        <w:bottom w:val="none" w:sz="0" w:space="0" w:color="auto"/>
        <w:right w:val="none" w:sz="0" w:space="0" w:color="auto"/>
      </w:divBdr>
    </w:div>
    <w:div w:id="2056926811">
      <w:bodyDiv w:val="1"/>
      <w:marLeft w:val="0"/>
      <w:marRight w:val="0"/>
      <w:marTop w:val="0"/>
      <w:marBottom w:val="0"/>
      <w:divBdr>
        <w:top w:val="none" w:sz="0" w:space="0" w:color="auto"/>
        <w:left w:val="none" w:sz="0" w:space="0" w:color="auto"/>
        <w:bottom w:val="none" w:sz="0" w:space="0" w:color="auto"/>
        <w:right w:val="none" w:sz="0" w:space="0" w:color="auto"/>
      </w:divBdr>
    </w:div>
    <w:div w:id="2100565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tiff"/><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BA2E37-D6DD-40E3-930F-7C611BA73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31</Pages>
  <Words>11722</Words>
  <Characters>64472</Characters>
  <Application>Microsoft Office Word</Application>
  <DocSecurity>0</DocSecurity>
  <Lines>537</Lines>
  <Paragraphs>152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76042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Roberto Pastor Barriuso</dc:creator>
  <cp:lastModifiedBy>Esther Garcia Garcia-esquinas</cp:lastModifiedBy>
  <cp:revision>13</cp:revision>
  <cp:lastPrinted>2019-12-27T15:14:00Z</cp:lastPrinted>
  <dcterms:created xsi:type="dcterms:W3CDTF">2020-05-13T15:03:00Z</dcterms:created>
  <dcterms:modified xsi:type="dcterms:W3CDTF">2020-10-13T19:42:00Z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zotero-version="5.0.76"&gt;&lt;session id="jdQKLwvx"/&gt;&lt;style id="http://www.zotero.org/styles/vancouver" locale="es-ES" hasBibliography="1" bibliographyStyleHasBeenSet="1"/&gt;&lt;prefs&gt;&lt;pref name="fieldType" value="Field"/&gt;&lt;/prefs&gt;&lt;/data&gt;</vt:lpwstr>
  </property>
</Properties>
</file>