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73AB" w:rsidRPr="00E173AB" w:rsidRDefault="00E173AB" w:rsidP="00E173AB">
      <w:pPr>
        <w:spacing w:after="0" w:line="360" w:lineRule="auto"/>
        <w:jc w:val="center"/>
        <w:rPr>
          <w:rFonts w:eastAsiaTheme="majorEastAsia" w:cstheme="minorHAnsi"/>
          <w:b/>
          <w:bCs/>
          <w:sz w:val="32"/>
          <w:szCs w:val="28"/>
        </w:rPr>
      </w:pPr>
      <w:r w:rsidRPr="00E173AB">
        <w:rPr>
          <w:rFonts w:eastAsiaTheme="majorEastAsia" w:cstheme="minorHAnsi"/>
          <w:b/>
          <w:bCs/>
          <w:sz w:val="32"/>
          <w:szCs w:val="28"/>
        </w:rPr>
        <w:t>Single breath-hold saturation-recovery 3D cardiac T1 mapping via compressed SENSE at 3T</w:t>
      </w:r>
    </w:p>
    <w:p w:rsidR="00E173AB" w:rsidRPr="00E173AB" w:rsidRDefault="00E173AB" w:rsidP="00E173A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:rsidR="00E173AB" w:rsidRPr="00E173AB" w:rsidRDefault="00E173AB" w:rsidP="00E173AB">
      <w:pPr>
        <w:spacing w:line="360" w:lineRule="auto"/>
        <w:jc w:val="center"/>
        <w:rPr>
          <w:sz w:val="24"/>
          <w:szCs w:val="24"/>
          <w:lang w:val="pt-PT"/>
        </w:rPr>
      </w:pPr>
      <w:r w:rsidRPr="00E173AB">
        <w:rPr>
          <w:sz w:val="24"/>
          <w:szCs w:val="24"/>
          <w:lang w:val="pt-PT"/>
        </w:rPr>
        <w:t>Tiago Ferreira da Silva</w:t>
      </w:r>
      <w:r w:rsidRPr="00E173AB">
        <w:rPr>
          <w:sz w:val="24"/>
          <w:szCs w:val="24"/>
          <w:vertAlign w:val="superscript"/>
          <w:lang w:val="pt-PT"/>
        </w:rPr>
        <w:t>1,2</w:t>
      </w:r>
      <w:r w:rsidRPr="00E173AB">
        <w:rPr>
          <w:sz w:val="24"/>
          <w:szCs w:val="24"/>
          <w:lang w:val="pt-PT"/>
        </w:rPr>
        <w:t>, Carlos Galan-Arriola</w:t>
      </w:r>
      <w:r w:rsidRPr="00E173AB">
        <w:rPr>
          <w:sz w:val="24"/>
          <w:szCs w:val="24"/>
          <w:vertAlign w:val="superscript"/>
          <w:lang w:val="pt-PT"/>
        </w:rPr>
        <w:t>2,3</w:t>
      </w:r>
      <w:r w:rsidRPr="00E173AB">
        <w:rPr>
          <w:sz w:val="24"/>
          <w:szCs w:val="24"/>
          <w:lang w:val="pt-PT"/>
        </w:rPr>
        <w:t>, Paula Montesinos</w:t>
      </w:r>
      <w:r w:rsidRPr="00E173AB">
        <w:rPr>
          <w:sz w:val="24"/>
          <w:szCs w:val="24"/>
          <w:vertAlign w:val="superscript"/>
          <w:lang w:val="pt-PT"/>
        </w:rPr>
        <w:t>1</w:t>
      </w:r>
      <w:r w:rsidRPr="00E173AB">
        <w:rPr>
          <w:sz w:val="24"/>
          <w:szCs w:val="24"/>
          <w:lang w:val="pt-PT"/>
        </w:rPr>
        <w:t xml:space="preserve">, Gonzalo Javier </w:t>
      </w:r>
      <w:r w:rsidRPr="00E173AB">
        <w:rPr>
          <w:rFonts w:cs="Arial"/>
          <w:color w:val="000000"/>
          <w:sz w:val="24"/>
          <w:szCs w:val="24"/>
          <w:shd w:val="clear" w:color="auto" w:fill="FFFFFF"/>
          <w:lang w:val="es-ES"/>
        </w:rPr>
        <w:t>López-Martín</w:t>
      </w:r>
      <w:r w:rsidRPr="00E173AB">
        <w:rPr>
          <w:rFonts w:cs="Arial"/>
          <w:color w:val="000000"/>
          <w:sz w:val="24"/>
          <w:szCs w:val="24"/>
          <w:shd w:val="clear" w:color="auto" w:fill="FFFFFF"/>
          <w:vertAlign w:val="superscript"/>
          <w:lang w:val="es-ES"/>
        </w:rPr>
        <w:t>2</w:t>
      </w:r>
      <w:r w:rsidRPr="00E173AB">
        <w:rPr>
          <w:rFonts w:cs="Arial"/>
          <w:color w:val="000000"/>
          <w:sz w:val="24"/>
          <w:szCs w:val="24"/>
          <w:shd w:val="clear" w:color="auto" w:fill="FFFFFF"/>
          <w:lang w:val="es-ES"/>
        </w:rPr>
        <w:t xml:space="preserve">, </w:t>
      </w:r>
      <w:r w:rsidRPr="00E173AB">
        <w:rPr>
          <w:sz w:val="24"/>
          <w:szCs w:val="24"/>
          <w:lang w:val="es-ES"/>
        </w:rPr>
        <w:t>Manuel Desco</w:t>
      </w:r>
      <w:r w:rsidRPr="00E173AB">
        <w:rPr>
          <w:sz w:val="24"/>
          <w:szCs w:val="24"/>
          <w:vertAlign w:val="superscript"/>
          <w:lang w:val="es-ES"/>
        </w:rPr>
        <w:t>2,3,4,5</w:t>
      </w:r>
      <w:r w:rsidRPr="00E173AB">
        <w:rPr>
          <w:sz w:val="24"/>
          <w:szCs w:val="24"/>
          <w:lang w:val="es-ES"/>
        </w:rPr>
        <w:t>, Valentín Fuster</w:t>
      </w:r>
      <w:r w:rsidRPr="00E173AB">
        <w:rPr>
          <w:sz w:val="24"/>
          <w:szCs w:val="24"/>
          <w:vertAlign w:val="superscript"/>
          <w:lang w:val="es-ES"/>
        </w:rPr>
        <w:t>2,6</w:t>
      </w:r>
      <w:r w:rsidRPr="00E173AB">
        <w:rPr>
          <w:sz w:val="24"/>
          <w:szCs w:val="24"/>
          <w:lang w:val="pt-PT"/>
        </w:rPr>
        <w:t xml:space="preserve">, </w:t>
      </w:r>
      <w:r w:rsidRPr="00E173AB">
        <w:rPr>
          <w:sz w:val="24"/>
          <w:szCs w:val="24"/>
          <w:lang w:val="es-ES"/>
        </w:rPr>
        <w:t>Borja Ibáñez*</w:t>
      </w:r>
      <w:r w:rsidRPr="00E173AB">
        <w:rPr>
          <w:sz w:val="24"/>
          <w:szCs w:val="24"/>
          <w:vertAlign w:val="superscript"/>
          <w:lang w:val="pt-PT"/>
        </w:rPr>
        <w:t>2,3,7</w:t>
      </w:r>
      <w:r w:rsidRPr="00E173AB">
        <w:rPr>
          <w:sz w:val="24"/>
          <w:szCs w:val="24"/>
          <w:lang w:val="pt-PT"/>
        </w:rPr>
        <w:t xml:space="preserve">, </w:t>
      </w:r>
      <w:r w:rsidRPr="00E173AB">
        <w:rPr>
          <w:sz w:val="24"/>
          <w:szCs w:val="24"/>
          <w:lang w:val="es-ES"/>
        </w:rPr>
        <w:t>Javier Sanchez-Gonzalez*</w:t>
      </w:r>
      <w:r w:rsidRPr="00E173AB">
        <w:rPr>
          <w:sz w:val="24"/>
          <w:szCs w:val="24"/>
          <w:vertAlign w:val="superscript"/>
          <w:lang w:val="pt-PT"/>
        </w:rPr>
        <w:t>1</w:t>
      </w:r>
    </w:p>
    <w:p w:rsidR="00E173AB" w:rsidRPr="00E173AB" w:rsidRDefault="00E173AB" w:rsidP="00E173AB">
      <w:pPr>
        <w:spacing w:line="360" w:lineRule="auto"/>
        <w:rPr>
          <w:lang w:val="pt-PT"/>
        </w:rPr>
      </w:pPr>
    </w:p>
    <w:p w:rsidR="00E173AB" w:rsidRPr="00E173AB" w:rsidRDefault="00E173AB" w:rsidP="00E173AB">
      <w:pPr>
        <w:spacing w:line="360" w:lineRule="auto"/>
        <w:rPr>
          <w:rFonts w:cstheme="minorHAnsi"/>
          <w:lang w:val="pt-PT"/>
        </w:rPr>
      </w:pPr>
      <w:r w:rsidRPr="00E173AB">
        <w:rPr>
          <w:rFonts w:cstheme="minorHAnsi"/>
          <w:b/>
          <w:lang w:val="pt-PT"/>
        </w:rPr>
        <w:t>Author affiliation</w:t>
      </w:r>
      <w:r w:rsidRPr="00E173AB">
        <w:rPr>
          <w:rFonts w:cstheme="minorHAnsi"/>
          <w:lang w:val="pt-PT"/>
        </w:rPr>
        <w:t xml:space="preserve">:  </w:t>
      </w:r>
      <w:r w:rsidRPr="00E173AB">
        <w:rPr>
          <w:rFonts w:cstheme="minorHAnsi"/>
          <w:vertAlign w:val="superscript"/>
          <w:lang w:val="pt-PT"/>
        </w:rPr>
        <w:t>1</w:t>
      </w:r>
      <w:r w:rsidRPr="00E173AB">
        <w:rPr>
          <w:rFonts w:cstheme="minorHAnsi"/>
          <w:lang w:val="pt-PT"/>
        </w:rPr>
        <w:t xml:space="preserve">Philips Healthcare Iberia, Madrid, Spain; </w:t>
      </w:r>
      <w:r w:rsidRPr="00E173AB">
        <w:rPr>
          <w:rFonts w:cstheme="minorHAnsi"/>
          <w:vertAlign w:val="superscript"/>
          <w:lang w:val="pt-PT"/>
        </w:rPr>
        <w:t>2</w:t>
      </w:r>
      <w:r w:rsidRPr="00E173AB">
        <w:rPr>
          <w:rFonts w:cstheme="minorHAnsi"/>
          <w:lang w:val="pt-PT"/>
        </w:rPr>
        <w:t xml:space="preserve">Centro Nacional de Investigaciones Cardiovasculares Carlos III (CNIC), Madrid, Spain; </w:t>
      </w:r>
      <w:r w:rsidRPr="00E173AB">
        <w:rPr>
          <w:rFonts w:cstheme="minorHAnsi"/>
          <w:bCs/>
          <w:vertAlign w:val="superscript"/>
          <w:lang w:val="pt-PT"/>
        </w:rPr>
        <w:t>3</w:t>
      </w:r>
      <w:r w:rsidRPr="00E173AB">
        <w:rPr>
          <w:rFonts w:cstheme="minorHAnsi"/>
          <w:bCs/>
          <w:lang w:val="pt-PT"/>
        </w:rPr>
        <w:t>CIBER de Enfermedades Cardiovasculares (CIBERCV), Madrid, Spain</w:t>
      </w:r>
      <w:r w:rsidRPr="00E173AB">
        <w:rPr>
          <w:rFonts w:cstheme="minorHAnsi"/>
          <w:iCs/>
          <w:lang w:val="pt-PT" w:eastAsia="es-ES"/>
        </w:rPr>
        <w:t xml:space="preserve">; </w:t>
      </w:r>
      <w:r w:rsidRPr="00E173AB">
        <w:rPr>
          <w:rFonts w:cstheme="minorHAnsi"/>
          <w:vertAlign w:val="superscript"/>
          <w:lang w:val="pt-PT"/>
        </w:rPr>
        <w:t>4</w:t>
      </w:r>
      <w:r w:rsidRPr="00E173AB">
        <w:rPr>
          <w:rFonts w:cstheme="minorHAnsi"/>
          <w:iCs/>
          <w:lang w:val="pt-PT" w:eastAsia="es-ES"/>
        </w:rPr>
        <w:t xml:space="preserve">Departamento de Bioingeniería e Ingeniería Aerospacial, Universidad Carlos III, Madrid, Spain; </w:t>
      </w:r>
      <w:r w:rsidRPr="00E173AB">
        <w:rPr>
          <w:rFonts w:cstheme="minorHAnsi"/>
          <w:lang w:val="pt-PT"/>
        </w:rPr>
        <w:t xml:space="preserve"> </w:t>
      </w:r>
      <w:r w:rsidRPr="00E173AB">
        <w:rPr>
          <w:rFonts w:cstheme="minorHAnsi"/>
          <w:vertAlign w:val="superscript"/>
          <w:lang w:val="pt-PT"/>
        </w:rPr>
        <w:t>5</w:t>
      </w:r>
      <w:r w:rsidRPr="00E173AB">
        <w:rPr>
          <w:rFonts w:cstheme="minorHAnsi"/>
          <w:lang w:val="pt-PT"/>
        </w:rPr>
        <w:t>Medicina y Cirugía Experimental, Instituto de Investigacion Sanitaria Gregorio Marañón, Madrid, Spain;</w:t>
      </w:r>
      <w:r w:rsidRPr="00E173AB">
        <w:rPr>
          <w:rFonts w:cstheme="minorHAnsi"/>
          <w:iCs/>
          <w:lang w:val="pt-PT" w:eastAsia="es-ES"/>
        </w:rPr>
        <w:t xml:space="preserve"> </w:t>
      </w:r>
      <w:r w:rsidRPr="00E173AB">
        <w:rPr>
          <w:rFonts w:cstheme="minorHAnsi"/>
          <w:bCs/>
          <w:vertAlign w:val="superscript"/>
          <w:lang w:val="pt-PT"/>
        </w:rPr>
        <w:t>6</w:t>
      </w:r>
      <w:r w:rsidRPr="00E173AB">
        <w:rPr>
          <w:rFonts w:cstheme="minorHAnsi"/>
          <w:lang w:val="pt-PT"/>
        </w:rPr>
        <w:t xml:space="preserve">The Zena and Michael A. Wiener CVI, Icahn School of Medicine at Mount Sinai, New York, USA; </w:t>
      </w:r>
      <w:r w:rsidRPr="00E173AB">
        <w:rPr>
          <w:rFonts w:cstheme="minorHAnsi"/>
          <w:vertAlign w:val="superscript"/>
          <w:lang w:val="pt-PT"/>
        </w:rPr>
        <w:t>7</w:t>
      </w:r>
      <w:r w:rsidRPr="00E173AB">
        <w:rPr>
          <w:rFonts w:cstheme="minorHAnsi"/>
          <w:lang w:val="pt-PT"/>
        </w:rPr>
        <w:t>IIS-Fundación Jiménez Díaz University Hospital, Madrid, Spain.</w:t>
      </w:r>
    </w:p>
    <w:p w:rsidR="00E173AB" w:rsidRPr="00E173AB" w:rsidRDefault="00E173AB" w:rsidP="00E173AB">
      <w:pPr>
        <w:spacing w:line="360" w:lineRule="auto"/>
        <w:rPr>
          <w:rFonts w:cstheme="minorHAnsi"/>
          <w:lang w:val="pt-PT"/>
        </w:rPr>
      </w:pPr>
    </w:p>
    <w:p w:rsidR="00E173AB" w:rsidRPr="00E173AB" w:rsidRDefault="00E173AB" w:rsidP="00E173AB">
      <w:pPr>
        <w:spacing w:line="360" w:lineRule="auto"/>
        <w:rPr>
          <w:lang w:val="fr-FR"/>
        </w:rPr>
      </w:pPr>
      <w:r w:rsidRPr="00E173AB">
        <w:rPr>
          <w:b/>
        </w:rPr>
        <w:t>e-mails</w:t>
      </w:r>
      <w:r w:rsidRPr="00E173AB">
        <w:rPr>
          <w:lang w:val="fr-FR"/>
        </w:rPr>
        <w:t>:</w:t>
      </w:r>
      <w:r w:rsidRPr="00E173AB">
        <w:t xml:space="preserve"> </w:t>
      </w:r>
      <w:r w:rsidRPr="00E173AB">
        <w:rPr>
          <w:lang w:val="fr-FR"/>
        </w:rPr>
        <w:t>Tiago.Ferreira@philips.com, carlos.galan@cnic.es, Paula.Montesinos@philips.com, gonzalojavier.lopez@cnic.es, desco@hggm.es, vfuster@cnic.es, bibanez@cnic.es, Javier.Sanchez.Gonzalez@philips.com</w:t>
      </w:r>
    </w:p>
    <w:p w:rsidR="00E173AB" w:rsidRPr="00E173AB" w:rsidRDefault="00E173AB" w:rsidP="00E173AB">
      <w:pPr>
        <w:spacing w:line="480" w:lineRule="auto"/>
        <w:rPr>
          <w:lang w:val="fr-FR"/>
        </w:rPr>
      </w:pPr>
    </w:p>
    <w:p w:rsidR="00E173AB" w:rsidRPr="00E173AB" w:rsidRDefault="00E173AB" w:rsidP="00E173AB">
      <w:pPr>
        <w:spacing w:after="0" w:line="360" w:lineRule="auto"/>
        <w:rPr>
          <w:rFonts w:eastAsia="Times New Roman" w:cstheme="minorHAnsi"/>
          <w:b/>
          <w:sz w:val="24"/>
          <w:lang w:val="es-ES"/>
        </w:rPr>
      </w:pPr>
      <w:r w:rsidRPr="00E173AB">
        <w:rPr>
          <w:rFonts w:eastAsia="Times New Roman" w:cstheme="minorHAnsi"/>
          <w:b/>
          <w:sz w:val="24"/>
          <w:lang w:val="es-ES"/>
        </w:rPr>
        <w:t>*</w:t>
      </w:r>
      <w:proofErr w:type="spellStart"/>
      <w:r w:rsidRPr="00E173AB">
        <w:rPr>
          <w:rFonts w:eastAsia="Times New Roman" w:cstheme="minorHAnsi"/>
          <w:b/>
          <w:sz w:val="24"/>
          <w:lang w:val="es-ES"/>
        </w:rPr>
        <w:t>Corresponding</w:t>
      </w:r>
      <w:proofErr w:type="spellEnd"/>
      <w:r w:rsidRPr="00E173AB">
        <w:rPr>
          <w:rFonts w:eastAsia="Times New Roman" w:cstheme="minorHAnsi"/>
          <w:b/>
          <w:sz w:val="24"/>
          <w:lang w:val="es-ES"/>
        </w:rPr>
        <w:t xml:space="preserve"> </w:t>
      </w:r>
      <w:proofErr w:type="spellStart"/>
      <w:r w:rsidRPr="00E173AB">
        <w:rPr>
          <w:rFonts w:eastAsia="Times New Roman" w:cstheme="minorHAnsi"/>
          <w:b/>
          <w:sz w:val="24"/>
          <w:lang w:val="es-ES"/>
        </w:rPr>
        <w:t>author</w:t>
      </w:r>
      <w:proofErr w:type="spellEnd"/>
      <w:r w:rsidRPr="00E173AB">
        <w:rPr>
          <w:rFonts w:eastAsia="Times New Roman" w:cstheme="minorHAnsi"/>
          <w:b/>
          <w:sz w:val="24"/>
          <w:lang w:val="es-ES"/>
        </w:rPr>
        <w:t>:</w:t>
      </w:r>
    </w:p>
    <w:p w:rsidR="00E173AB" w:rsidRPr="00E173AB" w:rsidRDefault="00E173AB" w:rsidP="00E173AB">
      <w:pPr>
        <w:spacing w:after="0" w:line="360" w:lineRule="auto"/>
        <w:rPr>
          <w:rFonts w:ascii="Times New Roman" w:eastAsia="Times New Roman" w:hAnsi="Times New Roman" w:cs="Times New Roman"/>
          <w:lang w:val="es-ES"/>
        </w:rPr>
      </w:pPr>
      <w:r w:rsidRPr="00E173AB">
        <w:rPr>
          <w:rFonts w:eastAsia="Times New Roman" w:cstheme="minorHAnsi"/>
          <w:b/>
          <w:bCs/>
          <w:lang w:val="es-ES"/>
        </w:rPr>
        <w:t>Javier Sánchez-González, PhD</w:t>
      </w:r>
      <w:r w:rsidRPr="00E173AB">
        <w:rPr>
          <w:rFonts w:eastAsia="Times New Roman" w:cstheme="minorHAnsi"/>
          <w:bCs/>
          <w:lang w:val="es-ES"/>
        </w:rPr>
        <w:t xml:space="preserve">. </w:t>
      </w:r>
      <w:r w:rsidRPr="00E173AB">
        <w:rPr>
          <w:rFonts w:eastAsia="Times New Roman" w:cstheme="minorHAnsi"/>
          <w:bCs/>
        </w:rPr>
        <w:t xml:space="preserve">MR Clinical Scientist </w:t>
      </w:r>
      <w:r w:rsidRPr="00E173AB">
        <w:rPr>
          <w:rFonts w:eastAsia="Times New Roman" w:cstheme="minorHAnsi"/>
        </w:rPr>
        <w:t xml:space="preserve">Philips Healthcare Iberia. </w:t>
      </w:r>
      <w:r w:rsidRPr="00E173AB">
        <w:rPr>
          <w:rFonts w:eastAsia="Times New Roman" w:cstheme="minorHAnsi"/>
          <w:lang w:val="es-ES"/>
        </w:rPr>
        <w:t>C\María Portugal 1, 29050 Madrid (</w:t>
      </w:r>
      <w:proofErr w:type="spellStart"/>
      <w:r w:rsidRPr="00E173AB">
        <w:rPr>
          <w:rFonts w:eastAsia="Times New Roman" w:cstheme="minorHAnsi"/>
          <w:lang w:val="es-ES"/>
        </w:rPr>
        <w:t>Spain</w:t>
      </w:r>
      <w:proofErr w:type="spellEnd"/>
      <w:r w:rsidRPr="00E173AB">
        <w:rPr>
          <w:rFonts w:eastAsia="Times New Roman" w:cstheme="minorHAnsi"/>
          <w:lang w:val="es-ES"/>
        </w:rPr>
        <w:t xml:space="preserve">) Email: </w:t>
      </w:r>
      <w:hyperlink r:id="rId6" w:history="1">
        <w:r w:rsidRPr="00E173AB">
          <w:rPr>
            <w:rFonts w:eastAsia="Times New Roman" w:cstheme="minorHAnsi"/>
            <w:color w:val="0000FF"/>
            <w:u w:val="single"/>
            <w:lang w:val="es-ES"/>
          </w:rPr>
          <w:t>Javier.Sanchez.Gonzalez@philips.com</w:t>
        </w:r>
      </w:hyperlink>
    </w:p>
    <w:p w:rsidR="00E173AB" w:rsidRPr="00E173AB" w:rsidRDefault="00E173AB" w:rsidP="00E173AB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es-ES"/>
        </w:rPr>
      </w:pPr>
    </w:p>
    <w:p w:rsidR="00E173AB" w:rsidRPr="00E173AB" w:rsidRDefault="00E173AB" w:rsidP="00E173AB">
      <w:pPr>
        <w:spacing w:after="0" w:line="360" w:lineRule="auto"/>
        <w:rPr>
          <w:rFonts w:eastAsia="Times New Roman" w:cstheme="minorHAnsi"/>
          <w:b/>
        </w:rPr>
      </w:pPr>
      <w:r w:rsidRPr="00E173AB">
        <w:rPr>
          <w:rFonts w:eastAsia="Times New Roman" w:cstheme="minorHAnsi"/>
          <w:b/>
        </w:rPr>
        <w:t>Or</w:t>
      </w:r>
    </w:p>
    <w:p w:rsidR="00E173AB" w:rsidRPr="00E173AB" w:rsidRDefault="00E173AB" w:rsidP="00E173AB">
      <w:pPr>
        <w:spacing w:after="0" w:line="360" w:lineRule="auto"/>
        <w:rPr>
          <w:rFonts w:eastAsia="Times New Roman" w:cstheme="minorHAnsi"/>
          <w:b/>
        </w:rPr>
      </w:pPr>
    </w:p>
    <w:p w:rsidR="00C92989" w:rsidRPr="00E173AB" w:rsidRDefault="00E173AB" w:rsidP="00E173AB">
      <w:pPr>
        <w:spacing w:after="0" w:line="360" w:lineRule="auto"/>
        <w:rPr>
          <w:rFonts w:eastAsia="Times New Roman" w:cs="Times New Roman"/>
        </w:rPr>
      </w:pPr>
      <w:r w:rsidRPr="00E173AB">
        <w:rPr>
          <w:rFonts w:eastAsia="Times New Roman" w:cs="Times New Roman"/>
          <w:b/>
          <w:lang w:val="en-GB"/>
        </w:rPr>
        <w:t>Borja Ibanez, MD PhD</w:t>
      </w:r>
      <w:r w:rsidRPr="00E173AB">
        <w:rPr>
          <w:rFonts w:eastAsia="Times New Roman" w:cs="Times New Roman"/>
          <w:lang w:val="en-GB"/>
        </w:rPr>
        <w:t xml:space="preserve">. </w:t>
      </w:r>
      <w:r w:rsidRPr="00E173AB">
        <w:rPr>
          <w:rFonts w:eastAsia="Times New Roman" w:cs="Times New Roman"/>
        </w:rPr>
        <w:t xml:space="preserve">Director, </w:t>
      </w:r>
      <w:proofErr w:type="spellStart"/>
      <w:r w:rsidRPr="00E173AB">
        <w:rPr>
          <w:rFonts w:eastAsia="Times New Roman" w:cs="Times New Roman"/>
        </w:rPr>
        <w:t>Translat</w:t>
      </w:r>
      <w:r w:rsidRPr="00E173AB">
        <w:rPr>
          <w:rFonts w:eastAsia="Times New Roman" w:cs="Times New Roman"/>
          <w:lang w:val="en-GB"/>
        </w:rPr>
        <w:t>ional</w:t>
      </w:r>
      <w:proofErr w:type="spellEnd"/>
      <w:r w:rsidRPr="00E173AB">
        <w:rPr>
          <w:rFonts w:eastAsia="Times New Roman" w:cs="Times New Roman"/>
          <w:lang w:val="en-GB"/>
        </w:rPr>
        <w:t xml:space="preserve"> Laboratory for Cardiovascular Imaging and Therapy. </w:t>
      </w:r>
      <w:r w:rsidRPr="00E173AB">
        <w:rPr>
          <w:rFonts w:eastAsia="Times New Roman" w:cs="Times New Roman"/>
          <w:lang w:val="es-ES"/>
        </w:rPr>
        <w:t xml:space="preserve">Centro Nacional de Investigaciones Cardiovasculares Carlos III (CNIC). Melchor </w:t>
      </w:r>
      <w:proofErr w:type="spellStart"/>
      <w:r w:rsidRPr="00E173AB">
        <w:rPr>
          <w:rFonts w:eastAsia="Times New Roman" w:cs="Times New Roman"/>
          <w:lang w:val="es-ES"/>
        </w:rPr>
        <w:t>Fernandez</w:t>
      </w:r>
      <w:proofErr w:type="spellEnd"/>
      <w:r w:rsidRPr="00E173AB">
        <w:rPr>
          <w:rFonts w:eastAsia="Times New Roman" w:cs="Times New Roman"/>
          <w:lang w:val="es-ES"/>
        </w:rPr>
        <w:t xml:space="preserve"> Almagro, 3. </w:t>
      </w:r>
      <w:r w:rsidRPr="00E173AB">
        <w:rPr>
          <w:rFonts w:eastAsia="Times New Roman" w:cs="Times New Roman"/>
        </w:rPr>
        <w:t xml:space="preserve">28029 Madrid (Spain). Email: </w:t>
      </w:r>
      <w:hyperlink r:id="rId7" w:history="1">
        <w:r w:rsidRPr="00E173AB">
          <w:rPr>
            <w:rFonts w:eastAsia="Times New Roman" w:cs="Times New Roman"/>
            <w:color w:val="0000FF"/>
            <w:u w:val="single"/>
          </w:rPr>
          <w:t>bibanez@cnic.es</w:t>
        </w:r>
      </w:hyperlink>
      <w:r w:rsidRPr="00E173AB">
        <w:rPr>
          <w:rFonts w:ascii="Times New Roman" w:eastAsia="Times New Roman" w:hAnsi="Times New Roman" w:cs="Times New Roman"/>
          <w:sz w:val="20"/>
          <w:szCs w:val="20"/>
          <w:lang w:val="pt-PT"/>
        </w:rPr>
        <w:br w:type="page"/>
      </w:r>
      <w:r w:rsidR="00C92989" w:rsidRPr="00C92989">
        <w:rPr>
          <w:b/>
          <w:sz w:val="24"/>
          <w:lang w:val="en-GB"/>
        </w:rPr>
        <w:lastRenderedPageBreak/>
        <w:t xml:space="preserve">Supplementary material </w:t>
      </w:r>
    </w:p>
    <w:p w:rsidR="002C1E7B" w:rsidRDefault="002C1E7B" w:rsidP="002C1E7B">
      <w:pPr>
        <w:jc w:val="both"/>
      </w:pPr>
      <w:r w:rsidRPr="00C92989">
        <w:rPr>
          <w:b/>
          <w:lang w:val="en-GB"/>
        </w:rPr>
        <w:t>Table S1</w:t>
      </w:r>
      <w:r w:rsidRPr="00C12686">
        <w:rPr>
          <w:lang w:val="en-GB"/>
        </w:rPr>
        <w:t>: Table with the sampling strategy of the saturation times of 3D SACORA for different heart rates (40 –</w:t>
      </w:r>
      <w:r>
        <w:rPr>
          <w:lang w:val="en-GB"/>
        </w:rPr>
        <w:t xml:space="preserve"> 12</w:t>
      </w:r>
      <w:r w:rsidRPr="00C12686">
        <w:rPr>
          <w:lang w:val="en-GB"/>
        </w:rPr>
        <w:t>0 bpm). The saturation times change with the heart rate to cover the low saturation time area of the T1 relaxation curve and to ensure sampling close</w:t>
      </w:r>
      <w:r>
        <w:rPr>
          <w:lang w:val="en-GB"/>
        </w:rPr>
        <w:t xml:space="preserve"> to the T1s of interest.</w:t>
      </w:r>
      <w:r w:rsidRPr="00C12686">
        <w:rPr>
          <w:lang w:val="en-GB"/>
        </w:rPr>
        <w:t xml:space="preserve"> </w:t>
      </w:r>
    </w:p>
    <w:p w:rsidR="003B78AD" w:rsidRDefault="003B78AD" w:rsidP="002C1E7B">
      <w:pPr>
        <w:jc w:val="center"/>
      </w:pPr>
      <w:r>
        <w:rPr>
          <w:noProof/>
        </w:rPr>
        <w:drawing>
          <wp:inline distT="0" distB="0" distL="0" distR="0">
            <wp:extent cx="3512745" cy="2075180"/>
            <wp:effectExtent l="0" t="0" r="0" b="1270"/>
            <wp:docPr id="1" name="Imagen 1" descr="C:\_CENTROS\_Articulos\3D mapping\RevisionPaperT13D\tercera vuelta\TableS1_300dpi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_CENTROS\_Articulos\3D mapping\RevisionPaperT13D\tercera vuelta\TableS1_300dpi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29" r="247" b="7769"/>
                    <a:stretch/>
                  </pic:blipFill>
                  <pic:spPr bwMode="auto">
                    <a:xfrm>
                      <a:off x="0" y="0"/>
                      <a:ext cx="3516191" cy="2077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B78AD" w:rsidRDefault="003B78AD"/>
    <w:p w:rsidR="00C92989" w:rsidRDefault="00C92989"/>
    <w:p w:rsidR="002C1E7B" w:rsidRDefault="00C92989" w:rsidP="00C92989">
      <w:pPr>
        <w:jc w:val="both"/>
      </w:pPr>
      <w:r w:rsidRPr="00C92989">
        <w:rPr>
          <w:b/>
          <w:lang w:val="en-GB"/>
        </w:rPr>
        <w:t>Figure S1</w:t>
      </w:r>
      <w:r w:rsidRPr="00C12686">
        <w:rPr>
          <w:lang w:val="en-GB"/>
        </w:rPr>
        <w:t>: Figure showing the effect of different regularisation parameters</w:t>
      </w:r>
      <w:r>
        <w:rPr>
          <w:lang w:val="en-GB"/>
        </w:rPr>
        <w:t xml:space="preserve"> levels </w:t>
      </w:r>
      <w:r w:rsidRPr="00C12686">
        <w:rPr>
          <w:lang w:val="en-GB"/>
        </w:rPr>
        <w:t xml:space="preserve">on </w:t>
      </w:r>
      <w:r>
        <w:rPr>
          <w:lang w:val="en-GB"/>
        </w:rPr>
        <w:t xml:space="preserve">the estimated </w:t>
      </w:r>
      <w:r w:rsidRPr="00C12686">
        <w:rPr>
          <w:lang w:val="en-GB"/>
        </w:rPr>
        <w:t>T1 maps</w:t>
      </w:r>
      <w:r>
        <w:rPr>
          <w:lang w:val="en-GB"/>
        </w:rPr>
        <w:t xml:space="preserve"> with two different regularization factors: a) medium (</w:t>
      </w:r>
      <w:r w:rsidRPr="00C12686">
        <w:rPr>
          <w:lang w:val="en-GB"/>
        </w:rPr>
        <w:t>maximum energy loss percentage, 15%)</w:t>
      </w:r>
      <w:r>
        <w:rPr>
          <w:lang w:val="en-GB"/>
        </w:rPr>
        <w:t xml:space="preserve"> and b) strong </w:t>
      </w:r>
      <w:r w:rsidRPr="00C12686">
        <w:rPr>
          <w:lang w:val="en-GB"/>
        </w:rPr>
        <w:t>(maximum energy loss percentage, 30%)</w:t>
      </w:r>
      <w:r w:rsidR="005F758B">
        <w:rPr>
          <w:lang w:val="en-GB"/>
        </w:rPr>
        <w:t>.</w:t>
      </w:r>
    </w:p>
    <w:p w:rsidR="002956BE" w:rsidRDefault="001D5EC2">
      <w:r>
        <w:rPr>
          <w:noProof/>
        </w:rPr>
        <w:drawing>
          <wp:inline distT="0" distB="0" distL="0" distR="0">
            <wp:extent cx="5562731" cy="269938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S1_300ppi.tif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8" r="548" b="1526"/>
                    <a:stretch/>
                  </pic:blipFill>
                  <pic:spPr bwMode="auto">
                    <a:xfrm>
                      <a:off x="0" y="0"/>
                      <a:ext cx="5564138" cy="2700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92989" w:rsidRDefault="00C92989" w:rsidP="00C92989">
      <w:pPr>
        <w:jc w:val="both"/>
        <w:rPr>
          <w:b/>
          <w:lang w:val="en-GB"/>
        </w:rPr>
      </w:pPr>
    </w:p>
    <w:p w:rsidR="00C92989" w:rsidRDefault="00C92989" w:rsidP="00C92989">
      <w:pPr>
        <w:jc w:val="both"/>
        <w:rPr>
          <w:b/>
          <w:lang w:val="en-GB"/>
        </w:rPr>
      </w:pPr>
    </w:p>
    <w:p w:rsidR="00C92989" w:rsidRDefault="00C92989" w:rsidP="00C92989">
      <w:pPr>
        <w:jc w:val="both"/>
        <w:rPr>
          <w:b/>
          <w:lang w:val="en-GB"/>
        </w:rPr>
      </w:pPr>
    </w:p>
    <w:p w:rsidR="003B78AD" w:rsidRDefault="00C92989" w:rsidP="00C92989">
      <w:pPr>
        <w:jc w:val="both"/>
      </w:pPr>
      <w:r w:rsidRPr="00C92989">
        <w:rPr>
          <w:b/>
          <w:lang w:val="en-GB"/>
        </w:rPr>
        <w:lastRenderedPageBreak/>
        <w:t>Figure S2</w:t>
      </w:r>
      <w:r w:rsidRPr="00C12686">
        <w:rPr>
          <w:lang w:val="en-GB"/>
        </w:rPr>
        <w:t>: Schematic representation of the magnetization evolution during a 3D SACORA acquisition. M1, M2, M3, M4</w:t>
      </w:r>
      <w:r>
        <w:rPr>
          <w:lang w:val="en-GB"/>
        </w:rPr>
        <w:t>,</w:t>
      </w:r>
      <w:r w:rsidRPr="00C12686">
        <w:rPr>
          <w:lang w:val="en-GB"/>
        </w:rPr>
        <w:t xml:space="preserve"> and M5 take into account </w:t>
      </w:r>
      <w:r>
        <w:rPr>
          <w:lang w:val="en-GB"/>
        </w:rPr>
        <w:t>freely</w:t>
      </w:r>
      <w:r w:rsidRPr="00C12686">
        <w:rPr>
          <w:lang w:val="en-GB"/>
        </w:rPr>
        <w:t xml:space="preserve"> </w:t>
      </w:r>
      <w:r>
        <w:rPr>
          <w:lang w:val="en-GB"/>
        </w:rPr>
        <w:t xml:space="preserve">signal recovery after </w:t>
      </w:r>
      <w:r w:rsidRPr="00C12686">
        <w:rPr>
          <w:lang w:val="en-GB"/>
        </w:rPr>
        <w:t>saturation</w:t>
      </w:r>
      <w:r>
        <w:rPr>
          <w:lang w:val="en-GB"/>
        </w:rPr>
        <w:t xml:space="preserve"> pulse as well as the signal evolution derived from excitation pulses during data</w:t>
      </w:r>
      <w:r w:rsidRPr="00C12686">
        <w:rPr>
          <w:lang w:val="en-GB"/>
        </w:rPr>
        <w:t xml:space="preserve"> acquisition </w:t>
      </w:r>
      <w:r>
        <w:rPr>
          <w:lang w:val="en-GB"/>
        </w:rPr>
        <w:t>for a single pair of saturation times (TS2 and TS4)</w:t>
      </w:r>
      <w:r w:rsidRPr="00C12686">
        <w:rPr>
          <w:lang w:val="en-GB"/>
        </w:rPr>
        <w:t xml:space="preserve">. </w:t>
      </w:r>
      <w:r>
        <w:rPr>
          <w:lang w:val="en-GB"/>
        </w:rPr>
        <w:t xml:space="preserve">T1* and M0* represent the apparent T1 and magnetization during signal readout using spoiled turbo field echo acquisition. </w:t>
      </w:r>
      <w:r w:rsidRPr="00C12686">
        <w:rPr>
          <w:lang w:val="en-GB"/>
        </w:rPr>
        <w:t xml:space="preserve">TR = repetition time, θ = flip angle, α = saturation </w:t>
      </w:r>
      <w:r>
        <w:rPr>
          <w:lang w:val="en-GB"/>
        </w:rPr>
        <w:t xml:space="preserve">pulse </w:t>
      </w:r>
      <w:r w:rsidRPr="00C12686">
        <w:rPr>
          <w:lang w:val="en-GB"/>
        </w:rPr>
        <w:t>efficiency</w:t>
      </w:r>
      <w:r>
        <w:rPr>
          <w:lang w:val="en-GB"/>
        </w:rPr>
        <w:t>.</w:t>
      </w:r>
    </w:p>
    <w:p w:rsidR="003B78AD" w:rsidRDefault="003B78AD">
      <w:r>
        <w:rPr>
          <w:noProof/>
        </w:rPr>
        <w:drawing>
          <wp:inline distT="0" distB="0" distL="0" distR="0">
            <wp:extent cx="5610860" cy="2999740"/>
            <wp:effectExtent l="0" t="0" r="8890" b="0"/>
            <wp:docPr id="3" name="Imagen 3" descr="C:\_CENTROS\_Articulos\3D mapping\RevisionPaperT13D\tercera vuelta\FigS2_300dpi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_CENTROS\_Articulos\3D mapping\RevisionPaperT13D\tercera vuelta\FigS2_300dpi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860" cy="2999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989" w:rsidRDefault="00C92989">
      <w:pPr>
        <w:rPr>
          <w:b/>
          <w:lang w:val="en-GB"/>
        </w:rPr>
      </w:pPr>
    </w:p>
    <w:p w:rsidR="00C92989" w:rsidRDefault="00C92989">
      <w:pPr>
        <w:rPr>
          <w:b/>
          <w:lang w:val="en-GB"/>
        </w:rPr>
      </w:pPr>
    </w:p>
    <w:p w:rsidR="00C92989" w:rsidRDefault="00C92989">
      <w:r w:rsidRPr="00C92989">
        <w:rPr>
          <w:b/>
          <w:lang w:val="en-GB"/>
        </w:rPr>
        <w:t>Figure S3</w:t>
      </w:r>
      <w:r w:rsidRPr="00C12686">
        <w:rPr>
          <w:lang w:val="en-GB"/>
        </w:rPr>
        <w:t>: Phantom acquisitions with a simulated heart rate of 60 bpm, showing a) the accuracy and b) precision of 3D SACORA for different compressed SENSE factors (1.5, 3 and 4.5)</w:t>
      </w:r>
      <w:r w:rsidR="005F758B">
        <w:rPr>
          <w:lang w:val="en-GB"/>
        </w:rPr>
        <w:t>.</w:t>
      </w:r>
      <w:bookmarkStart w:id="0" w:name="_GoBack"/>
      <w:bookmarkEnd w:id="0"/>
    </w:p>
    <w:p w:rsidR="003B78AD" w:rsidRDefault="003B78AD">
      <w:r>
        <w:rPr>
          <w:noProof/>
        </w:rPr>
        <w:drawing>
          <wp:inline distT="0" distB="0" distL="0" distR="0">
            <wp:extent cx="5610860" cy="1821815"/>
            <wp:effectExtent l="0" t="0" r="8890" b="6985"/>
            <wp:docPr id="4" name="Imagen 4" descr="C:\_CENTROS\_Articulos\3D mapping\RevisionPaperT13D\tercera vuelta\FigS3_300dpi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_CENTROS\_Articulos\3D mapping\RevisionPaperT13D\tercera vuelta\FigS3_300dpi.t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860" cy="1821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B78AD">
      <w:headerReference w:type="default" r:id="rId12"/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730D" w:rsidRDefault="002F730D" w:rsidP="00E173AB">
      <w:pPr>
        <w:spacing w:after="0" w:line="240" w:lineRule="auto"/>
      </w:pPr>
      <w:r>
        <w:separator/>
      </w:r>
    </w:p>
  </w:endnote>
  <w:endnote w:type="continuationSeparator" w:id="0">
    <w:p w:rsidR="002F730D" w:rsidRDefault="002F730D" w:rsidP="00E17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730D" w:rsidRDefault="002F730D" w:rsidP="00E173AB">
      <w:pPr>
        <w:spacing w:after="0" w:line="240" w:lineRule="auto"/>
      </w:pPr>
      <w:r>
        <w:separator/>
      </w:r>
    </w:p>
  </w:footnote>
  <w:footnote w:type="continuationSeparator" w:id="0">
    <w:p w:rsidR="002F730D" w:rsidRDefault="002F730D" w:rsidP="00E17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3AB" w:rsidRPr="002C1C9E" w:rsidRDefault="00E173AB" w:rsidP="00E173AB">
    <w:pPr>
      <w:pStyle w:val="Default"/>
      <w:jc w:val="center"/>
      <w:rPr>
        <w:sz w:val="22"/>
        <w:szCs w:val="22"/>
      </w:rPr>
    </w:pPr>
    <w:r w:rsidRPr="00F84453">
      <w:rPr>
        <w:i/>
        <w:iCs/>
        <w:sz w:val="22"/>
        <w:szCs w:val="22"/>
      </w:rPr>
      <w:t>Magnetic Resonance Materials in Physics, Biology and Medicine</w:t>
    </w:r>
  </w:p>
  <w:p w:rsidR="00E173AB" w:rsidRDefault="00E173A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8AD"/>
    <w:rsid w:val="0008032C"/>
    <w:rsid w:val="000E4C4B"/>
    <w:rsid w:val="001D5EC2"/>
    <w:rsid w:val="0029379C"/>
    <w:rsid w:val="002C1E7B"/>
    <w:rsid w:val="002F730D"/>
    <w:rsid w:val="003B78AD"/>
    <w:rsid w:val="005F758B"/>
    <w:rsid w:val="008969DF"/>
    <w:rsid w:val="009472C4"/>
    <w:rsid w:val="00990221"/>
    <w:rsid w:val="00C92989"/>
    <w:rsid w:val="00D5678A"/>
    <w:rsid w:val="00DC6549"/>
    <w:rsid w:val="00E173AB"/>
    <w:rsid w:val="00F5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F78F6"/>
  <w15:chartTrackingRefBased/>
  <w15:docId w15:val="{45BFE3DF-7D6B-452C-BCB7-4EE65DBA6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73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3AB"/>
  </w:style>
  <w:style w:type="paragraph" w:styleId="Footer">
    <w:name w:val="footer"/>
    <w:basedOn w:val="Normal"/>
    <w:link w:val="FooterChar"/>
    <w:uiPriority w:val="99"/>
    <w:unhideWhenUsed/>
    <w:rsid w:val="00E173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3AB"/>
  </w:style>
  <w:style w:type="paragraph" w:customStyle="1" w:styleId="Default">
    <w:name w:val="Default"/>
    <w:rsid w:val="00E173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ibanez@cnic.es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avier.Sanchez.Gonzalez@philips.com" TargetMode="External"/><Relationship Id="rId11" Type="http://schemas.openxmlformats.org/officeDocument/2006/relationships/image" Target="media/image4.tiff"/><Relationship Id="rId5" Type="http://schemas.openxmlformats.org/officeDocument/2006/relationships/endnotes" Target="endnotes.xml"/><Relationship Id="rId10" Type="http://schemas.openxmlformats.org/officeDocument/2006/relationships/image" Target="media/image3.tiff"/><Relationship Id="rId4" Type="http://schemas.openxmlformats.org/officeDocument/2006/relationships/footnotes" Target="footnotes.xml"/><Relationship Id="rId9" Type="http://schemas.openxmlformats.org/officeDocument/2006/relationships/image" Target="media/image2.tif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428</Words>
  <Characters>2444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Philips</Company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Gonzalez, Javier</dc:creator>
  <cp:keywords/>
  <dc:description/>
  <cp:lastModifiedBy>Ferreira, Tiago</cp:lastModifiedBy>
  <cp:revision>5</cp:revision>
  <dcterms:created xsi:type="dcterms:W3CDTF">2020-04-20T11:21:00Z</dcterms:created>
  <dcterms:modified xsi:type="dcterms:W3CDTF">2020-04-20T13:13:00Z</dcterms:modified>
</cp:coreProperties>
</file>