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214" w:rsidRPr="00EE07F0" w:rsidRDefault="00922214" w:rsidP="00922214">
      <w:pPr>
        <w:spacing w:after="360"/>
      </w:pPr>
      <w:bookmarkStart w:id="0" w:name="_GoBack"/>
      <w:bookmarkEnd w:id="0"/>
      <w:r w:rsidRPr="00EE07F0">
        <w:t>S</w:t>
      </w:r>
      <w:r>
        <w:t xml:space="preserve">2 </w:t>
      </w:r>
      <w:r w:rsidRPr="00EE07F0">
        <w:t>Table. Correlation between type/duration of the symptoms and tumor stage at the time of diagnosis.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9"/>
        <w:gridCol w:w="1067"/>
        <w:gridCol w:w="1067"/>
        <w:gridCol w:w="1067"/>
        <w:gridCol w:w="1067"/>
        <w:gridCol w:w="1067"/>
        <w:gridCol w:w="905"/>
      </w:tblGrid>
      <w:tr w:rsidR="00922214" w:rsidRPr="00EE07F0" w:rsidTr="00097D88">
        <w:tc>
          <w:tcPr>
            <w:tcW w:w="226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922214" w:rsidRPr="00EE07F0" w:rsidRDefault="00922214" w:rsidP="00097D88">
            <w:pPr>
              <w:spacing w:line="240" w:lineRule="auto"/>
              <w:ind w:right="44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n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II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III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IV</w:t>
            </w:r>
          </w:p>
        </w:tc>
        <w:tc>
          <w:tcPr>
            <w:tcW w:w="9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p-value</w:t>
            </w:r>
            <w:r w:rsidRPr="00EE07F0">
              <w:rPr>
                <w:sz w:val="18"/>
                <w:szCs w:val="18"/>
                <w:vertAlign w:val="superscript"/>
              </w:rPr>
              <w:t>1</w:t>
            </w:r>
          </w:p>
        </w:tc>
      </w:tr>
      <w:tr w:rsidR="00922214" w:rsidRPr="00EE07F0" w:rsidTr="00097D88">
        <w:tc>
          <w:tcPr>
            <w:tcW w:w="22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No. of patients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231</w:t>
            </w:r>
          </w:p>
        </w:tc>
        <w:tc>
          <w:tcPr>
            <w:tcW w:w="107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49 (21)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78 (34)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46 (20)</w:t>
            </w:r>
          </w:p>
        </w:tc>
        <w:tc>
          <w:tcPr>
            <w:tcW w:w="1077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58 (25)</w:t>
            </w:r>
          </w:p>
        </w:tc>
        <w:tc>
          <w:tcPr>
            <w:tcW w:w="907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-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Intestinal bleeding:</w:t>
            </w:r>
          </w:p>
          <w:p w:rsidR="00922214" w:rsidRPr="00EE07F0" w:rsidRDefault="00922214" w:rsidP="00097D88">
            <w:pPr>
              <w:spacing w:before="120" w:line="276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Associated</w:t>
            </w:r>
          </w:p>
          <w:p w:rsidR="00922214" w:rsidRPr="00EE07F0" w:rsidRDefault="00922214" w:rsidP="00097D88">
            <w:pPr>
              <w:spacing w:line="276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Isolated</w:t>
            </w:r>
          </w:p>
          <w:p w:rsidR="00922214" w:rsidRPr="00EE07F0" w:rsidRDefault="00922214" w:rsidP="00097D88">
            <w:pPr>
              <w:spacing w:line="360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Self-limited</w:t>
            </w:r>
          </w:p>
        </w:tc>
        <w:tc>
          <w:tcPr>
            <w:tcW w:w="1077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86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45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16</w:t>
            </w:r>
          </w:p>
          <w:p w:rsidR="00922214" w:rsidRPr="00EE07F0" w:rsidRDefault="00922214" w:rsidP="00097D88">
            <w:pPr>
              <w:spacing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25</w:t>
            </w:r>
          </w:p>
        </w:tc>
        <w:tc>
          <w:tcPr>
            <w:tcW w:w="1077" w:type="dxa"/>
            <w:tcBorders>
              <w:lef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14 (16)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(7)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 (13)</w:t>
            </w:r>
          </w:p>
          <w:p w:rsidR="00922214" w:rsidRPr="00EE07F0" w:rsidRDefault="00922214" w:rsidP="00097D88">
            <w:pPr>
              <w:spacing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9 (36)</w:t>
            </w:r>
          </w:p>
        </w:tc>
        <w:tc>
          <w:tcPr>
            <w:tcW w:w="1077" w:type="dxa"/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28 (33)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17 (37)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(25)</w:t>
            </w:r>
          </w:p>
          <w:p w:rsidR="00922214" w:rsidRPr="00EE07F0" w:rsidRDefault="00922214" w:rsidP="00097D88">
            <w:pPr>
              <w:spacing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7 (28)</w:t>
            </w:r>
          </w:p>
        </w:tc>
        <w:tc>
          <w:tcPr>
            <w:tcW w:w="1077" w:type="dxa"/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23 (27)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13 (29)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6 (37)</w:t>
            </w:r>
          </w:p>
          <w:p w:rsidR="00922214" w:rsidRPr="00EE07F0" w:rsidRDefault="00922214" w:rsidP="00097D88">
            <w:pPr>
              <w:spacing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(16)</w:t>
            </w:r>
          </w:p>
        </w:tc>
        <w:tc>
          <w:tcPr>
            <w:tcW w:w="1077" w:type="dxa"/>
            <w:tcBorders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21 (24)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12 (27)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(25)</w:t>
            </w:r>
          </w:p>
          <w:p w:rsidR="00922214" w:rsidRPr="00EE07F0" w:rsidRDefault="00922214" w:rsidP="00097D88">
            <w:pPr>
              <w:spacing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 (20)</w:t>
            </w:r>
          </w:p>
        </w:tc>
        <w:tc>
          <w:tcPr>
            <w:tcW w:w="907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48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NS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Abdominal symptoms</w:t>
            </w:r>
          </w:p>
        </w:tc>
        <w:tc>
          <w:tcPr>
            <w:tcW w:w="1077" w:type="dxa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51</w:t>
            </w:r>
          </w:p>
        </w:tc>
        <w:tc>
          <w:tcPr>
            <w:tcW w:w="1077" w:type="dxa"/>
            <w:tcBorders>
              <w:lef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(8)</w:t>
            </w:r>
          </w:p>
        </w:tc>
        <w:tc>
          <w:tcPr>
            <w:tcW w:w="1077" w:type="dxa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15 (29)</w:t>
            </w:r>
          </w:p>
        </w:tc>
        <w:tc>
          <w:tcPr>
            <w:tcW w:w="1077" w:type="dxa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11 (22)</w:t>
            </w:r>
          </w:p>
        </w:tc>
        <w:tc>
          <w:tcPr>
            <w:tcW w:w="1077" w:type="dxa"/>
            <w:tcBorders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21 (41)</w:t>
            </w:r>
          </w:p>
        </w:tc>
        <w:tc>
          <w:tcPr>
            <w:tcW w:w="907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0.005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Constitutional syndrome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52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(6)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18 (35)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11 (21)</w:t>
            </w:r>
          </w:p>
        </w:tc>
        <w:tc>
          <w:tcPr>
            <w:tcW w:w="107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20 (38)</w:t>
            </w:r>
          </w:p>
        </w:tc>
        <w:tc>
          <w:tcPr>
            <w:tcW w:w="9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0.006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Anorectal (excluding bleeding)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15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 (7)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8 (53)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(20)</w:t>
            </w:r>
          </w:p>
        </w:tc>
        <w:tc>
          <w:tcPr>
            <w:tcW w:w="107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(20)</w:t>
            </w:r>
          </w:p>
        </w:tc>
        <w:tc>
          <w:tcPr>
            <w:tcW w:w="9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NS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Unspecific symptoms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23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 (9)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6 (26)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 (22)</w:t>
            </w:r>
          </w:p>
        </w:tc>
        <w:tc>
          <w:tcPr>
            <w:tcW w:w="107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10 (43)</w:t>
            </w:r>
          </w:p>
        </w:tc>
        <w:tc>
          <w:tcPr>
            <w:tcW w:w="9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NS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Incidental diagnosis:</w:t>
            </w:r>
          </w:p>
          <w:p w:rsidR="00922214" w:rsidRPr="00EE07F0" w:rsidRDefault="00922214" w:rsidP="00097D88">
            <w:pPr>
              <w:spacing w:before="120" w:line="360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Anemia</w:t>
            </w:r>
          </w:p>
          <w:p w:rsidR="00922214" w:rsidRPr="00EE07F0" w:rsidRDefault="00922214" w:rsidP="00097D88">
            <w:pPr>
              <w:spacing w:line="360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Screening</w:t>
            </w:r>
          </w:p>
          <w:p w:rsidR="00922214" w:rsidRPr="00EE07F0" w:rsidRDefault="00922214" w:rsidP="00097D88">
            <w:pPr>
              <w:spacing w:line="360" w:lineRule="auto"/>
              <w:ind w:left="283"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Others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58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24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25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9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28 (48)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 (21)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18 (72)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 (56)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19 (33)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14 (58)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(16)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 (11)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 (9)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 (17)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 (4)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0 (0)</w:t>
            </w:r>
          </w:p>
        </w:tc>
        <w:tc>
          <w:tcPr>
            <w:tcW w:w="107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6 (10)</w:t>
            </w:r>
          </w:p>
          <w:p w:rsidR="00922214" w:rsidRPr="00EE07F0" w:rsidRDefault="00922214" w:rsidP="00097D88">
            <w:pPr>
              <w:spacing w:before="120"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 (4)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 (8)</w:t>
            </w:r>
          </w:p>
          <w:p w:rsidR="00922214" w:rsidRPr="00EE07F0" w:rsidRDefault="00922214" w:rsidP="00097D88">
            <w:pPr>
              <w:spacing w:line="276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(33)</w:t>
            </w:r>
          </w:p>
        </w:tc>
        <w:tc>
          <w:tcPr>
            <w:tcW w:w="9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60" w:line="240" w:lineRule="auto"/>
              <w:ind w:right="44"/>
              <w:jc w:val="center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&lt;0.001</w:t>
            </w:r>
          </w:p>
        </w:tc>
      </w:tr>
      <w:tr w:rsidR="00922214" w:rsidRPr="00EE07F0" w:rsidTr="00097D88">
        <w:trPr>
          <w:trHeight w:val="360"/>
        </w:trPr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after="120" w:line="24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Changes in bowel habit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55</w:t>
            </w:r>
          </w:p>
        </w:tc>
        <w:tc>
          <w:tcPr>
            <w:tcW w:w="10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 (5)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23 (43)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:rsidR="00922214" w:rsidRPr="00EE07F0" w:rsidRDefault="00922214" w:rsidP="00097D88">
            <w:pPr>
              <w:spacing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15 (27)</w:t>
            </w:r>
          </w:p>
        </w:tc>
        <w:tc>
          <w:tcPr>
            <w:tcW w:w="1077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line="24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14 (25)</w:t>
            </w:r>
          </w:p>
        </w:tc>
        <w:tc>
          <w:tcPr>
            <w:tcW w:w="9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keepNext/>
              <w:spacing w:line="240" w:lineRule="auto"/>
              <w:ind w:right="44"/>
              <w:jc w:val="center"/>
              <w:rPr>
                <w:b w:val="0"/>
                <w:color w:val="FF0000"/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0.008</w:t>
            </w:r>
          </w:p>
        </w:tc>
      </w:tr>
      <w:tr w:rsidR="00922214" w:rsidRPr="00EE07F0" w:rsidTr="00097D88">
        <w:tc>
          <w:tcPr>
            <w:tcW w:w="226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left"/>
              <w:rPr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Duration of symptoms (months)</w:t>
            </w:r>
          </w:p>
        </w:tc>
        <w:tc>
          <w:tcPr>
            <w:tcW w:w="1077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4.11 ± 6.73</w:t>
            </w:r>
          </w:p>
        </w:tc>
        <w:tc>
          <w:tcPr>
            <w:tcW w:w="107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1.44 ± 3.99</w:t>
            </w:r>
          </w:p>
        </w:tc>
        <w:tc>
          <w:tcPr>
            <w:tcW w:w="1077" w:type="dxa"/>
            <w:tcBorders>
              <w:bottom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4.15 ± 7.03</w:t>
            </w:r>
          </w:p>
        </w:tc>
        <w:tc>
          <w:tcPr>
            <w:tcW w:w="1077" w:type="dxa"/>
            <w:tcBorders>
              <w:bottom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7.02 ± 9.55</w:t>
            </w:r>
          </w:p>
        </w:tc>
        <w:tc>
          <w:tcPr>
            <w:tcW w:w="1077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b w:val="0"/>
                <w:sz w:val="18"/>
                <w:szCs w:val="18"/>
              </w:rPr>
              <w:t>3.88 ± 4.08</w:t>
            </w:r>
          </w:p>
        </w:tc>
        <w:tc>
          <w:tcPr>
            <w:tcW w:w="907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22214" w:rsidRPr="00EE07F0" w:rsidRDefault="00922214" w:rsidP="00097D88">
            <w:pPr>
              <w:keepNext/>
              <w:spacing w:before="120" w:line="360" w:lineRule="auto"/>
              <w:ind w:right="44"/>
              <w:jc w:val="center"/>
              <w:rPr>
                <w:b w:val="0"/>
                <w:sz w:val="18"/>
                <w:szCs w:val="18"/>
              </w:rPr>
            </w:pPr>
            <w:r w:rsidRPr="00EE07F0">
              <w:rPr>
                <w:sz w:val="18"/>
                <w:szCs w:val="18"/>
              </w:rPr>
              <w:t>&lt;0.001</w:t>
            </w:r>
            <w:r w:rsidRPr="00EE07F0">
              <w:rPr>
                <w:sz w:val="18"/>
                <w:szCs w:val="18"/>
                <w:vertAlign w:val="superscript"/>
              </w:rPr>
              <w:t>2</w:t>
            </w:r>
          </w:p>
        </w:tc>
      </w:tr>
    </w:tbl>
    <w:p w:rsidR="00922214" w:rsidRPr="00EE07F0" w:rsidRDefault="00922214" w:rsidP="00922214">
      <w:pPr>
        <w:spacing w:before="120"/>
        <w:rPr>
          <w:b w:val="0"/>
          <w:sz w:val="18"/>
          <w:szCs w:val="18"/>
        </w:rPr>
      </w:pPr>
      <w:r w:rsidRPr="00EE07F0">
        <w:rPr>
          <w:b w:val="0"/>
          <w:sz w:val="18"/>
          <w:szCs w:val="18"/>
        </w:rPr>
        <w:t>Data shown in parenthesis represent percentages. 1Statistical comparison was performed using Pearson’s Chi-Square (</w:t>
      </w:r>
      <w:r w:rsidRPr="00EE07F0">
        <w:rPr>
          <w:b w:val="0"/>
          <w:sz w:val="18"/>
          <w:szCs w:val="18"/>
        </w:rPr>
        <w:sym w:font="Symbol" w:char="F063"/>
      </w:r>
      <w:r w:rsidRPr="00EE07F0">
        <w:rPr>
          <w:b w:val="0"/>
          <w:sz w:val="18"/>
          <w:szCs w:val="18"/>
        </w:rPr>
        <w:t xml:space="preserve">2) test. </w:t>
      </w:r>
      <w:r w:rsidRPr="00EE07F0">
        <w:rPr>
          <w:b w:val="0"/>
          <w:sz w:val="18"/>
          <w:szCs w:val="18"/>
          <w:vertAlign w:val="superscript"/>
        </w:rPr>
        <w:t>2</w:t>
      </w:r>
      <w:r w:rsidRPr="00EE07F0">
        <w:rPr>
          <w:b w:val="0"/>
          <w:sz w:val="18"/>
          <w:szCs w:val="18"/>
        </w:rPr>
        <w:t>Statistical comparison was performed using the Kruskal-Wallis test. No.: Number. NS: Not significant.</w:t>
      </w:r>
    </w:p>
    <w:p w:rsidR="0066636C" w:rsidRDefault="0066636C"/>
    <w:sectPr w:rsidR="006663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214"/>
    <w:rsid w:val="00123504"/>
    <w:rsid w:val="0066636C"/>
    <w:rsid w:val="00922214"/>
    <w:rsid w:val="00C20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17469A-CD69-4A4A-A725-E46536964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CAPÍTULO PRINCIPAL"/>
    <w:qFormat/>
    <w:rsid w:val="00922214"/>
    <w:pPr>
      <w:spacing w:after="0" w:line="480" w:lineRule="auto"/>
      <w:jc w:val="both"/>
    </w:pPr>
    <w:rPr>
      <w:rFonts w:ascii="Times New Roman" w:eastAsia="Times New Roman" w:hAnsi="Times New Roman" w:cs="Times New Roman"/>
      <w:b/>
      <w:sz w:val="24"/>
      <w:szCs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Susana Olmedillas Lopez</dc:creator>
  <cp:keywords/>
  <dc:description/>
  <cp:lastModifiedBy>Lopez.Victoria</cp:lastModifiedBy>
  <cp:revision>2</cp:revision>
  <dcterms:created xsi:type="dcterms:W3CDTF">2019-06-27T09:46:00Z</dcterms:created>
  <dcterms:modified xsi:type="dcterms:W3CDTF">2019-06-27T09:46:00Z</dcterms:modified>
</cp:coreProperties>
</file>