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27EEE6" w14:textId="77777777" w:rsidR="00654E8F" w:rsidRPr="001549D3" w:rsidRDefault="00654E8F" w:rsidP="0001436A">
      <w:pPr>
        <w:pStyle w:val="SupplementaryMaterial"/>
        <w:rPr>
          <w:b w:val="0"/>
        </w:rPr>
      </w:pPr>
      <w:bookmarkStart w:id="0" w:name="_GoBack"/>
      <w:bookmarkEnd w:id="0"/>
      <w:r w:rsidRPr="001549D3">
        <w:t>Supplementary Material</w:t>
      </w:r>
    </w:p>
    <w:p w14:paraId="4D059444" w14:textId="77777777" w:rsidR="00994A3D" w:rsidRPr="00994A3D" w:rsidRDefault="00654E8F" w:rsidP="0001436A">
      <w:pPr>
        <w:pStyle w:val="Ttulo1"/>
      </w:pPr>
      <w:r w:rsidRPr="00994A3D">
        <w:t>Supplementary Figures and Tables</w:t>
      </w:r>
    </w:p>
    <w:p w14:paraId="63D7C2B0" w14:textId="77777777" w:rsidR="00994A3D" w:rsidRPr="001549D3" w:rsidRDefault="00994A3D" w:rsidP="0001436A">
      <w:pPr>
        <w:pStyle w:val="Ttulo2"/>
      </w:pPr>
      <w:r w:rsidRPr="0001436A">
        <w:t>Supplementary</w:t>
      </w:r>
      <w:r w:rsidRPr="001549D3">
        <w:t xml:space="preserve"> Figures</w:t>
      </w:r>
    </w:p>
    <w:p w14:paraId="6754D378" w14:textId="77777777" w:rsidR="00994A3D" w:rsidRPr="001549D3" w:rsidRDefault="00994A3D" w:rsidP="00994A3D">
      <w:pPr>
        <w:keepNext/>
        <w:rPr>
          <w:rFonts w:cs="Times New Roman"/>
          <w:szCs w:val="24"/>
        </w:rPr>
      </w:pPr>
    </w:p>
    <w:p w14:paraId="3C419443" w14:textId="7B919937" w:rsidR="00994A3D" w:rsidRPr="001549D3" w:rsidRDefault="00A954BB" w:rsidP="00994A3D">
      <w:pPr>
        <w:keepNext/>
        <w:jc w:val="center"/>
        <w:rPr>
          <w:rFonts w:cs="Times New Roman"/>
          <w:szCs w:val="24"/>
        </w:rPr>
      </w:pPr>
      <w:r w:rsidRPr="00A954BB">
        <w:rPr>
          <w:rFonts w:cs="Times New Roman"/>
          <w:noProof/>
          <w:szCs w:val="24"/>
          <w:lang w:val="es-ES" w:eastAsia="es-ES"/>
        </w:rPr>
        <w:drawing>
          <wp:inline distT="0" distB="0" distL="0" distR="0" wp14:anchorId="1BAFD97B" wp14:editId="3FF2EDCD">
            <wp:extent cx="6208395" cy="4862830"/>
            <wp:effectExtent l="0" t="0" r="1905" b="0"/>
            <wp:docPr id="102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199"/>
                    <a:stretch/>
                  </pic:blipFill>
                  <pic:spPr bwMode="auto">
                    <a:xfrm>
                      <a:off x="0" y="0"/>
                      <a:ext cx="6208395" cy="4862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AA84B2D" w14:textId="77777777" w:rsidR="00A954BB" w:rsidRPr="00A954BB" w:rsidRDefault="00A954BB" w:rsidP="00A954BB">
      <w:pPr>
        <w:spacing w:before="240"/>
        <w:rPr>
          <w:rFonts w:cs="Times New Roman"/>
          <w:b/>
          <w:szCs w:val="24"/>
        </w:rPr>
      </w:pPr>
      <w:r w:rsidRPr="00A954BB">
        <w:rPr>
          <w:rFonts w:cs="Times New Roman"/>
          <w:b/>
          <w:szCs w:val="24"/>
        </w:rPr>
        <w:t>Supplementary Figure 1. Activation and expansion of NK cells</w:t>
      </w:r>
    </w:p>
    <w:p w14:paraId="7B65BC41" w14:textId="1FF5241E" w:rsidR="00A954BB" w:rsidRDefault="00A954BB" w:rsidP="00A672C1">
      <w:pPr>
        <w:spacing w:before="240"/>
        <w:jc w:val="both"/>
        <w:rPr>
          <w:rFonts w:cs="Times New Roman"/>
          <w:szCs w:val="24"/>
        </w:rPr>
      </w:pPr>
      <w:r w:rsidRPr="00A954BB">
        <w:rPr>
          <w:rFonts w:cs="Times New Roman"/>
          <w:b/>
          <w:szCs w:val="24"/>
        </w:rPr>
        <w:t>A.</w:t>
      </w:r>
      <w:r w:rsidRPr="00A954BB">
        <w:rPr>
          <w:rFonts w:cs="Times New Roman"/>
          <w:szCs w:val="24"/>
        </w:rPr>
        <w:t xml:space="preserve"> NK cells obtained from the peripheral blood of healthy volunteers are co</w:t>
      </w:r>
      <w:r>
        <w:rPr>
          <w:rFonts w:cs="Times New Roman"/>
          <w:szCs w:val="24"/>
        </w:rPr>
        <w:t>-</w:t>
      </w:r>
      <w:r w:rsidRPr="00A954BB">
        <w:rPr>
          <w:rFonts w:cs="Times New Roman"/>
          <w:szCs w:val="24"/>
        </w:rPr>
        <w:t xml:space="preserve">cultured for two to three weeks with irradiated K562-mb15-41BBL cells, to obtain large numbers of NKAE cells. </w:t>
      </w:r>
      <w:r w:rsidRPr="00A954BB">
        <w:rPr>
          <w:rFonts w:cs="Times New Roman"/>
          <w:b/>
          <w:szCs w:val="24"/>
        </w:rPr>
        <w:t>B.</w:t>
      </w:r>
      <w:r w:rsidRPr="00A954BB">
        <w:rPr>
          <w:rFonts w:cs="Times New Roman"/>
          <w:szCs w:val="24"/>
        </w:rPr>
        <w:t xml:space="preserve"> Exponential growth in the number of NK cells (a) and the purity of the preparation (b) over time. The </w:t>
      </w:r>
      <w:proofErr w:type="spellStart"/>
      <w:r w:rsidRPr="00A954BB">
        <w:rPr>
          <w:rFonts w:cs="Times New Roman"/>
          <w:szCs w:val="24"/>
        </w:rPr>
        <w:t>coculture</w:t>
      </w:r>
      <w:proofErr w:type="spellEnd"/>
      <w:r w:rsidRPr="00A954BB">
        <w:rPr>
          <w:rFonts w:cs="Times New Roman"/>
          <w:szCs w:val="24"/>
        </w:rPr>
        <w:t xml:space="preserve"> contained 85-90% NKAE cells by day 14.</w:t>
      </w:r>
    </w:p>
    <w:p w14:paraId="1A775B95" w14:textId="77777777" w:rsidR="00A954BB" w:rsidRDefault="00A954BB">
      <w:pPr>
        <w:spacing w:before="0" w:after="200" w:line="276" w:lineRule="auto"/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14:paraId="0C2C70EE" w14:textId="5EB93530" w:rsidR="00DE23E8" w:rsidRDefault="004951DA" w:rsidP="00A954BB">
      <w:pPr>
        <w:spacing w:before="240"/>
      </w:pPr>
      <w:r>
        <w:rPr>
          <w:noProof/>
          <w:lang w:val="es-ES" w:eastAsia="es-ES"/>
        </w:rPr>
        <w:lastRenderedPageBreak/>
        <w:drawing>
          <wp:inline distT="0" distB="0" distL="0" distR="0" wp14:anchorId="3EC9DCC2" wp14:editId="24FD8330">
            <wp:extent cx="5730875" cy="2527300"/>
            <wp:effectExtent l="0" t="0" r="317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280"/>
                    <a:stretch/>
                  </pic:blipFill>
                  <pic:spPr bwMode="auto">
                    <a:xfrm>
                      <a:off x="0" y="0"/>
                      <a:ext cx="5730875" cy="252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E2B26A" w14:textId="77777777" w:rsidR="004951DA" w:rsidRPr="004951DA" w:rsidRDefault="004951DA" w:rsidP="00A672C1">
      <w:pPr>
        <w:spacing w:before="240"/>
        <w:jc w:val="both"/>
        <w:rPr>
          <w:rFonts w:cs="Times New Roman"/>
          <w:b/>
          <w:szCs w:val="24"/>
        </w:rPr>
      </w:pPr>
      <w:r w:rsidRPr="004951DA">
        <w:rPr>
          <w:rFonts w:cs="Times New Roman"/>
          <w:b/>
          <w:szCs w:val="24"/>
        </w:rPr>
        <w:t xml:space="preserve">Supplementary Figure 2. Rhabdomyosarcoma cells cytotoxicity and inhibition of migration and invasion capacity by a combination of NKAE cells and MDX1338 </w:t>
      </w:r>
      <w:r w:rsidRPr="004951DA">
        <w:rPr>
          <w:rFonts w:cs="Times New Roman"/>
          <w:b/>
          <w:i/>
          <w:szCs w:val="24"/>
        </w:rPr>
        <w:t>in vitro</w:t>
      </w:r>
    </w:p>
    <w:p w14:paraId="57385A0C" w14:textId="7B80DF93" w:rsidR="00205B4C" w:rsidRDefault="004951DA" w:rsidP="00A672C1">
      <w:pPr>
        <w:spacing w:before="240"/>
        <w:jc w:val="both"/>
        <w:rPr>
          <w:rFonts w:cs="Times New Roman"/>
          <w:szCs w:val="24"/>
        </w:rPr>
      </w:pPr>
      <w:r w:rsidRPr="004951DA">
        <w:rPr>
          <w:rFonts w:cs="Times New Roman"/>
          <w:b/>
          <w:szCs w:val="24"/>
        </w:rPr>
        <w:t>A.</w:t>
      </w:r>
      <w:r w:rsidRPr="004951DA">
        <w:rPr>
          <w:rFonts w:cs="Times New Roman"/>
          <w:szCs w:val="24"/>
        </w:rPr>
        <w:t xml:space="preserve"> MDX1338 did not induce antibody-dependent cellular cytotoxicity in NKAE cells, which retained their capacity to lyse RH30 cells. Specific lysis in the absence of antibody, with IgG4 control or anti-CXCR4 MDX1338 </w:t>
      </w:r>
      <w:proofErr w:type="spellStart"/>
      <w:r w:rsidRPr="004951DA">
        <w:rPr>
          <w:rFonts w:cs="Times New Roman"/>
          <w:szCs w:val="24"/>
        </w:rPr>
        <w:t>mAb</w:t>
      </w:r>
      <w:proofErr w:type="spellEnd"/>
      <w:r w:rsidRPr="004951DA">
        <w:rPr>
          <w:rFonts w:cs="Times New Roman"/>
          <w:szCs w:val="24"/>
        </w:rPr>
        <w:t xml:space="preserve"> (100 µg/ml) was assessed at the indicated RH30</w:t>
      </w:r>
      <w:proofErr w:type="gramStart"/>
      <w:r w:rsidRPr="004951DA">
        <w:rPr>
          <w:rFonts w:cs="Times New Roman"/>
          <w:szCs w:val="24"/>
        </w:rPr>
        <w:t>:NKAE</w:t>
      </w:r>
      <w:proofErr w:type="gramEnd"/>
      <w:r w:rsidRPr="004951DA">
        <w:rPr>
          <w:rFonts w:cs="Times New Roman"/>
          <w:szCs w:val="24"/>
        </w:rPr>
        <w:t xml:space="preserve"> E:T ratios. B. The combination of MDX1338 and NKAE cells completely abolished the migration and invasion of RH30 cells towards CXCL12. We assessed the ability of RH30 cells to migrate along a gradient towards human recombinant CXCL12 on </w:t>
      </w:r>
      <w:proofErr w:type="spellStart"/>
      <w:r w:rsidRPr="004951DA">
        <w:rPr>
          <w:rFonts w:cs="Times New Roman"/>
          <w:szCs w:val="24"/>
        </w:rPr>
        <w:t>Transwell</w:t>
      </w:r>
      <w:proofErr w:type="spellEnd"/>
      <w:r w:rsidRPr="004951DA">
        <w:rPr>
          <w:rFonts w:cs="Times New Roman"/>
          <w:szCs w:val="24"/>
        </w:rPr>
        <w:t xml:space="preserve"> plates. We used an antibody concentration of 100 µg/ml and the RH30</w:t>
      </w:r>
      <w:proofErr w:type="gramStart"/>
      <w:r w:rsidRPr="004951DA">
        <w:rPr>
          <w:rFonts w:cs="Times New Roman"/>
          <w:szCs w:val="24"/>
        </w:rPr>
        <w:t>:NKAE</w:t>
      </w:r>
      <w:proofErr w:type="gramEnd"/>
      <w:r w:rsidRPr="004951DA">
        <w:rPr>
          <w:rFonts w:cs="Times New Roman"/>
          <w:szCs w:val="24"/>
        </w:rPr>
        <w:t xml:space="preserve"> E:T ratio was 5:1. Invasion capacity was measured in the same conditions, with </w:t>
      </w:r>
      <w:proofErr w:type="spellStart"/>
      <w:r w:rsidRPr="004951DA">
        <w:rPr>
          <w:rFonts w:cs="Times New Roman"/>
          <w:szCs w:val="24"/>
        </w:rPr>
        <w:t>Matrigel</w:t>
      </w:r>
      <w:proofErr w:type="spellEnd"/>
      <w:r w:rsidRPr="004951DA">
        <w:rPr>
          <w:rFonts w:cs="Times New Roman"/>
          <w:szCs w:val="24"/>
        </w:rPr>
        <w:t xml:space="preserve">-coated </w:t>
      </w:r>
      <w:proofErr w:type="spellStart"/>
      <w:r w:rsidRPr="004951DA">
        <w:rPr>
          <w:rFonts w:cs="Times New Roman"/>
          <w:szCs w:val="24"/>
        </w:rPr>
        <w:t>Transwell</w:t>
      </w:r>
      <w:proofErr w:type="spellEnd"/>
      <w:r w:rsidRPr="004951DA">
        <w:rPr>
          <w:rFonts w:cs="Times New Roman"/>
          <w:szCs w:val="24"/>
        </w:rPr>
        <w:t xml:space="preserve"> membranes.</w:t>
      </w:r>
    </w:p>
    <w:p w14:paraId="32EFE4CF" w14:textId="77777777" w:rsidR="00A672C1" w:rsidRDefault="00205B4C" w:rsidP="00A672C1">
      <w:pPr>
        <w:spacing w:before="240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14:paraId="2F737E96" w14:textId="6CE2BB10" w:rsidR="00A672C1" w:rsidRDefault="00A672C1" w:rsidP="00A672C1">
      <w:pPr>
        <w:spacing w:before="240"/>
        <w:jc w:val="both"/>
        <w:rPr>
          <w:rFonts w:cs="Times New Roman"/>
          <w:szCs w:val="24"/>
        </w:rPr>
      </w:pPr>
      <w:r w:rsidRPr="00F03CE8">
        <w:rPr>
          <w:rFonts w:cs="Times New Roman"/>
          <w:b/>
          <w:noProof/>
          <w:szCs w:val="24"/>
          <w:lang w:val="es-ES" w:eastAsia="es-ES"/>
        </w:rPr>
        <w:lastRenderedPageBreak/>
        <w:drawing>
          <wp:anchor distT="0" distB="0" distL="114300" distR="114300" simplePos="0" relativeHeight="251658240" behindDoc="0" locked="0" layoutInCell="1" allowOverlap="1" wp14:anchorId="795824FA" wp14:editId="34EB2F92">
            <wp:simplePos x="0" y="0"/>
            <wp:positionH relativeFrom="column">
              <wp:posOffset>615901</wp:posOffset>
            </wp:positionH>
            <wp:positionV relativeFrom="paragraph">
              <wp:posOffset>-7718</wp:posOffset>
            </wp:positionV>
            <wp:extent cx="4431030" cy="4958080"/>
            <wp:effectExtent l="0" t="0" r="7620" b="0"/>
            <wp:wrapNone/>
            <wp:docPr id="3" name="Imagen 3" descr="C:\Users\50884128D\Desktop\Paper CXCR4\FIGURAS nuevas y reordenadas2019\Suppl. Fig. 3\Suppl. Fig. 3 para review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50884128D\Desktop\Paper CXCR4\FIGURAS nuevas y reordenadas2019\Suppl. Fig. 3\Suppl. Fig. 3 para reviewer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549" r="4320" b="33224"/>
                    <a:stretch/>
                  </pic:blipFill>
                  <pic:spPr bwMode="auto">
                    <a:xfrm>
                      <a:off x="0" y="0"/>
                      <a:ext cx="4431030" cy="4958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CCC1216" w14:textId="28FF801E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3BDECEC7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50C82345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28FDDC25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2DF33542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664EF932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7EBAD34B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6048E62C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67B2FE9F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58DF1564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3D8CC4F6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5C6CF1CC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5A85168B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3EBEC0DE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36F9CD7B" w14:textId="77777777" w:rsidR="00A672C1" w:rsidRDefault="00A672C1" w:rsidP="00A672C1">
      <w:pPr>
        <w:spacing w:before="240"/>
        <w:jc w:val="both"/>
        <w:rPr>
          <w:rFonts w:cs="Times New Roman"/>
          <w:b/>
          <w:szCs w:val="24"/>
        </w:rPr>
      </w:pPr>
    </w:p>
    <w:p w14:paraId="2237765E" w14:textId="38299CDC" w:rsidR="00E62D22" w:rsidRPr="00E23D82" w:rsidRDefault="00C85CE2" w:rsidP="00A672C1">
      <w:pPr>
        <w:spacing w:before="240"/>
        <w:jc w:val="both"/>
        <w:rPr>
          <w:rFonts w:cs="Times New Roman"/>
          <w:b/>
          <w:szCs w:val="24"/>
        </w:rPr>
      </w:pPr>
      <w:r w:rsidRPr="00E23D82">
        <w:rPr>
          <w:rFonts w:cs="Times New Roman"/>
          <w:b/>
          <w:szCs w:val="24"/>
        </w:rPr>
        <w:t xml:space="preserve">Supplementary Figure 3. </w:t>
      </w:r>
      <w:r w:rsidR="00E62D22" w:rsidRPr="00E23D82">
        <w:rPr>
          <w:rFonts w:cs="Times New Roman"/>
          <w:b/>
          <w:szCs w:val="24"/>
        </w:rPr>
        <w:t>RT-PCR to detect specific chimeric gene transcript PAX3-FOXO1, present in RH30 cells and absent in NKAE cells in cDNA from one mice of each treatment group.</w:t>
      </w:r>
    </w:p>
    <w:p w14:paraId="1A0E07D6" w14:textId="5A9A62B5" w:rsidR="00C85CE2" w:rsidRDefault="00E62D22" w:rsidP="00A672C1">
      <w:pPr>
        <w:spacing w:before="0" w:after="200" w:line="276" w:lineRule="auto"/>
        <w:jc w:val="both"/>
        <w:rPr>
          <w:rFonts w:cs="Times New Roman"/>
          <w:szCs w:val="24"/>
        </w:rPr>
      </w:pPr>
      <w:r w:rsidRPr="00E23D82">
        <w:rPr>
          <w:rFonts w:cs="Times New Roman"/>
          <w:szCs w:val="24"/>
        </w:rPr>
        <w:t>Primers: PAX3/7-</w:t>
      </w:r>
      <w:proofErr w:type="gramStart"/>
      <w:r w:rsidRPr="00E23D82">
        <w:rPr>
          <w:rFonts w:cs="Times New Roman"/>
          <w:szCs w:val="24"/>
        </w:rPr>
        <w:t>a  5’</w:t>
      </w:r>
      <w:proofErr w:type="gramEnd"/>
      <w:r w:rsidRPr="00E23D82">
        <w:rPr>
          <w:rFonts w:cs="Times New Roman"/>
          <w:szCs w:val="24"/>
        </w:rPr>
        <w:t>-CAGACAGCAGCTCTGCCTAC-3’</w:t>
      </w:r>
      <w:r w:rsidR="00A672C1" w:rsidRPr="00E23D82">
        <w:rPr>
          <w:rFonts w:cs="Times New Roman"/>
          <w:szCs w:val="24"/>
        </w:rPr>
        <w:t xml:space="preserve">; </w:t>
      </w:r>
      <w:r w:rsidRPr="00E23D82">
        <w:rPr>
          <w:rFonts w:cs="Times New Roman"/>
          <w:szCs w:val="24"/>
        </w:rPr>
        <w:t>FOXI1 5’-ATGAACTTGCTGTGTA</w:t>
      </w:r>
      <w:r w:rsidR="00A672C1" w:rsidRPr="00E23D82">
        <w:rPr>
          <w:rFonts w:cs="Times New Roman"/>
          <w:szCs w:val="24"/>
        </w:rPr>
        <w:t xml:space="preserve"> </w:t>
      </w:r>
      <w:r w:rsidRPr="00E23D82">
        <w:rPr>
          <w:rFonts w:cs="Times New Roman"/>
          <w:szCs w:val="24"/>
        </w:rPr>
        <w:t>GGGACAG-3’</w:t>
      </w:r>
      <w:r w:rsidR="00A672C1" w:rsidRPr="00E23D82">
        <w:rPr>
          <w:rFonts w:cs="Times New Roman"/>
          <w:szCs w:val="24"/>
        </w:rPr>
        <w:t xml:space="preserve">. </w:t>
      </w:r>
      <w:r w:rsidRPr="00E23D82">
        <w:rPr>
          <w:rFonts w:cs="Times New Roman"/>
          <w:szCs w:val="24"/>
        </w:rPr>
        <w:t xml:space="preserve">Programmable temperature cycling was performed using the following profiles: 95°C for 5 minutes, followed by 40 cycles of 94°C for 1 minute, 62°C for 1 minute, and 72°C for 2 minutes. Expected amplicon size in fusion transcript positive samples: 171 </w:t>
      </w:r>
      <w:proofErr w:type="spellStart"/>
      <w:r w:rsidRPr="00E23D82">
        <w:rPr>
          <w:rFonts w:cs="Times New Roman"/>
          <w:szCs w:val="24"/>
        </w:rPr>
        <w:t>bp.</w:t>
      </w:r>
      <w:proofErr w:type="spellEnd"/>
      <w:r w:rsidRPr="00E62D22">
        <w:rPr>
          <w:rFonts w:cs="Times New Roman"/>
          <w:szCs w:val="24"/>
        </w:rPr>
        <w:t xml:space="preserve"> </w:t>
      </w:r>
      <w:r w:rsidR="00C85CE2">
        <w:rPr>
          <w:rFonts w:cs="Times New Roman"/>
          <w:szCs w:val="24"/>
        </w:rPr>
        <w:br w:type="page"/>
      </w:r>
    </w:p>
    <w:p w14:paraId="7C729461" w14:textId="77777777" w:rsidR="00205B4C" w:rsidRDefault="00205B4C">
      <w:pPr>
        <w:spacing w:before="0" w:after="200" w:line="276" w:lineRule="auto"/>
        <w:rPr>
          <w:rFonts w:cs="Times New Roman"/>
          <w:szCs w:val="24"/>
        </w:rPr>
      </w:pPr>
    </w:p>
    <w:p w14:paraId="274F52EB" w14:textId="0256DCF9" w:rsidR="00205B4C" w:rsidRPr="001549D3" w:rsidRDefault="00205B4C" w:rsidP="00205B4C">
      <w:pPr>
        <w:pStyle w:val="Ttulo2"/>
      </w:pPr>
      <w:r w:rsidRPr="0001436A">
        <w:t>Supplementary</w:t>
      </w:r>
      <w:r w:rsidRPr="001549D3">
        <w:t xml:space="preserve"> </w:t>
      </w:r>
      <w:r>
        <w:t>Tables</w:t>
      </w:r>
    </w:p>
    <w:p w14:paraId="5F88B33E" w14:textId="58FBEF10" w:rsidR="005409CE" w:rsidRPr="003672DA" w:rsidRDefault="005409CE" w:rsidP="005409CE">
      <w:pPr>
        <w:suppressLineNumbers/>
        <w:spacing w:line="480" w:lineRule="auto"/>
        <w:jc w:val="both"/>
      </w:pPr>
      <w:r w:rsidRPr="003672DA">
        <w:rPr>
          <w:b/>
        </w:rPr>
        <w:t xml:space="preserve">Supplementary Table </w:t>
      </w:r>
      <w:r>
        <w:rPr>
          <w:b/>
        </w:rPr>
        <w:t>1</w:t>
      </w:r>
      <w:r w:rsidRPr="003672DA">
        <w:rPr>
          <w:b/>
        </w:rPr>
        <w:t xml:space="preserve">. </w:t>
      </w:r>
      <w:r w:rsidRPr="003672DA">
        <w:t>List of labeled antibodies used in this study.</w:t>
      </w:r>
    </w:p>
    <w:tbl>
      <w:tblPr>
        <w:tblStyle w:val="Tablaconcuadrcula"/>
        <w:tblW w:w="7093" w:type="dxa"/>
        <w:tblLook w:val="04A0" w:firstRow="1" w:lastRow="0" w:firstColumn="1" w:lastColumn="0" w:noHBand="0" w:noVBand="1"/>
      </w:tblPr>
      <w:tblGrid>
        <w:gridCol w:w="1592"/>
        <w:gridCol w:w="990"/>
        <w:gridCol w:w="1013"/>
        <w:gridCol w:w="1683"/>
        <w:gridCol w:w="1815"/>
      </w:tblGrid>
      <w:tr w:rsidR="005409CE" w:rsidRPr="003672DA" w14:paraId="6E7B4B89" w14:textId="77777777" w:rsidTr="00A024FA">
        <w:tc>
          <w:tcPr>
            <w:tcW w:w="1673" w:type="dxa"/>
            <w:vAlign w:val="center"/>
          </w:tcPr>
          <w:p w14:paraId="1A51363B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  <w:b/>
              </w:rPr>
            </w:pPr>
            <w:r w:rsidRPr="00906CAA">
              <w:rPr>
                <w:rFonts w:cstheme="minorHAnsi"/>
                <w:b/>
              </w:rPr>
              <w:t>Specificity</w:t>
            </w:r>
          </w:p>
        </w:tc>
        <w:tc>
          <w:tcPr>
            <w:tcW w:w="940" w:type="dxa"/>
            <w:vAlign w:val="center"/>
          </w:tcPr>
          <w:p w14:paraId="389A2DB5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  <w:b/>
              </w:rPr>
            </w:pPr>
            <w:r w:rsidRPr="00906CAA">
              <w:rPr>
                <w:rFonts w:cstheme="minorHAnsi"/>
                <w:b/>
              </w:rPr>
              <w:t>Clone</w:t>
            </w:r>
          </w:p>
        </w:tc>
        <w:tc>
          <w:tcPr>
            <w:tcW w:w="1016" w:type="dxa"/>
            <w:vAlign w:val="center"/>
          </w:tcPr>
          <w:p w14:paraId="0DD83C0B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  <w:b/>
              </w:rPr>
            </w:pPr>
            <w:r w:rsidRPr="00906CAA">
              <w:rPr>
                <w:rFonts w:cstheme="minorHAnsi"/>
                <w:b/>
              </w:rPr>
              <w:t>Isotype</w:t>
            </w:r>
          </w:p>
        </w:tc>
        <w:tc>
          <w:tcPr>
            <w:tcW w:w="1610" w:type="dxa"/>
            <w:vAlign w:val="center"/>
          </w:tcPr>
          <w:p w14:paraId="3B8429D1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 w:rsidRPr="00906CAA">
              <w:rPr>
                <w:rFonts w:cstheme="minorHAnsi"/>
                <w:b/>
              </w:rPr>
              <w:t>Fluorochrome</w:t>
            </w:r>
            <w:proofErr w:type="spellEnd"/>
          </w:p>
        </w:tc>
        <w:tc>
          <w:tcPr>
            <w:tcW w:w="1854" w:type="dxa"/>
            <w:vAlign w:val="center"/>
          </w:tcPr>
          <w:p w14:paraId="58451D20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  <w:b/>
              </w:rPr>
            </w:pPr>
            <w:r w:rsidRPr="00906CAA">
              <w:rPr>
                <w:rFonts w:cstheme="minorHAnsi"/>
                <w:b/>
              </w:rPr>
              <w:t>Manufacturer</w:t>
            </w:r>
          </w:p>
        </w:tc>
      </w:tr>
      <w:tr w:rsidR="005409CE" w:rsidRPr="003672DA" w14:paraId="1C232C89" w14:textId="77777777" w:rsidTr="00A024FA">
        <w:tc>
          <w:tcPr>
            <w:tcW w:w="1673" w:type="dxa"/>
            <w:vAlign w:val="center"/>
          </w:tcPr>
          <w:p w14:paraId="0B0DAABA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CD3</w:t>
            </w:r>
          </w:p>
        </w:tc>
        <w:tc>
          <w:tcPr>
            <w:tcW w:w="940" w:type="dxa"/>
            <w:vAlign w:val="center"/>
          </w:tcPr>
          <w:p w14:paraId="265B6109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UCHT1</w:t>
            </w:r>
          </w:p>
        </w:tc>
        <w:tc>
          <w:tcPr>
            <w:tcW w:w="1016" w:type="dxa"/>
            <w:vAlign w:val="center"/>
          </w:tcPr>
          <w:p w14:paraId="1AA66A57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mIgG1</w:t>
            </w:r>
          </w:p>
        </w:tc>
        <w:tc>
          <w:tcPr>
            <w:tcW w:w="1610" w:type="dxa"/>
            <w:vAlign w:val="center"/>
          </w:tcPr>
          <w:p w14:paraId="7D4A5DCC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PE/Cy7</w:t>
            </w:r>
          </w:p>
        </w:tc>
        <w:tc>
          <w:tcPr>
            <w:tcW w:w="1854" w:type="dxa"/>
            <w:vAlign w:val="center"/>
          </w:tcPr>
          <w:p w14:paraId="28FD6547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906CAA">
              <w:rPr>
                <w:rFonts w:cstheme="minorHAnsi"/>
              </w:rPr>
              <w:t>Biolegend</w:t>
            </w:r>
            <w:proofErr w:type="spellEnd"/>
          </w:p>
        </w:tc>
      </w:tr>
      <w:tr w:rsidR="005409CE" w:rsidRPr="003672DA" w14:paraId="5D0B31BD" w14:textId="77777777" w:rsidTr="00A024FA">
        <w:tc>
          <w:tcPr>
            <w:tcW w:w="1673" w:type="dxa"/>
            <w:vAlign w:val="center"/>
          </w:tcPr>
          <w:p w14:paraId="0C705226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CD45</w:t>
            </w:r>
          </w:p>
        </w:tc>
        <w:tc>
          <w:tcPr>
            <w:tcW w:w="940" w:type="dxa"/>
            <w:vAlign w:val="center"/>
          </w:tcPr>
          <w:p w14:paraId="4C0C2F21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J33</w:t>
            </w:r>
          </w:p>
        </w:tc>
        <w:tc>
          <w:tcPr>
            <w:tcW w:w="1016" w:type="dxa"/>
            <w:vAlign w:val="center"/>
          </w:tcPr>
          <w:p w14:paraId="0A78EF17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mIgG1</w:t>
            </w:r>
          </w:p>
        </w:tc>
        <w:tc>
          <w:tcPr>
            <w:tcW w:w="1610" w:type="dxa"/>
            <w:vAlign w:val="center"/>
          </w:tcPr>
          <w:p w14:paraId="5C79009F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FITC</w:t>
            </w:r>
          </w:p>
        </w:tc>
        <w:tc>
          <w:tcPr>
            <w:tcW w:w="1854" w:type="dxa"/>
            <w:vAlign w:val="center"/>
          </w:tcPr>
          <w:p w14:paraId="2919C79A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Beckman Coulter</w:t>
            </w:r>
          </w:p>
        </w:tc>
      </w:tr>
      <w:tr w:rsidR="005409CE" w:rsidRPr="003672DA" w14:paraId="376D0902" w14:textId="77777777" w:rsidTr="00A024FA">
        <w:tc>
          <w:tcPr>
            <w:tcW w:w="1673" w:type="dxa"/>
            <w:vAlign w:val="center"/>
          </w:tcPr>
          <w:p w14:paraId="118014DA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CD56</w:t>
            </w:r>
          </w:p>
        </w:tc>
        <w:tc>
          <w:tcPr>
            <w:tcW w:w="940" w:type="dxa"/>
            <w:vAlign w:val="center"/>
          </w:tcPr>
          <w:p w14:paraId="79ACA5F7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B159</w:t>
            </w:r>
          </w:p>
        </w:tc>
        <w:tc>
          <w:tcPr>
            <w:tcW w:w="1016" w:type="dxa"/>
            <w:vAlign w:val="center"/>
          </w:tcPr>
          <w:p w14:paraId="6F67EC77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mIgG1</w:t>
            </w:r>
          </w:p>
        </w:tc>
        <w:tc>
          <w:tcPr>
            <w:tcW w:w="1610" w:type="dxa"/>
            <w:vAlign w:val="center"/>
          </w:tcPr>
          <w:p w14:paraId="00E77544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APC</w:t>
            </w:r>
          </w:p>
        </w:tc>
        <w:tc>
          <w:tcPr>
            <w:tcW w:w="1854" w:type="dxa"/>
            <w:vAlign w:val="center"/>
          </w:tcPr>
          <w:p w14:paraId="4A8A51B2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BD Bioscience</w:t>
            </w:r>
          </w:p>
        </w:tc>
      </w:tr>
      <w:tr w:rsidR="005409CE" w:rsidRPr="003672DA" w14:paraId="2E025910" w14:textId="77777777" w:rsidTr="00A024FA">
        <w:tc>
          <w:tcPr>
            <w:tcW w:w="1673" w:type="dxa"/>
            <w:vAlign w:val="center"/>
          </w:tcPr>
          <w:p w14:paraId="6CFF73E1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CXCR4</w:t>
            </w:r>
          </w:p>
        </w:tc>
        <w:tc>
          <w:tcPr>
            <w:tcW w:w="940" w:type="dxa"/>
            <w:vAlign w:val="center"/>
          </w:tcPr>
          <w:p w14:paraId="1F0D7CFF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12G5</w:t>
            </w:r>
          </w:p>
        </w:tc>
        <w:tc>
          <w:tcPr>
            <w:tcW w:w="1016" w:type="dxa"/>
            <w:vAlign w:val="center"/>
          </w:tcPr>
          <w:p w14:paraId="6380F8A8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mIgG2a</w:t>
            </w:r>
          </w:p>
        </w:tc>
        <w:tc>
          <w:tcPr>
            <w:tcW w:w="1610" w:type="dxa"/>
            <w:vAlign w:val="center"/>
          </w:tcPr>
          <w:p w14:paraId="65D043CF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APC</w:t>
            </w:r>
          </w:p>
        </w:tc>
        <w:tc>
          <w:tcPr>
            <w:tcW w:w="1854" w:type="dxa"/>
            <w:vAlign w:val="center"/>
          </w:tcPr>
          <w:p w14:paraId="01C642EE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BD Biosciences</w:t>
            </w:r>
          </w:p>
        </w:tc>
      </w:tr>
      <w:tr w:rsidR="005409CE" w:rsidRPr="003672DA" w14:paraId="06D70688" w14:textId="77777777" w:rsidTr="00A024FA">
        <w:tc>
          <w:tcPr>
            <w:tcW w:w="1673" w:type="dxa"/>
            <w:vAlign w:val="center"/>
          </w:tcPr>
          <w:p w14:paraId="2B1F81EC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Isotype control</w:t>
            </w:r>
          </w:p>
        </w:tc>
        <w:tc>
          <w:tcPr>
            <w:tcW w:w="940" w:type="dxa"/>
            <w:vAlign w:val="center"/>
          </w:tcPr>
          <w:p w14:paraId="72C813AC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20102</w:t>
            </w:r>
          </w:p>
        </w:tc>
        <w:tc>
          <w:tcPr>
            <w:tcW w:w="1016" w:type="dxa"/>
            <w:vAlign w:val="center"/>
          </w:tcPr>
          <w:p w14:paraId="00A79EA1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mIgG2a</w:t>
            </w:r>
          </w:p>
        </w:tc>
        <w:tc>
          <w:tcPr>
            <w:tcW w:w="1610" w:type="dxa"/>
            <w:vAlign w:val="center"/>
          </w:tcPr>
          <w:p w14:paraId="397D44C1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APC</w:t>
            </w:r>
          </w:p>
        </w:tc>
        <w:tc>
          <w:tcPr>
            <w:tcW w:w="1854" w:type="dxa"/>
            <w:vAlign w:val="center"/>
          </w:tcPr>
          <w:p w14:paraId="15C377C9" w14:textId="77777777" w:rsidR="005409CE" w:rsidRPr="00896519" w:rsidRDefault="005409CE" w:rsidP="005409CE">
            <w:pPr>
              <w:suppressLineNumbers/>
              <w:jc w:val="center"/>
              <w:rPr>
                <w:rFonts w:asciiTheme="minorHAnsi" w:hAnsiTheme="minorHAnsi" w:cstheme="minorHAnsi"/>
              </w:rPr>
            </w:pPr>
            <w:r w:rsidRPr="00906CAA">
              <w:rPr>
                <w:rFonts w:cstheme="minorHAnsi"/>
              </w:rPr>
              <w:t>R&amp;D</w:t>
            </w:r>
          </w:p>
        </w:tc>
      </w:tr>
    </w:tbl>
    <w:p w14:paraId="688E43F0" w14:textId="77777777" w:rsidR="005409CE" w:rsidRDefault="005409CE" w:rsidP="004951DA">
      <w:pPr>
        <w:spacing w:before="240"/>
        <w:sectPr w:rsidR="005409CE" w:rsidSect="0093429D">
          <w:headerReference w:type="even" r:id="rId11"/>
          <w:footerReference w:type="even" r:id="rId12"/>
          <w:footerReference w:type="default" r:id="rId13"/>
          <w:headerReference w:type="first" r:id="rId14"/>
          <w:pgSz w:w="12240" w:h="15840"/>
          <w:pgMar w:top="1138" w:right="1181" w:bottom="1138" w:left="1282" w:header="720" w:footer="720" w:gutter="0"/>
          <w:cols w:space="720"/>
          <w:titlePg/>
          <w:docGrid w:linePitch="360"/>
        </w:sectPr>
      </w:pPr>
    </w:p>
    <w:p w14:paraId="540F2FCC" w14:textId="44121D70" w:rsidR="005409CE" w:rsidRPr="005409CE" w:rsidRDefault="005409CE" w:rsidP="005409CE">
      <w:pPr>
        <w:suppressLineNumbers/>
        <w:jc w:val="both"/>
        <w:rPr>
          <w:rFonts w:cs="Times New Roman"/>
          <w:b/>
          <w:szCs w:val="24"/>
        </w:rPr>
      </w:pPr>
      <w:r w:rsidRPr="005409CE">
        <w:rPr>
          <w:rFonts w:cs="Times New Roman"/>
          <w:b/>
          <w:szCs w:val="24"/>
        </w:rPr>
        <w:lastRenderedPageBreak/>
        <w:t xml:space="preserve">Supplementary Table 2. </w:t>
      </w:r>
      <w:r w:rsidRPr="005409CE">
        <w:rPr>
          <w:rFonts w:cs="Times New Roman"/>
          <w:szCs w:val="24"/>
        </w:rPr>
        <w:t>Pediatric rhabdomyosarcoma patients’ characteristics and CXCR4 staining score of their samples.</w:t>
      </w:r>
    </w:p>
    <w:tbl>
      <w:tblPr>
        <w:tblStyle w:val="Tablaconcuadrcula"/>
        <w:tblpPr w:leftFromText="180" w:rightFromText="180" w:vertAnchor="text" w:tblpXSpec="center" w:tblpY="1"/>
        <w:tblOverlap w:val="never"/>
        <w:tblW w:w="13036" w:type="dxa"/>
        <w:tblLayout w:type="fixed"/>
        <w:tblLook w:val="04A0" w:firstRow="1" w:lastRow="0" w:firstColumn="1" w:lastColumn="0" w:noHBand="0" w:noVBand="1"/>
      </w:tblPr>
      <w:tblGrid>
        <w:gridCol w:w="846"/>
        <w:gridCol w:w="567"/>
        <w:gridCol w:w="992"/>
        <w:gridCol w:w="1134"/>
        <w:gridCol w:w="1134"/>
        <w:gridCol w:w="1134"/>
        <w:gridCol w:w="1134"/>
        <w:gridCol w:w="1418"/>
        <w:gridCol w:w="1417"/>
        <w:gridCol w:w="851"/>
        <w:gridCol w:w="708"/>
        <w:gridCol w:w="851"/>
        <w:gridCol w:w="850"/>
      </w:tblGrid>
      <w:tr w:rsidR="00CA3B6F" w:rsidRPr="00CA3B6F" w14:paraId="58E88837" w14:textId="77777777" w:rsidTr="00CA3B6F">
        <w:tc>
          <w:tcPr>
            <w:tcW w:w="4673" w:type="dxa"/>
            <w:gridSpan w:val="5"/>
            <w:vAlign w:val="center"/>
          </w:tcPr>
          <w:p w14:paraId="65A99008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z w:val="20"/>
                <w:szCs w:val="20"/>
              </w:rPr>
              <w:t>Characteristics at diagnosis</w:t>
            </w:r>
          </w:p>
        </w:tc>
        <w:tc>
          <w:tcPr>
            <w:tcW w:w="5103" w:type="dxa"/>
            <w:gridSpan w:val="4"/>
            <w:vAlign w:val="center"/>
          </w:tcPr>
          <w:p w14:paraId="35076477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z w:val="20"/>
                <w:szCs w:val="20"/>
              </w:rPr>
              <w:t>Treatment</w:t>
            </w:r>
          </w:p>
        </w:tc>
        <w:tc>
          <w:tcPr>
            <w:tcW w:w="1559" w:type="dxa"/>
            <w:gridSpan w:val="2"/>
            <w:vAlign w:val="center"/>
          </w:tcPr>
          <w:p w14:paraId="77A5EFBC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z w:val="20"/>
                <w:szCs w:val="20"/>
              </w:rPr>
              <w:t>Outcome</w:t>
            </w:r>
          </w:p>
        </w:tc>
        <w:tc>
          <w:tcPr>
            <w:tcW w:w="1701" w:type="dxa"/>
            <w:gridSpan w:val="2"/>
            <w:vAlign w:val="center"/>
          </w:tcPr>
          <w:p w14:paraId="33EAFC94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z w:val="20"/>
                <w:szCs w:val="20"/>
              </w:rPr>
              <w:t>CXCR4 expression</w:t>
            </w:r>
          </w:p>
        </w:tc>
      </w:tr>
      <w:tr w:rsidR="00CA3B6F" w:rsidRPr="00CA3B6F" w14:paraId="2465AEEC" w14:textId="77777777" w:rsidTr="00CA3B6F">
        <w:tc>
          <w:tcPr>
            <w:tcW w:w="846" w:type="dxa"/>
            <w:vAlign w:val="center"/>
          </w:tcPr>
          <w:p w14:paraId="6BBE86A3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Patient</w:t>
            </w:r>
          </w:p>
        </w:tc>
        <w:tc>
          <w:tcPr>
            <w:tcW w:w="567" w:type="dxa"/>
            <w:vAlign w:val="center"/>
          </w:tcPr>
          <w:p w14:paraId="07400132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Sex</w:t>
            </w:r>
          </w:p>
        </w:tc>
        <w:tc>
          <w:tcPr>
            <w:tcW w:w="992" w:type="dxa"/>
            <w:vAlign w:val="center"/>
          </w:tcPr>
          <w:p w14:paraId="3D7A96E2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Age at diagnosis (years)</w:t>
            </w:r>
          </w:p>
        </w:tc>
        <w:tc>
          <w:tcPr>
            <w:tcW w:w="1134" w:type="dxa"/>
            <w:vAlign w:val="center"/>
          </w:tcPr>
          <w:p w14:paraId="22FB2D07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Tumor</w:t>
            </w: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br/>
              <w:t>type</w:t>
            </w:r>
          </w:p>
        </w:tc>
        <w:tc>
          <w:tcPr>
            <w:tcW w:w="1134" w:type="dxa"/>
            <w:vAlign w:val="center"/>
          </w:tcPr>
          <w:p w14:paraId="18FB1F9D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Metastasis at diagnosis</w:t>
            </w:r>
          </w:p>
        </w:tc>
        <w:tc>
          <w:tcPr>
            <w:tcW w:w="1134" w:type="dxa"/>
            <w:vAlign w:val="center"/>
          </w:tcPr>
          <w:p w14:paraId="74F89B1B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Protocol</w:t>
            </w:r>
          </w:p>
        </w:tc>
        <w:tc>
          <w:tcPr>
            <w:tcW w:w="1134" w:type="dxa"/>
            <w:vAlign w:val="center"/>
          </w:tcPr>
          <w:p w14:paraId="0063492F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Treatment group</w:t>
            </w: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br/>
              <w:t>(risk)</w:t>
            </w:r>
          </w:p>
        </w:tc>
        <w:tc>
          <w:tcPr>
            <w:tcW w:w="1418" w:type="dxa"/>
            <w:vAlign w:val="center"/>
          </w:tcPr>
          <w:p w14:paraId="7BFB329D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Response to chemotherapy</w:t>
            </w:r>
          </w:p>
        </w:tc>
        <w:tc>
          <w:tcPr>
            <w:tcW w:w="1417" w:type="dxa"/>
            <w:vAlign w:val="center"/>
          </w:tcPr>
          <w:p w14:paraId="6ED1A71F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Post chemotherapy treatment</w:t>
            </w:r>
          </w:p>
        </w:tc>
        <w:tc>
          <w:tcPr>
            <w:tcW w:w="851" w:type="dxa"/>
            <w:vAlign w:val="center"/>
          </w:tcPr>
          <w:p w14:paraId="7C0542AD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Relapse</w:t>
            </w:r>
          </w:p>
        </w:tc>
        <w:tc>
          <w:tcPr>
            <w:tcW w:w="708" w:type="dxa"/>
            <w:vAlign w:val="center"/>
          </w:tcPr>
          <w:p w14:paraId="70DBCEC5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Exitus</w:t>
            </w:r>
            <w:proofErr w:type="spellEnd"/>
          </w:p>
        </w:tc>
        <w:tc>
          <w:tcPr>
            <w:tcW w:w="851" w:type="dxa"/>
            <w:vAlign w:val="center"/>
          </w:tcPr>
          <w:p w14:paraId="3B98595F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Sample type</w:t>
            </w:r>
          </w:p>
        </w:tc>
        <w:tc>
          <w:tcPr>
            <w:tcW w:w="850" w:type="dxa"/>
            <w:vAlign w:val="center"/>
          </w:tcPr>
          <w:p w14:paraId="5EA96A73" w14:textId="77777777" w:rsidR="005409CE" w:rsidRPr="00CA3B6F" w:rsidRDefault="005409CE" w:rsidP="005409CE">
            <w:pPr>
              <w:jc w:val="center"/>
              <w:rPr>
                <w:rFonts w:cs="Times New Roman"/>
                <w:b/>
                <w:spacing w:val="-10"/>
                <w:sz w:val="20"/>
                <w:szCs w:val="20"/>
              </w:rPr>
            </w:pPr>
            <w:r w:rsidRPr="00CA3B6F">
              <w:rPr>
                <w:rFonts w:cs="Times New Roman"/>
                <w:b/>
                <w:spacing w:val="-10"/>
                <w:sz w:val="20"/>
                <w:szCs w:val="20"/>
              </w:rPr>
              <w:t>CXCR4 score</w:t>
            </w:r>
          </w:p>
        </w:tc>
      </w:tr>
      <w:tr w:rsidR="00CA3B6F" w:rsidRPr="00CA3B6F" w14:paraId="5E522F51" w14:textId="77777777" w:rsidTr="00CA3B6F">
        <w:tc>
          <w:tcPr>
            <w:tcW w:w="846" w:type="dxa"/>
            <w:vAlign w:val="center"/>
          </w:tcPr>
          <w:p w14:paraId="6BF451D9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#1</w:t>
            </w:r>
          </w:p>
        </w:tc>
        <w:tc>
          <w:tcPr>
            <w:tcW w:w="567" w:type="dxa"/>
            <w:vAlign w:val="center"/>
          </w:tcPr>
          <w:p w14:paraId="16F4E1E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Align w:val="center"/>
          </w:tcPr>
          <w:p w14:paraId="4B8C10B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5.4</w:t>
            </w:r>
          </w:p>
        </w:tc>
        <w:tc>
          <w:tcPr>
            <w:tcW w:w="1134" w:type="dxa"/>
            <w:vAlign w:val="center"/>
          </w:tcPr>
          <w:p w14:paraId="576B4C7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Align w:val="center"/>
          </w:tcPr>
          <w:p w14:paraId="4A60A22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783AA6B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color w:val="000000"/>
                <w:sz w:val="20"/>
                <w:szCs w:val="20"/>
              </w:rPr>
              <w:t>SIOP 95</w:t>
            </w:r>
          </w:p>
        </w:tc>
        <w:tc>
          <w:tcPr>
            <w:tcW w:w="1134" w:type="dxa"/>
            <w:vAlign w:val="center"/>
          </w:tcPr>
          <w:p w14:paraId="7D1A727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A</w:t>
            </w:r>
          </w:p>
        </w:tc>
        <w:tc>
          <w:tcPr>
            <w:tcW w:w="1418" w:type="dxa"/>
            <w:vAlign w:val="center"/>
          </w:tcPr>
          <w:p w14:paraId="7AA599F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3E11749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3EB3DF6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708" w:type="dxa"/>
            <w:vAlign w:val="center"/>
          </w:tcPr>
          <w:p w14:paraId="158DBAD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851" w:type="dxa"/>
            <w:vAlign w:val="center"/>
          </w:tcPr>
          <w:p w14:paraId="7944ECA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643848E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4.5</w:t>
            </w:r>
          </w:p>
        </w:tc>
      </w:tr>
      <w:tr w:rsidR="00CA3B6F" w:rsidRPr="00CA3B6F" w14:paraId="336B82EF" w14:textId="77777777" w:rsidTr="00CA3B6F">
        <w:tc>
          <w:tcPr>
            <w:tcW w:w="846" w:type="dxa"/>
            <w:vAlign w:val="center"/>
          </w:tcPr>
          <w:p w14:paraId="11EE2F5D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#2</w:t>
            </w:r>
          </w:p>
        </w:tc>
        <w:tc>
          <w:tcPr>
            <w:tcW w:w="567" w:type="dxa"/>
            <w:vAlign w:val="center"/>
          </w:tcPr>
          <w:p w14:paraId="799BBCB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Align w:val="center"/>
          </w:tcPr>
          <w:p w14:paraId="66A32EE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11.1</w:t>
            </w:r>
          </w:p>
        </w:tc>
        <w:tc>
          <w:tcPr>
            <w:tcW w:w="1134" w:type="dxa"/>
            <w:vAlign w:val="center"/>
          </w:tcPr>
          <w:p w14:paraId="1D4AB11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Alveolar</w:t>
            </w:r>
          </w:p>
        </w:tc>
        <w:tc>
          <w:tcPr>
            <w:tcW w:w="1134" w:type="dxa"/>
            <w:vAlign w:val="center"/>
          </w:tcPr>
          <w:p w14:paraId="5578145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7AB16A2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color w:val="000000"/>
                <w:sz w:val="20"/>
                <w:szCs w:val="20"/>
              </w:rPr>
              <w:t>SIOP 95</w:t>
            </w:r>
          </w:p>
        </w:tc>
        <w:tc>
          <w:tcPr>
            <w:tcW w:w="1134" w:type="dxa"/>
            <w:vAlign w:val="center"/>
          </w:tcPr>
          <w:p w14:paraId="03415EF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B</w:t>
            </w:r>
          </w:p>
        </w:tc>
        <w:tc>
          <w:tcPr>
            <w:tcW w:w="1418" w:type="dxa"/>
            <w:vAlign w:val="center"/>
          </w:tcPr>
          <w:p w14:paraId="7DE5D21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74B8E54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7441364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708" w:type="dxa"/>
            <w:vAlign w:val="center"/>
          </w:tcPr>
          <w:p w14:paraId="04CB248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851" w:type="dxa"/>
            <w:vAlign w:val="center"/>
          </w:tcPr>
          <w:p w14:paraId="0044D21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6B3D8D8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4.5</w:t>
            </w:r>
          </w:p>
        </w:tc>
      </w:tr>
      <w:tr w:rsidR="00CA3B6F" w:rsidRPr="00CA3B6F" w14:paraId="24767B06" w14:textId="77777777" w:rsidTr="00CA3B6F">
        <w:tc>
          <w:tcPr>
            <w:tcW w:w="846" w:type="dxa"/>
            <w:vAlign w:val="center"/>
          </w:tcPr>
          <w:p w14:paraId="3E8ADBAC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#3</w:t>
            </w:r>
          </w:p>
        </w:tc>
        <w:tc>
          <w:tcPr>
            <w:tcW w:w="567" w:type="dxa"/>
            <w:vAlign w:val="center"/>
          </w:tcPr>
          <w:p w14:paraId="701A2EF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</w:t>
            </w:r>
          </w:p>
        </w:tc>
        <w:tc>
          <w:tcPr>
            <w:tcW w:w="992" w:type="dxa"/>
            <w:vAlign w:val="center"/>
          </w:tcPr>
          <w:p w14:paraId="3787F57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9.9</w:t>
            </w:r>
          </w:p>
        </w:tc>
        <w:tc>
          <w:tcPr>
            <w:tcW w:w="1134" w:type="dxa"/>
            <w:vAlign w:val="center"/>
          </w:tcPr>
          <w:p w14:paraId="75E0EAA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Alveolar</w:t>
            </w:r>
          </w:p>
        </w:tc>
        <w:tc>
          <w:tcPr>
            <w:tcW w:w="1134" w:type="dxa"/>
            <w:vAlign w:val="center"/>
          </w:tcPr>
          <w:p w14:paraId="50974F1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1134" w:type="dxa"/>
            <w:vAlign w:val="center"/>
          </w:tcPr>
          <w:p w14:paraId="57C18B8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1134" w:type="dxa"/>
            <w:vAlign w:val="center"/>
          </w:tcPr>
          <w:p w14:paraId="3711BA8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1418" w:type="dxa"/>
            <w:vAlign w:val="center"/>
          </w:tcPr>
          <w:p w14:paraId="3E2D2DF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1417" w:type="dxa"/>
            <w:vAlign w:val="center"/>
          </w:tcPr>
          <w:p w14:paraId="66488E8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851" w:type="dxa"/>
            <w:vAlign w:val="center"/>
          </w:tcPr>
          <w:p w14:paraId="088FD2C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708" w:type="dxa"/>
            <w:vAlign w:val="center"/>
          </w:tcPr>
          <w:p w14:paraId="109666C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851" w:type="dxa"/>
            <w:vAlign w:val="center"/>
          </w:tcPr>
          <w:p w14:paraId="74F0A5A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4F0F993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0</w:t>
            </w:r>
          </w:p>
        </w:tc>
      </w:tr>
      <w:tr w:rsidR="00CA3B6F" w:rsidRPr="00CA3B6F" w14:paraId="7408B4B3" w14:textId="77777777" w:rsidTr="00CA3B6F">
        <w:tc>
          <w:tcPr>
            <w:tcW w:w="846" w:type="dxa"/>
            <w:vAlign w:val="center"/>
          </w:tcPr>
          <w:p w14:paraId="705A620E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#4</w:t>
            </w:r>
          </w:p>
        </w:tc>
        <w:tc>
          <w:tcPr>
            <w:tcW w:w="567" w:type="dxa"/>
            <w:vAlign w:val="center"/>
          </w:tcPr>
          <w:p w14:paraId="56709AD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Align w:val="center"/>
          </w:tcPr>
          <w:p w14:paraId="38F1D9C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8.5</w:t>
            </w:r>
          </w:p>
        </w:tc>
        <w:tc>
          <w:tcPr>
            <w:tcW w:w="1134" w:type="dxa"/>
            <w:vAlign w:val="center"/>
          </w:tcPr>
          <w:p w14:paraId="313CFB7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Align w:val="center"/>
          </w:tcPr>
          <w:p w14:paraId="0B88D3D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1134" w:type="dxa"/>
            <w:vAlign w:val="center"/>
          </w:tcPr>
          <w:p w14:paraId="1B33820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SIOP 95</w:t>
            </w:r>
          </w:p>
        </w:tc>
        <w:tc>
          <w:tcPr>
            <w:tcW w:w="1134" w:type="dxa"/>
            <w:vAlign w:val="center"/>
          </w:tcPr>
          <w:p w14:paraId="220FEC6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A</w:t>
            </w:r>
          </w:p>
        </w:tc>
        <w:tc>
          <w:tcPr>
            <w:tcW w:w="1418" w:type="dxa"/>
            <w:vAlign w:val="center"/>
          </w:tcPr>
          <w:p w14:paraId="57EC3B0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1CA143B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71AF00C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708" w:type="dxa"/>
            <w:vAlign w:val="center"/>
          </w:tcPr>
          <w:p w14:paraId="61BE529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851" w:type="dxa"/>
            <w:vAlign w:val="center"/>
          </w:tcPr>
          <w:p w14:paraId="5D7486B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5A61C67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4.75</w:t>
            </w:r>
          </w:p>
        </w:tc>
      </w:tr>
      <w:tr w:rsidR="00CA3B6F" w:rsidRPr="00CA3B6F" w14:paraId="2F2C6497" w14:textId="77777777" w:rsidTr="00CA3B6F">
        <w:tc>
          <w:tcPr>
            <w:tcW w:w="846" w:type="dxa"/>
            <w:vAlign w:val="center"/>
          </w:tcPr>
          <w:p w14:paraId="0D092A92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#5</w:t>
            </w:r>
          </w:p>
        </w:tc>
        <w:tc>
          <w:tcPr>
            <w:tcW w:w="567" w:type="dxa"/>
            <w:vAlign w:val="center"/>
          </w:tcPr>
          <w:p w14:paraId="33B2DA1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Align w:val="center"/>
          </w:tcPr>
          <w:p w14:paraId="6F66516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4.5</w:t>
            </w:r>
          </w:p>
        </w:tc>
        <w:tc>
          <w:tcPr>
            <w:tcW w:w="1134" w:type="dxa"/>
            <w:vAlign w:val="center"/>
          </w:tcPr>
          <w:p w14:paraId="434E494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Align w:val="center"/>
          </w:tcPr>
          <w:p w14:paraId="2D5D95F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7A4FCE0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SIOP 95</w:t>
            </w:r>
          </w:p>
        </w:tc>
        <w:tc>
          <w:tcPr>
            <w:tcW w:w="1134" w:type="dxa"/>
            <w:vAlign w:val="center"/>
          </w:tcPr>
          <w:p w14:paraId="62A0729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A</w:t>
            </w:r>
          </w:p>
        </w:tc>
        <w:tc>
          <w:tcPr>
            <w:tcW w:w="1418" w:type="dxa"/>
            <w:vAlign w:val="center"/>
          </w:tcPr>
          <w:p w14:paraId="405992D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4762A5C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2E7ED08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Align w:val="center"/>
          </w:tcPr>
          <w:p w14:paraId="5212DA4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384DC79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1AEDC85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4.75</w:t>
            </w:r>
          </w:p>
        </w:tc>
      </w:tr>
      <w:tr w:rsidR="00CA3B6F" w:rsidRPr="00CA3B6F" w14:paraId="4392A433" w14:textId="77777777" w:rsidTr="00CA3B6F">
        <w:tc>
          <w:tcPr>
            <w:tcW w:w="846" w:type="dxa"/>
            <w:vAlign w:val="center"/>
          </w:tcPr>
          <w:p w14:paraId="551BAF4C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#6</w:t>
            </w:r>
          </w:p>
        </w:tc>
        <w:tc>
          <w:tcPr>
            <w:tcW w:w="567" w:type="dxa"/>
            <w:vAlign w:val="center"/>
          </w:tcPr>
          <w:p w14:paraId="2220EA8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</w:t>
            </w:r>
          </w:p>
        </w:tc>
        <w:tc>
          <w:tcPr>
            <w:tcW w:w="992" w:type="dxa"/>
            <w:vAlign w:val="center"/>
          </w:tcPr>
          <w:p w14:paraId="63D1F07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2.4</w:t>
            </w:r>
          </w:p>
        </w:tc>
        <w:tc>
          <w:tcPr>
            <w:tcW w:w="1134" w:type="dxa"/>
            <w:vAlign w:val="center"/>
          </w:tcPr>
          <w:p w14:paraId="0802101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Align w:val="center"/>
          </w:tcPr>
          <w:p w14:paraId="52312C6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438185F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5AFE56E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 (standard)</w:t>
            </w:r>
          </w:p>
        </w:tc>
        <w:tc>
          <w:tcPr>
            <w:tcW w:w="1418" w:type="dxa"/>
            <w:vAlign w:val="center"/>
          </w:tcPr>
          <w:p w14:paraId="6A59093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74C3D51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</w:t>
            </w:r>
          </w:p>
        </w:tc>
        <w:tc>
          <w:tcPr>
            <w:tcW w:w="851" w:type="dxa"/>
            <w:vAlign w:val="center"/>
          </w:tcPr>
          <w:p w14:paraId="17D2466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Align w:val="center"/>
          </w:tcPr>
          <w:p w14:paraId="78E35A5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450DD10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3E18416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5.75</w:t>
            </w:r>
          </w:p>
        </w:tc>
      </w:tr>
      <w:tr w:rsidR="00CA3B6F" w:rsidRPr="00CA3B6F" w14:paraId="64CE5DEB" w14:textId="77777777" w:rsidTr="00CA3B6F">
        <w:tc>
          <w:tcPr>
            <w:tcW w:w="846" w:type="dxa"/>
            <w:vAlign w:val="center"/>
          </w:tcPr>
          <w:p w14:paraId="6BB21BCE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#7</w:t>
            </w:r>
          </w:p>
        </w:tc>
        <w:tc>
          <w:tcPr>
            <w:tcW w:w="567" w:type="dxa"/>
            <w:vAlign w:val="center"/>
          </w:tcPr>
          <w:p w14:paraId="2AE1A18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</w:t>
            </w:r>
          </w:p>
        </w:tc>
        <w:tc>
          <w:tcPr>
            <w:tcW w:w="992" w:type="dxa"/>
            <w:vAlign w:val="center"/>
          </w:tcPr>
          <w:p w14:paraId="2CFE7CE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7.6</w:t>
            </w:r>
          </w:p>
        </w:tc>
        <w:tc>
          <w:tcPr>
            <w:tcW w:w="1134" w:type="dxa"/>
            <w:vAlign w:val="center"/>
          </w:tcPr>
          <w:p w14:paraId="3A0A80F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Alveolar</w:t>
            </w:r>
          </w:p>
        </w:tc>
        <w:tc>
          <w:tcPr>
            <w:tcW w:w="1134" w:type="dxa"/>
            <w:vAlign w:val="center"/>
          </w:tcPr>
          <w:p w14:paraId="40031FE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52ECEC3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662FC6E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G</w:t>
            </w:r>
            <w:r w:rsidRPr="00CA3B6F">
              <w:rPr>
                <w:rFonts w:cs="Times New Roman"/>
                <w:sz w:val="20"/>
                <w:szCs w:val="20"/>
              </w:rPr>
              <w:br/>
              <w:t>(high)</w:t>
            </w:r>
          </w:p>
        </w:tc>
        <w:tc>
          <w:tcPr>
            <w:tcW w:w="1418" w:type="dxa"/>
            <w:vAlign w:val="center"/>
          </w:tcPr>
          <w:p w14:paraId="51EDCD6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2AEEBC1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23B1C07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708" w:type="dxa"/>
            <w:vAlign w:val="center"/>
          </w:tcPr>
          <w:p w14:paraId="7531DC2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851" w:type="dxa"/>
            <w:vAlign w:val="center"/>
          </w:tcPr>
          <w:p w14:paraId="14D81AE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418D4CF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3</w:t>
            </w:r>
          </w:p>
        </w:tc>
      </w:tr>
      <w:tr w:rsidR="00CA3B6F" w:rsidRPr="00CA3B6F" w14:paraId="17CF0FE2" w14:textId="77777777" w:rsidTr="00CA3B6F">
        <w:tc>
          <w:tcPr>
            <w:tcW w:w="846" w:type="dxa"/>
            <w:vAlign w:val="center"/>
          </w:tcPr>
          <w:p w14:paraId="5BF5F76E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#8</w:t>
            </w:r>
          </w:p>
        </w:tc>
        <w:tc>
          <w:tcPr>
            <w:tcW w:w="567" w:type="dxa"/>
            <w:vAlign w:val="center"/>
          </w:tcPr>
          <w:p w14:paraId="062228D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Align w:val="center"/>
          </w:tcPr>
          <w:p w14:paraId="678610A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1134" w:type="dxa"/>
            <w:vAlign w:val="center"/>
          </w:tcPr>
          <w:p w14:paraId="1D38DDB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1134" w:type="dxa"/>
            <w:vAlign w:val="center"/>
          </w:tcPr>
          <w:p w14:paraId="299F48B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1134" w:type="dxa"/>
            <w:vAlign w:val="center"/>
          </w:tcPr>
          <w:p w14:paraId="5EB48E8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4FCBF3C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 (standard)</w:t>
            </w:r>
          </w:p>
        </w:tc>
        <w:tc>
          <w:tcPr>
            <w:tcW w:w="1418" w:type="dxa"/>
            <w:vAlign w:val="center"/>
          </w:tcPr>
          <w:p w14:paraId="5E532DD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SD</w:t>
            </w:r>
          </w:p>
        </w:tc>
        <w:tc>
          <w:tcPr>
            <w:tcW w:w="1417" w:type="dxa"/>
            <w:vAlign w:val="center"/>
          </w:tcPr>
          <w:p w14:paraId="3812A58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</w:t>
            </w:r>
          </w:p>
        </w:tc>
        <w:tc>
          <w:tcPr>
            <w:tcW w:w="851" w:type="dxa"/>
            <w:vAlign w:val="center"/>
          </w:tcPr>
          <w:p w14:paraId="3E65727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708" w:type="dxa"/>
            <w:vAlign w:val="center"/>
          </w:tcPr>
          <w:p w14:paraId="54E4A56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851" w:type="dxa"/>
            <w:vAlign w:val="center"/>
          </w:tcPr>
          <w:p w14:paraId="62A960E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16F6DED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0</w:t>
            </w:r>
          </w:p>
        </w:tc>
      </w:tr>
      <w:tr w:rsidR="00CA3B6F" w:rsidRPr="00CA3B6F" w14:paraId="222EC48E" w14:textId="77777777" w:rsidTr="00CA3B6F">
        <w:tc>
          <w:tcPr>
            <w:tcW w:w="846" w:type="dxa"/>
            <w:vAlign w:val="center"/>
          </w:tcPr>
          <w:p w14:paraId="7DA112A9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lastRenderedPageBreak/>
              <w:t>#9</w:t>
            </w:r>
          </w:p>
        </w:tc>
        <w:tc>
          <w:tcPr>
            <w:tcW w:w="567" w:type="dxa"/>
            <w:vAlign w:val="center"/>
          </w:tcPr>
          <w:p w14:paraId="2755DB2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</w:t>
            </w:r>
          </w:p>
        </w:tc>
        <w:tc>
          <w:tcPr>
            <w:tcW w:w="992" w:type="dxa"/>
            <w:vAlign w:val="center"/>
          </w:tcPr>
          <w:p w14:paraId="23C42CA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6.6</w:t>
            </w:r>
          </w:p>
        </w:tc>
        <w:tc>
          <w:tcPr>
            <w:tcW w:w="1134" w:type="dxa"/>
            <w:vAlign w:val="center"/>
          </w:tcPr>
          <w:p w14:paraId="37F2985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Undifferentiated</w:t>
            </w:r>
          </w:p>
        </w:tc>
        <w:tc>
          <w:tcPr>
            <w:tcW w:w="1134" w:type="dxa"/>
            <w:vAlign w:val="center"/>
          </w:tcPr>
          <w:p w14:paraId="70CB94A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1134" w:type="dxa"/>
            <w:vAlign w:val="center"/>
          </w:tcPr>
          <w:p w14:paraId="4D13A4D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05A7867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H</w:t>
            </w:r>
            <w:r w:rsidRPr="00CA3B6F">
              <w:rPr>
                <w:rFonts w:cs="Times New Roman"/>
                <w:sz w:val="20"/>
                <w:szCs w:val="20"/>
              </w:rPr>
              <w:br/>
              <w:t>(very high)</w:t>
            </w:r>
          </w:p>
        </w:tc>
        <w:tc>
          <w:tcPr>
            <w:tcW w:w="1418" w:type="dxa"/>
            <w:vAlign w:val="center"/>
          </w:tcPr>
          <w:p w14:paraId="06DEBCE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CR</w:t>
            </w:r>
          </w:p>
        </w:tc>
        <w:tc>
          <w:tcPr>
            <w:tcW w:w="1417" w:type="dxa"/>
            <w:vAlign w:val="center"/>
          </w:tcPr>
          <w:p w14:paraId="2A01C7C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</w:t>
            </w:r>
          </w:p>
        </w:tc>
        <w:tc>
          <w:tcPr>
            <w:tcW w:w="851" w:type="dxa"/>
            <w:vAlign w:val="center"/>
          </w:tcPr>
          <w:p w14:paraId="215AF42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Align w:val="center"/>
          </w:tcPr>
          <w:p w14:paraId="3955D04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2C24895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10B59C0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0</w:t>
            </w:r>
          </w:p>
        </w:tc>
      </w:tr>
      <w:tr w:rsidR="00CA3B6F" w:rsidRPr="00CA3B6F" w14:paraId="5D037DB4" w14:textId="77777777" w:rsidTr="00CA3B6F">
        <w:tc>
          <w:tcPr>
            <w:tcW w:w="846" w:type="dxa"/>
            <w:vMerge w:val="restart"/>
            <w:vAlign w:val="center"/>
          </w:tcPr>
          <w:p w14:paraId="77374E87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</w:p>
          <w:p w14:paraId="1FCC942B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#10</w:t>
            </w:r>
          </w:p>
        </w:tc>
        <w:tc>
          <w:tcPr>
            <w:tcW w:w="567" w:type="dxa"/>
            <w:vMerge w:val="restart"/>
            <w:vAlign w:val="center"/>
          </w:tcPr>
          <w:p w14:paraId="065D0AA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</w:t>
            </w:r>
          </w:p>
        </w:tc>
        <w:tc>
          <w:tcPr>
            <w:tcW w:w="992" w:type="dxa"/>
            <w:vMerge w:val="restart"/>
            <w:vAlign w:val="center"/>
          </w:tcPr>
          <w:p w14:paraId="3A6EFBD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7.1</w:t>
            </w:r>
          </w:p>
        </w:tc>
        <w:tc>
          <w:tcPr>
            <w:tcW w:w="1134" w:type="dxa"/>
            <w:vMerge w:val="restart"/>
            <w:vAlign w:val="center"/>
          </w:tcPr>
          <w:p w14:paraId="4EBF558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Merge w:val="restart"/>
            <w:vAlign w:val="center"/>
          </w:tcPr>
          <w:p w14:paraId="1D40ABE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Merge w:val="restart"/>
            <w:vAlign w:val="center"/>
          </w:tcPr>
          <w:p w14:paraId="5510906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Merge w:val="restart"/>
            <w:vAlign w:val="center"/>
          </w:tcPr>
          <w:p w14:paraId="7781333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 (high)</w:t>
            </w:r>
          </w:p>
        </w:tc>
        <w:tc>
          <w:tcPr>
            <w:tcW w:w="1418" w:type="dxa"/>
            <w:vMerge w:val="restart"/>
            <w:vAlign w:val="center"/>
          </w:tcPr>
          <w:p w14:paraId="329760E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Merge w:val="restart"/>
            <w:vAlign w:val="center"/>
          </w:tcPr>
          <w:p w14:paraId="746CA11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Merge w:val="restart"/>
            <w:vAlign w:val="center"/>
          </w:tcPr>
          <w:p w14:paraId="066C7A7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Merge w:val="restart"/>
            <w:vAlign w:val="center"/>
          </w:tcPr>
          <w:p w14:paraId="0AA23CC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0D01B40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1564F47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0</w:t>
            </w:r>
          </w:p>
        </w:tc>
      </w:tr>
      <w:tr w:rsidR="00CA3B6F" w:rsidRPr="00CA3B6F" w14:paraId="11E3556E" w14:textId="77777777" w:rsidTr="00CA3B6F">
        <w:tc>
          <w:tcPr>
            <w:tcW w:w="846" w:type="dxa"/>
            <w:vMerge/>
            <w:vAlign w:val="center"/>
          </w:tcPr>
          <w:p w14:paraId="69FA419F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14:paraId="40B46BC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64982E5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3D360F5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5DF7CA6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061DDCE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42AFE52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vAlign w:val="center"/>
          </w:tcPr>
          <w:p w14:paraId="70F5F5B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26E00EF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</w:tcPr>
          <w:p w14:paraId="7CAB47C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14:paraId="51EDE85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EF781C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Post CH</w:t>
            </w:r>
          </w:p>
        </w:tc>
        <w:tc>
          <w:tcPr>
            <w:tcW w:w="850" w:type="dxa"/>
            <w:vAlign w:val="center"/>
          </w:tcPr>
          <w:p w14:paraId="6839F11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5</w:t>
            </w:r>
          </w:p>
        </w:tc>
      </w:tr>
      <w:tr w:rsidR="00CA3B6F" w:rsidRPr="00CA3B6F" w14:paraId="37367E02" w14:textId="77777777" w:rsidTr="00CA3B6F">
        <w:tc>
          <w:tcPr>
            <w:tcW w:w="846" w:type="dxa"/>
            <w:vMerge w:val="restart"/>
            <w:vAlign w:val="center"/>
          </w:tcPr>
          <w:p w14:paraId="59510E6A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</w:p>
          <w:p w14:paraId="15A2CDDB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#11</w:t>
            </w:r>
          </w:p>
        </w:tc>
        <w:tc>
          <w:tcPr>
            <w:tcW w:w="567" w:type="dxa"/>
            <w:vMerge w:val="restart"/>
            <w:vAlign w:val="center"/>
          </w:tcPr>
          <w:p w14:paraId="21BFF9C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</w:t>
            </w:r>
          </w:p>
        </w:tc>
        <w:tc>
          <w:tcPr>
            <w:tcW w:w="992" w:type="dxa"/>
            <w:vMerge w:val="restart"/>
            <w:vAlign w:val="center"/>
          </w:tcPr>
          <w:p w14:paraId="5CDD985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6.7</w:t>
            </w:r>
          </w:p>
        </w:tc>
        <w:tc>
          <w:tcPr>
            <w:tcW w:w="1134" w:type="dxa"/>
            <w:vMerge w:val="restart"/>
            <w:vAlign w:val="center"/>
          </w:tcPr>
          <w:p w14:paraId="3C29132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Merge w:val="restart"/>
            <w:vAlign w:val="center"/>
          </w:tcPr>
          <w:p w14:paraId="0ED15E3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Merge w:val="restart"/>
            <w:vAlign w:val="center"/>
          </w:tcPr>
          <w:p w14:paraId="11185F0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Merge w:val="restart"/>
            <w:vAlign w:val="center"/>
          </w:tcPr>
          <w:p w14:paraId="6F01D9A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</w:t>
            </w:r>
            <w:r w:rsidRPr="00CA3B6F">
              <w:rPr>
                <w:rFonts w:cs="Times New Roman"/>
                <w:sz w:val="20"/>
                <w:szCs w:val="20"/>
              </w:rPr>
              <w:br/>
              <w:t>(high)</w:t>
            </w:r>
          </w:p>
        </w:tc>
        <w:tc>
          <w:tcPr>
            <w:tcW w:w="1418" w:type="dxa"/>
            <w:vMerge w:val="restart"/>
            <w:vAlign w:val="center"/>
          </w:tcPr>
          <w:p w14:paraId="35085E5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Merge w:val="restart"/>
            <w:vAlign w:val="center"/>
          </w:tcPr>
          <w:p w14:paraId="1D174A8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Merge w:val="restart"/>
            <w:vAlign w:val="center"/>
          </w:tcPr>
          <w:p w14:paraId="2192F59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Merge w:val="restart"/>
            <w:vAlign w:val="center"/>
          </w:tcPr>
          <w:p w14:paraId="1DE52FF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7C6E362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2B214A9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4.5</w:t>
            </w:r>
          </w:p>
        </w:tc>
      </w:tr>
      <w:tr w:rsidR="00CA3B6F" w:rsidRPr="00CA3B6F" w14:paraId="1AB9CF37" w14:textId="77777777" w:rsidTr="00CA3B6F">
        <w:tc>
          <w:tcPr>
            <w:tcW w:w="846" w:type="dxa"/>
            <w:vMerge/>
            <w:vAlign w:val="center"/>
          </w:tcPr>
          <w:p w14:paraId="408CEAB1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14:paraId="79146B9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1F70007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26CE4D5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537ABFD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271EEA9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681A2E8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vAlign w:val="center"/>
          </w:tcPr>
          <w:p w14:paraId="4F78713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5A9C72A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</w:tcPr>
          <w:p w14:paraId="3EE7F79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14:paraId="6412442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CD866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Post CH</w:t>
            </w:r>
          </w:p>
        </w:tc>
        <w:tc>
          <w:tcPr>
            <w:tcW w:w="850" w:type="dxa"/>
            <w:vAlign w:val="center"/>
          </w:tcPr>
          <w:p w14:paraId="06A8F48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CA3B6F" w:rsidRPr="00CA3B6F" w14:paraId="37F9CC15" w14:textId="77777777" w:rsidTr="00CA3B6F">
        <w:tc>
          <w:tcPr>
            <w:tcW w:w="846" w:type="dxa"/>
            <w:vAlign w:val="center"/>
          </w:tcPr>
          <w:p w14:paraId="654F213B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#12</w:t>
            </w:r>
          </w:p>
        </w:tc>
        <w:tc>
          <w:tcPr>
            <w:tcW w:w="567" w:type="dxa"/>
            <w:vAlign w:val="center"/>
          </w:tcPr>
          <w:p w14:paraId="27BAD3B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Align w:val="center"/>
          </w:tcPr>
          <w:p w14:paraId="4559C47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7.5</w:t>
            </w:r>
          </w:p>
        </w:tc>
        <w:tc>
          <w:tcPr>
            <w:tcW w:w="1134" w:type="dxa"/>
            <w:vAlign w:val="center"/>
          </w:tcPr>
          <w:p w14:paraId="1FD1E12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Alveolar</w:t>
            </w:r>
          </w:p>
        </w:tc>
        <w:tc>
          <w:tcPr>
            <w:tcW w:w="1134" w:type="dxa"/>
            <w:vAlign w:val="center"/>
          </w:tcPr>
          <w:p w14:paraId="51B7F85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1134" w:type="dxa"/>
            <w:vAlign w:val="center"/>
          </w:tcPr>
          <w:p w14:paraId="19BF645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5E79610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H</w:t>
            </w:r>
            <w:r w:rsidRPr="00CA3B6F">
              <w:rPr>
                <w:rFonts w:cs="Times New Roman"/>
                <w:sz w:val="20"/>
                <w:szCs w:val="20"/>
              </w:rPr>
              <w:br/>
              <w:t>(very high)</w:t>
            </w:r>
          </w:p>
        </w:tc>
        <w:tc>
          <w:tcPr>
            <w:tcW w:w="1418" w:type="dxa"/>
            <w:vAlign w:val="center"/>
          </w:tcPr>
          <w:p w14:paraId="718C3A4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2BA5D0B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1344415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Align w:val="center"/>
          </w:tcPr>
          <w:p w14:paraId="3C8C5A9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6F7B0E9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5EECA81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1.5</w:t>
            </w:r>
          </w:p>
        </w:tc>
      </w:tr>
      <w:tr w:rsidR="00CA3B6F" w:rsidRPr="00CA3B6F" w14:paraId="08874868" w14:textId="77777777" w:rsidTr="00CA3B6F">
        <w:tc>
          <w:tcPr>
            <w:tcW w:w="846" w:type="dxa"/>
            <w:vAlign w:val="center"/>
          </w:tcPr>
          <w:p w14:paraId="051704EB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#13</w:t>
            </w:r>
          </w:p>
        </w:tc>
        <w:tc>
          <w:tcPr>
            <w:tcW w:w="567" w:type="dxa"/>
            <w:vAlign w:val="center"/>
          </w:tcPr>
          <w:p w14:paraId="5F24633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</w:t>
            </w:r>
          </w:p>
        </w:tc>
        <w:tc>
          <w:tcPr>
            <w:tcW w:w="992" w:type="dxa"/>
            <w:vAlign w:val="center"/>
          </w:tcPr>
          <w:p w14:paraId="11FE350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2.5</w:t>
            </w:r>
          </w:p>
        </w:tc>
        <w:tc>
          <w:tcPr>
            <w:tcW w:w="1134" w:type="dxa"/>
            <w:vAlign w:val="center"/>
          </w:tcPr>
          <w:p w14:paraId="604437E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Align w:val="center"/>
          </w:tcPr>
          <w:p w14:paraId="3421C99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0F3FD84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1F58487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 (standard)</w:t>
            </w:r>
          </w:p>
        </w:tc>
        <w:tc>
          <w:tcPr>
            <w:tcW w:w="1418" w:type="dxa"/>
            <w:vAlign w:val="center"/>
          </w:tcPr>
          <w:p w14:paraId="18E1246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103E19C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396E932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Align w:val="center"/>
          </w:tcPr>
          <w:p w14:paraId="6210D03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3A10573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1FEE001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1.5</w:t>
            </w:r>
          </w:p>
        </w:tc>
      </w:tr>
      <w:tr w:rsidR="00CA3B6F" w:rsidRPr="00CA3B6F" w14:paraId="7C12A19A" w14:textId="77777777" w:rsidTr="00CA3B6F">
        <w:tc>
          <w:tcPr>
            <w:tcW w:w="846" w:type="dxa"/>
            <w:vAlign w:val="center"/>
          </w:tcPr>
          <w:p w14:paraId="48F17886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#14</w:t>
            </w:r>
          </w:p>
        </w:tc>
        <w:tc>
          <w:tcPr>
            <w:tcW w:w="567" w:type="dxa"/>
            <w:vAlign w:val="center"/>
          </w:tcPr>
          <w:p w14:paraId="72A9961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</w:t>
            </w:r>
          </w:p>
        </w:tc>
        <w:tc>
          <w:tcPr>
            <w:tcW w:w="992" w:type="dxa"/>
            <w:vAlign w:val="center"/>
          </w:tcPr>
          <w:p w14:paraId="6EF0531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3.9</w:t>
            </w:r>
          </w:p>
        </w:tc>
        <w:tc>
          <w:tcPr>
            <w:tcW w:w="1134" w:type="dxa"/>
            <w:vAlign w:val="center"/>
          </w:tcPr>
          <w:p w14:paraId="14B065B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Align w:val="center"/>
          </w:tcPr>
          <w:p w14:paraId="4E3AAE3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3C3954A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7E7290F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B (standard)</w:t>
            </w:r>
          </w:p>
        </w:tc>
        <w:tc>
          <w:tcPr>
            <w:tcW w:w="1418" w:type="dxa"/>
            <w:vAlign w:val="center"/>
          </w:tcPr>
          <w:p w14:paraId="0C305A4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CR</w:t>
            </w:r>
          </w:p>
        </w:tc>
        <w:tc>
          <w:tcPr>
            <w:tcW w:w="1417" w:type="dxa"/>
            <w:vAlign w:val="center"/>
          </w:tcPr>
          <w:p w14:paraId="36051E8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</w:t>
            </w:r>
          </w:p>
        </w:tc>
        <w:tc>
          <w:tcPr>
            <w:tcW w:w="851" w:type="dxa"/>
            <w:vAlign w:val="center"/>
          </w:tcPr>
          <w:p w14:paraId="7D700F3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Align w:val="center"/>
          </w:tcPr>
          <w:p w14:paraId="4F05388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1655804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6926442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0</w:t>
            </w:r>
          </w:p>
        </w:tc>
      </w:tr>
      <w:tr w:rsidR="00CA3B6F" w:rsidRPr="00CA3B6F" w14:paraId="2770EA27" w14:textId="77777777" w:rsidTr="00CA3B6F">
        <w:tc>
          <w:tcPr>
            <w:tcW w:w="846" w:type="dxa"/>
            <w:vMerge w:val="restart"/>
            <w:vAlign w:val="center"/>
          </w:tcPr>
          <w:p w14:paraId="71CE8BAD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</w:p>
          <w:p w14:paraId="1BD15A12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#15</w:t>
            </w:r>
          </w:p>
        </w:tc>
        <w:tc>
          <w:tcPr>
            <w:tcW w:w="567" w:type="dxa"/>
            <w:vMerge w:val="restart"/>
            <w:vAlign w:val="center"/>
          </w:tcPr>
          <w:p w14:paraId="49791F8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Merge w:val="restart"/>
            <w:vAlign w:val="center"/>
          </w:tcPr>
          <w:p w14:paraId="46BA963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13.0</w:t>
            </w:r>
          </w:p>
        </w:tc>
        <w:tc>
          <w:tcPr>
            <w:tcW w:w="1134" w:type="dxa"/>
            <w:vMerge w:val="restart"/>
            <w:vAlign w:val="center"/>
          </w:tcPr>
          <w:p w14:paraId="7F20B91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Merge w:val="restart"/>
            <w:vAlign w:val="center"/>
          </w:tcPr>
          <w:p w14:paraId="256927F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Merge w:val="restart"/>
            <w:vAlign w:val="center"/>
          </w:tcPr>
          <w:p w14:paraId="4E2EA6D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Merge w:val="restart"/>
            <w:vAlign w:val="center"/>
          </w:tcPr>
          <w:p w14:paraId="6EC4435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 (standard)</w:t>
            </w:r>
          </w:p>
        </w:tc>
        <w:tc>
          <w:tcPr>
            <w:tcW w:w="1418" w:type="dxa"/>
            <w:vMerge w:val="restart"/>
            <w:vAlign w:val="center"/>
          </w:tcPr>
          <w:p w14:paraId="7A58B01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Merge w:val="restart"/>
            <w:vAlign w:val="center"/>
          </w:tcPr>
          <w:p w14:paraId="3767EE1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Merge w:val="restart"/>
            <w:vAlign w:val="center"/>
          </w:tcPr>
          <w:p w14:paraId="2926E2A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708" w:type="dxa"/>
            <w:vMerge w:val="restart"/>
            <w:vAlign w:val="center"/>
          </w:tcPr>
          <w:p w14:paraId="53D297E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511B6F2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2485433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4.5</w:t>
            </w:r>
          </w:p>
        </w:tc>
      </w:tr>
      <w:tr w:rsidR="00CA3B6F" w:rsidRPr="00CA3B6F" w14:paraId="4EF3BB73" w14:textId="77777777" w:rsidTr="00CA3B6F">
        <w:tc>
          <w:tcPr>
            <w:tcW w:w="846" w:type="dxa"/>
            <w:vMerge/>
            <w:vAlign w:val="center"/>
          </w:tcPr>
          <w:p w14:paraId="31D3AB17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14:paraId="205771C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55B5237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211E078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1812F56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2A5DF8F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7225EA0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vAlign w:val="center"/>
          </w:tcPr>
          <w:p w14:paraId="33912DB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6393D7D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</w:tcPr>
          <w:p w14:paraId="39CB3CF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14:paraId="44EE0FD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BE1A11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R</w:t>
            </w:r>
          </w:p>
        </w:tc>
        <w:tc>
          <w:tcPr>
            <w:tcW w:w="850" w:type="dxa"/>
            <w:vAlign w:val="center"/>
          </w:tcPr>
          <w:p w14:paraId="19EDB2D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4.5</w:t>
            </w:r>
          </w:p>
        </w:tc>
      </w:tr>
      <w:tr w:rsidR="00CA3B6F" w:rsidRPr="00CA3B6F" w14:paraId="5019E605" w14:textId="77777777" w:rsidTr="00CA3B6F">
        <w:tc>
          <w:tcPr>
            <w:tcW w:w="846" w:type="dxa"/>
            <w:vAlign w:val="center"/>
          </w:tcPr>
          <w:p w14:paraId="776B0B95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#16</w:t>
            </w:r>
          </w:p>
        </w:tc>
        <w:tc>
          <w:tcPr>
            <w:tcW w:w="567" w:type="dxa"/>
            <w:vAlign w:val="center"/>
          </w:tcPr>
          <w:p w14:paraId="60A8470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Align w:val="center"/>
          </w:tcPr>
          <w:p w14:paraId="32BA4AD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2.0</w:t>
            </w:r>
          </w:p>
        </w:tc>
        <w:tc>
          <w:tcPr>
            <w:tcW w:w="1134" w:type="dxa"/>
            <w:vAlign w:val="center"/>
          </w:tcPr>
          <w:p w14:paraId="2FD5C56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Align w:val="center"/>
          </w:tcPr>
          <w:p w14:paraId="37034CE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14A9E1C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5447816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 (standard)</w:t>
            </w:r>
          </w:p>
        </w:tc>
        <w:tc>
          <w:tcPr>
            <w:tcW w:w="1418" w:type="dxa"/>
            <w:vAlign w:val="center"/>
          </w:tcPr>
          <w:p w14:paraId="563C651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6600372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31505AF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Align w:val="center"/>
          </w:tcPr>
          <w:p w14:paraId="72BE650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851" w:type="dxa"/>
            <w:vAlign w:val="center"/>
          </w:tcPr>
          <w:p w14:paraId="0D35EF2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69251EC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0</w:t>
            </w:r>
          </w:p>
        </w:tc>
      </w:tr>
      <w:tr w:rsidR="00CA3B6F" w:rsidRPr="00CA3B6F" w14:paraId="79F69070" w14:textId="77777777" w:rsidTr="00CA3B6F">
        <w:tc>
          <w:tcPr>
            <w:tcW w:w="846" w:type="dxa"/>
            <w:vMerge w:val="restart"/>
            <w:vAlign w:val="center"/>
          </w:tcPr>
          <w:p w14:paraId="0C9A3D17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</w:p>
          <w:p w14:paraId="142644B8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#17</w:t>
            </w:r>
          </w:p>
        </w:tc>
        <w:tc>
          <w:tcPr>
            <w:tcW w:w="567" w:type="dxa"/>
            <w:vMerge w:val="restart"/>
            <w:vAlign w:val="center"/>
          </w:tcPr>
          <w:p w14:paraId="1B27048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</w:t>
            </w:r>
          </w:p>
        </w:tc>
        <w:tc>
          <w:tcPr>
            <w:tcW w:w="992" w:type="dxa"/>
            <w:vMerge w:val="restart"/>
            <w:vAlign w:val="center"/>
          </w:tcPr>
          <w:p w14:paraId="42E4DBD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1.7</w:t>
            </w:r>
          </w:p>
        </w:tc>
        <w:tc>
          <w:tcPr>
            <w:tcW w:w="1134" w:type="dxa"/>
            <w:vMerge w:val="restart"/>
            <w:vAlign w:val="center"/>
          </w:tcPr>
          <w:p w14:paraId="60D3E26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Merge w:val="restart"/>
            <w:vAlign w:val="center"/>
          </w:tcPr>
          <w:p w14:paraId="3BA0CAC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229013D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Merge w:val="restart"/>
            <w:vAlign w:val="center"/>
          </w:tcPr>
          <w:p w14:paraId="0C55763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G</w:t>
            </w:r>
            <w:r w:rsidRPr="00CA3B6F">
              <w:rPr>
                <w:rFonts w:cs="Times New Roman"/>
                <w:sz w:val="20"/>
                <w:szCs w:val="20"/>
              </w:rPr>
              <w:br/>
              <w:t>(high)</w:t>
            </w:r>
          </w:p>
        </w:tc>
        <w:tc>
          <w:tcPr>
            <w:tcW w:w="1418" w:type="dxa"/>
            <w:vMerge w:val="restart"/>
            <w:vAlign w:val="center"/>
          </w:tcPr>
          <w:p w14:paraId="45A42F4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Merge w:val="restart"/>
            <w:vAlign w:val="center"/>
          </w:tcPr>
          <w:p w14:paraId="46B5E1A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Merge w:val="restart"/>
            <w:vAlign w:val="center"/>
          </w:tcPr>
          <w:p w14:paraId="4A9F768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Merge w:val="restart"/>
            <w:vAlign w:val="center"/>
          </w:tcPr>
          <w:p w14:paraId="6291DF5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1133154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14:paraId="6FC52A5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0</w:t>
            </w:r>
          </w:p>
        </w:tc>
      </w:tr>
      <w:tr w:rsidR="00CA3B6F" w:rsidRPr="00CA3B6F" w14:paraId="43DF5588" w14:textId="77777777" w:rsidTr="00CA3B6F">
        <w:tc>
          <w:tcPr>
            <w:tcW w:w="846" w:type="dxa"/>
            <w:vMerge/>
            <w:vAlign w:val="center"/>
          </w:tcPr>
          <w:p w14:paraId="03101F7D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14:paraId="1C94A93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0E2BB22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3D5DEAC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57052DC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CBB43A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Merge/>
            <w:vAlign w:val="center"/>
          </w:tcPr>
          <w:p w14:paraId="371F354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vAlign w:val="center"/>
          </w:tcPr>
          <w:p w14:paraId="434B0BDA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3112931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</w:tcPr>
          <w:p w14:paraId="30A1E4F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14:paraId="4DD900F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906D08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Post CH</w:t>
            </w:r>
          </w:p>
        </w:tc>
        <w:tc>
          <w:tcPr>
            <w:tcW w:w="850" w:type="dxa"/>
            <w:vAlign w:val="center"/>
          </w:tcPr>
          <w:p w14:paraId="357AD23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5</w:t>
            </w:r>
          </w:p>
        </w:tc>
      </w:tr>
      <w:tr w:rsidR="00CA3B6F" w:rsidRPr="00CA3B6F" w14:paraId="0650CC42" w14:textId="77777777" w:rsidTr="00CA3B6F">
        <w:tc>
          <w:tcPr>
            <w:tcW w:w="846" w:type="dxa"/>
            <w:vAlign w:val="center"/>
          </w:tcPr>
          <w:p w14:paraId="69E11C2B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#18</w:t>
            </w:r>
          </w:p>
        </w:tc>
        <w:tc>
          <w:tcPr>
            <w:tcW w:w="567" w:type="dxa"/>
            <w:vAlign w:val="center"/>
          </w:tcPr>
          <w:p w14:paraId="7C028EA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Align w:val="center"/>
          </w:tcPr>
          <w:p w14:paraId="0928D37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3.8</w:t>
            </w:r>
          </w:p>
        </w:tc>
        <w:tc>
          <w:tcPr>
            <w:tcW w:w="1134" w:type="dxa"/>
            <w:vAlign w:val="center"/>
          </w:tcPr>
          <w:p w14:paraId="7E44B0A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Align w:val="center"/>
          </w:tcPr>
          <w:p w14:paraId="2C38DFC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1CED1C9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SIOP 95</w:t>
            </w:r>
          </w:p>
        </w:tc>
        <w:tc>
          <w:tcPr>
            <w:tcW w:w="1134" w:type="dxa"/>
            <w:vAlign w:val="center"/>
          </w:tcPr>
          <w:p w14:paraId="4F6DF9F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A</w:t>
            </w:r>
          </w:p>
        </w:tc>
        <w:tc>
          <w:tcPr>
            <w:tcW w:w="1418" w:type="dxa"/>
            <w:vAlign w:val="center"/>
          </w:tcPr>
          <w:p w14:paraId="491C166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55956AA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602969B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708" w:type="dxa"/>
            <w:vAlign w:val="center"/>
          </w:tcPr>
          <w:p w14:paraId="2FC8DA7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851" w:type="dxa"/>
            <w:vAlign w:val="center"/>
          </w:tcPr>
          <w:p w14:paraId="4772947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R</w:t>
            </w:r>
          </w:p>
        </w:tc>
        <w:tc>
          <w:tcPr>
            <w:tcW w:w="850" w:type="dxa"/>
            <w:vAlign w:val="center"/>
          </w:tcPr>
          <w:p w14:paraId="11B5CB9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6.5</w:t>
            </w:r>
          </w:p>
        </w:tc>
      </w:tr>
      <w:tr w:rsidR="00CA3B6F" w:rsidRPr="00CA3B6F" w14:paraId="4621B0F2" w14:textId="77777777" w:rsidTr="00CA3B6F">
        <w:tc>
          <w:tcPr>
            <w:tcW w:w="846" w:type="dxa"/>
            <w:vAlign w:val="center"/>
          </w:tcPr>
          <w:p w14:paraId="64B8B65F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#19</w:t>
            </w:r>
          </w:p>
        </w:tc>
        <w:tc>
          <w:tcPr>
            <w:tcW w:w="567" w:type="dxa"/>
            <w:vAlign w:val="center"/>
          </w:tcPr>
          <w:p w14:paraId="1D3955C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Align w:val="center"/>
          </w:tcPr>
          <w:p w14:paraId="3B9C38B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12.9</w:t>
            </w:r>
          </w:p>
        </w:tc>
        <w:tc>
          <w:tcPr>
            <w:tcW w:w="1134" w:type="dxa"/>
            <w:vAlign w:val="center"/>
          </w:tcPr>
          <w:p w14:paraId="733794C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Alveolar</w:t>
            </w:r>
          </w:p>
        </w:tc>
        <w:tc>
          <w:tcPr>
            <w:tcW w:w="1134" w:type="dxa"/>
            <w:vAlign w:val="center"/>
          </w:tcPr>
          <w:p w14:paraId="36534BC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348F78E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7F1DD45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G</w:t>
            </w:r>
            <w:r w:rsidRPr="00CA3B6F">
              <w:rPr>
                <w:rFonts w:cs="Times New Roman"/>
                <w:sz w:val="20"/>
                <w:szCs w:val="20"/>
              </w:rPr>
              <w:br/>
              <w:t>(high)</w:t>
            </w:r>
          </w:p>
        </w:tc>
        <w:tc>
          <w:tcPr>
            <w:tcW w:w="1418" w:type="dxa"/>
            <w:vAlign w:val="center"/>
          </w:tcPr>
          <w:p w14:paraId="3667DDB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CR</w:t>
            </w:r>
          </w:p>
        </w:tc>
        <w:tc>
          <w:tcPr>
            <w:tcW w:w="1417" w:type="dxa"/>
            <w:vAlign w:val="center"/>
          </w:tcPr>
          <w:p w14:paraId="49B122F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2B97897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708" w:type="dxa"/>
            <w:vAlign w:val="center"/>
          </w:tcPr>
          <w:p w14:paraId="6F81805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851" w:type="dxa"/>
            <w:vAlign w:val="center"/>
          </w:tcPr>
          <w:p w14:paraId="5626130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R</w:t>
            </w:r>
          </w:p>
        </w:tc>
        <w:tc>
          <w:tcPr>
            <w:tcW w:w="850" w:type="dxa"/>
            <w:vAlign w:val="center"/>
          </w:tcPr>
          <w:p w14:paraId="0DB3CF3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12</w:t>
            </w:r>
          </w:p>
        </w:tc>
      </w:tr>
      <w:tr w:rsidR="00CA3B6F" w:rsidRPr="00CA3B6F" w14:paraId="752D6A20" w14:textId="77777777" w:rsidTr="00CA3B6F">
        <w:tc>
          <w:tcPr>
            <w:tcW w:w="846" w:type="dxa"/>
            <w:vAlign w:val="center"/>
          </w:tcPr>
          <w:p w14:paraId="158E1BB1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#20</w:t>
            </w:r>
          </w:p>
        </w:tc>
        <w:tc>
          <w:tcPr>
            <w:tcW w:w="567" w:type="dxa"/>
            <w:vAlign w:val="center"/>
          </w:tcPr>
          <w:p w14:paraId="07C91EBC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Align w:val="center"/>
          </w:tcPr>
          <w:p w14:paraId="49ACC61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0.2</w:t>
            </w:r>
          </w:p>
        </w:tc>
        <w:tc>
          <w:tcPr>
            <w:tcW w:w="1134" w:type="dxa"/>
            <w:vAlign w:val="center"/>
          </w:tcPr>
          <w:p w14:paraId="04378E1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Align w:val="center"/>
          </w:tcPr>
          <w:p w14:paraId="6252AAE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1873094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1037CCD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</w:t>
            </w:r>
            <w:r w:rsidRPr="00CA3B6F">
              <w:rPr>
                <w:rFonts w:cs="Times New Roman"/>
                <w:sz w:val="20"/>
                <w:szCs w:val="20"/>
              </w:rPr>
              <w:br/>
              <w:t>(high)</w:t>
            </w:r>
          </w:p>
        </w:tc>
        <w:tc>
          <w:tcPr>
            <w:tcW w:w="1418" w:type="dxa"/>
            <w:vAlign w:val="center"/>
          </w:tcPr>
          <w:p w14:paraId="47B980E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3294393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7B63345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708" w:type="dxa"/>
            <w:vAlign w:val="center"/>
          </w:tcPr>
          <w:p w14:paraId="27DBCD2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Yes</w:t>
            </w:r>
          </w:p>
        </w:tc>
        <w:tc>
          <w:tcPr>
            <w:tcW w:w="851" w:type="dxa"/>
            <w:vAlign w:val="center"/>
          </w:tcPr>
          <w:p w14:paraId="3659A85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R</w:t>
            </w:r>
          </w:p>
        </w:tc>
        <w:tc>
          <w:tcPr>
            <w:tcW w:w="850" w:type="dxa"/>
            <w:vAlign w:val="center"/>
          </w:tcPr>
          <w:p w14:paraId="289B9EF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1.5</w:t>
            </w:r>
          </w:p>
        </w:tc>
      </w:tr>
      <w:tr w:rsidR="00CA3B6F" w:rsidRPr="00CA3B6F" w14:paraId="6471F1AA" w14:textId="77777777" w:rsidTr="00CA3B6F">
        <w:tc>
          <w:tcPr>
            <w:tcW w:w="846" w:type="dxa"/>
            <w:vAlign w:val="center"/>
          </w:tcPr>
          <w:p w14:paraId="6A4D4103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#21</w:t>
            </w:r>
          </w:p>
        </w:tc>
        <w:tc>
          <w:tcPr>
            <w:tcW w:w="567" w:type="dxa"/>
            <w:vAlign w:val="center"/>
          </w:tcPr>
          <w:p w14:paraId="30C405C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F</w:t>
            </w:r>
          </w:p>
        </w:tc>
        <w:tc>
          <w:tcPr>
            <w:tcW w:w="992" w:type="dxa"/>
            <w:vAlign w:val="center"/>
          </w:tcPr>
          <w:p w14:paraId="6B1F710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4.4</w:t>
            </w:r>
          </w:p>
        </w:tc>
        <w:tc>
          <w:tcPr>
            <w:tcW w:w="1134" w:type="dxa"/>
            <w:vAlign w:val="center"/>
          </w:tcPr>
          <w:p w14:paraId="303FCE12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Align w:val="center"/>
          </w:tcPr>
          <w:p w14:paraId="1AD148C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69E0E12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7329F16D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A</w:t>
            </w:r>
            <w:r w:rsidRPr="00CA3B6F">
              <w:rPr>
                <w:rFonts w:cs="Times New Roman"/>
                <w:sz w:val="20"/>
                <w:szCs w:val="20"/>
              </w:rPr>
              <w:br/>
              <w:t>(low)</w:t>
            </w:r>
          </w:p>
        </w:tc>
        <w:tc>
          <w:tcPr>
            <w:tcW w:w="1418" w:type="dxa"/>
            <w:vAlign w:val="center"/>
          </w:tcPr>
          <w:p w14:paraId="2B1FCA26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PR</w:t>
            </w:r>
          </w:p>
        </w:tc>
        <w:tc>
          <w:tcPr>
            <w:tcW w:w="1417" w:type="dxa"/>
            <w:vAlign w:val="center"/>
          </w:tcPr>
          <w:p w14:paraId="7D9AEED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</w:t>
            </w:r>
          </w:p>
        </w:tc>
        <w:tc>
          <w:tcPr>
            <w:tcW w:w="851" w:type="dxa"/>
            <w:vAlign w:val="center"/>
          </w:tcPr>
          <w:p w14:paraId="3BC9A28B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Align w:val="center"/>
          </w:tcPr>
          <w:p w14:paraId="416D92D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23A68AC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Post CH</w:t>
            </w:r>
          </w:p>
        </w:tc>
        <w:tc>
          <w:tcPr>
            <w:tcW w:w="850" w:type="dxa"/>
            <w:vAlign w:val="center"/>
          </w:tcPr>
          <w:p w14:paraId="4727FF17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3.5</w:t>
            </w:r>
          </w:p>
        </w:tc>
      </w:tr>
      <w:tr w:rsidR="00CA3B6F" w:rsidRPr="00CA3B6F" w14:paraId="0096E5D7" w14:textId="77777777" w:rsidTr="00CA3B6F">
        <w:tc>
          <w:tcPr>
            <w:tcW w:w="846" w:type="dxa"/>
            <w:vAlign w:val="center"/>
          </w:tcPr>
          <w:p w14:paraId="0250FE92" w14:textId="77777777" w:rsidR="005409CE" w:rsidRPr="00011598" w:rsidRDefault="005409CE" w:rsidP="005409C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011598">
              <w:rPr>
                <w:rFonts w:cs="Times New Roman"/>
                <w:b/>
                <w:sz w:val="20"/>
                <w:szCs w:val="20"/>
              </w:rPr>
              <w:t>#22</w:t>
            </w:r>
          </w:p>
        </w:tc>
        <w:tc>
          <w:tcPr>
            <w:tcW w:w="567" w:type="dxa"/>
            <w:vAlign w:val="center"/>
          </w:tcPr>
          <w:p w14:paraId="7842EB8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M</w:t>
            </w:r>
          </w:p>
        </w:tc>
        <w:tc>
          <w:tcPr>
            <w:tcW w:w="992" w:type="dxa"/>
            <w:vAlign w:val="center"/>
          </w:tcPr>
          <w:p w14:paraId="3A524E4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10.6</w:t>
            </w:r>
          </w:p>
        </w:tc>
        <w:tc>
          <w:tcPr>
            <w:tcW w:w="1134" w:type="dxa"/>
            <w:vAlign w:val="center"/>
          </w:tcPr>
          <w:p w14:paraId="02918EB4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Embryonal</w:t>
            </w:r>
          </w:p>
        </w:tc>
        <w:tc>
          <w:tcPr>
            <w:tcW w:w="1134" w:type="dxa"/>
            <w:vAlign w:val="center"/>
          </w:tcPr>
          <w:p w14:paraId="251C3681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1134" w:type="dxa"/>
            <w:vAlign w:val="center"/>
          </w:tcPr>
          <w:p w14:paraId="4663C5A9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CA3B6F">
              <w:rPr>
                <w:rFonts w:cs="Times New Roman"/>
                <w:sz w:val="20"/>
                <w:szCs w:val="20"/>
              </w:rPr>
              <w:t>EpSSG</w:t>
            </w:r>
            <w:proofErr w:type="spellEnd"/>
            <w:r w:rsidRPr="00CA3B6F">
              <w:rPr>
                <w:rFonts w:cs="Times New Roman"/>
                <w:sz w:val="20"/>
                <w:szCs w:val="20"/>
              </w:rPr>
              <w:t xml:space="preserve"> RMS2005</w:t>
            </w:r>
          </w:p>
        </w:tc>
        <w:tc>
          <w:tcPr>
            <w:tcW w:w="1134" w:type="dxa"/>
            <w:vAlign w:val="center"/>
          </w:tcPr>
          <w:p w14:paraId="7CA2CA3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  <w:r w:rsidRPr="00CA3B6F">
              <w:rPr>
                <w:rFonts w:cs="Times New Roman"/>
                <w:sz w:val="20"/>
                <w:szCs w:val="20"/>
              </w:rPr>
              <w:br/>
              <w:t>(high)</w:t>
            </w:r>
          </w:p>
        </w:tc>
        <w:tc>
          <w:tcPr>
            <w:tcW w:w="1418" w:type="dxa"/>
            <w:vAlign w:val="center"/>
          </w:tcPr>
          <w:p w14:paraId="0C34C0C8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NA</w:t>
            </w:r>
          </w:p>
        </w:tc>
        <w:tc>
          <w:tcPr>
            <w:tcW w:w="1417" w:type="dxa"/>
            <w:vAlign w:val="center"/>
          </w:tcPr>
          <w:p w14:paraId="5ED464A3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CH+RT</w:t>
            </w:r>
          </w:p>
        </w:tc>
        <w:tc>
          <w:tcPr>
            <w:tcW w:w="851" w:type="dxa"/>
            <w:vAlign w:val="center"/>
          </w:tcPr>
          <w:p w14:paraId="1525B2F5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708" w:type="dxa"/>
            <w:vAlign w:val="center"/>
          </w:tcPr>
          <w:p w14:paraId="624F3080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No</w:t>
            </w:r>
          </w:p>
        </w:tc>
        <w:tc>
          <w:tcPr>
            <w:tcW w:w="851" w:type="dxa"/>
            <w:vAlign w:val="center"/>
          </w:tcPr>
          <w:p w14:paraId="130493FE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Post CH</w:t>
            </w:r>
          </w:p>
        </w:tc>
        <w:tc>
          <w:tcPr>
            <w:tcW w:w="850" w:type="dxa"/>
            <w:vAlign w:val="center"/>
          </w:tcPr>
          <w:p w14:paraId="31AE238F" w14:textId="77777777" w:rsidR="005409CE" w:rsidRPr="00CA3B6F" w:rsidRDefault="005409CE" w:rsidP="005409C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A3B6F">
              <w:rPr>
                <w:rFonts w:cs="Times New Roman"/>
                <w:sz w:val="20"/>
                <w:szCs w:val="20"/>
              </w:rPr>
              <w:t>4.25</w:t>
            </w:r>
          </w:p>
        </w:tc>
      </w:tr>
    </w:tbl>
    <w:p w14:paraId="37FC281F" w14:textId="77777777" w:rsidR="005409CE" w:rsidRPr="005409CE" w:rsidRDefault="005409CE" w:rsidP="005409CE">
      <w:pPr>
        <w:jc w:val="both"/>
        <w:rPr>
          <w:rFonts w:cs="Times New Roman"/>
          <w:szCs w:val="24"/>
        </w:rPr>
      </w:pPr>
    </w:p>
    <w:p w14:paraId="6DA73AA8" w14:textId="77777777" w:rsidR="005409CE" w:rsidRDefault="005409CE" w:rsidP="005409CE">
      <w:pPr>
        <w:jc w:val="both"/>
        <w:rPr>
          <w:rFonts w:cs="Times New Roman"/>
          <w:b/>
          <w:szCs w:val="24"/>
        </w:rPr>
      </w:pPr>
    </w:p>
    <w:p w14:paraId="438229A8" w14:textId="77777777" w:rsidR="005409CE" w:rsidRDefault="005409CE" w:rsidP="005409CE">
      <w:pPr>
        <w:jc w:val="both"/>
        <w:rPr>
          <w:rFonts w:cs="Times New Roman"/>
          <w:b/>
          <w:szCs w:val="24"/>
        </w:rPr>
      </w:pPr>
    </w:p>
    <w:p w14:paraId="2DE66A18" w14:textId="1A5E6946" w:rsidR="004951DA" w:rsidRPr="004951DA" w:rsidRDefault="005409CE" w:rsidP="004951DA">
      <w:pPr>
        <w:spacing w:before="240"/>
      </w:pPr>
      <w:r w:rsidRPr="005409CE">
        <w:rPr>
          <w:rFonts w:cs="Times New Roman"/>
          <w:b/>
          <w:szCs w:val="24"/>
        </w:rPr>
        <w:t>Table abbreviations:</w:t>
      </w:r>
      <w:r w:rsidRPr="005409CE">
        <w:rPr>
          <w:rFonts w:cs="Times New Roman"/>
          <w:szCs w:val="24"/>
        </w:rPr>
        <w:t xml:space="preserve"> M: Masculine; F: Feminine; SIOP 95: International Society of </w:t>
      </w:r>
      <w:proofErr w:type="spellStart"/>
      <w:r w:rsidRPr="005409CE">
        <w:rPr>
          <w:rFonts w:cs="Times New Roman"/>
          <w:szCs w:val="24"/>
        </w:rPr>
        <w:t>Paediatric</w:t>
      </w:r>
      <w:proofErr w:type="spellEnd"/>
      <w:r w:rsidRPr="005409CE">
        <w:rPr>
          <w:rFonts w:cs="Times New Roman"/>
          <w:szCs w:val="24"/>
        </w:rPr>
        <w:t xml:space="preserve"> Oncology 95; </w:t>
      </w:r>
      <w:proofErr w:type="spellStart"/>
      <w:r w:rsidRPr="005409CE">
        <w:rPr>
          <w:rFonts w:cs="Times New Roman"/>
          <w:szCs w:val="24"/>
        </w:rPr>
        <w:t>EpSSG</w:t>
      </w:r>
      <w:proofErr w:type="spellEnd"/>
      <w:r w:rsidRPr="005409CE">
        <w:rPr>
          <w:rFonts w:cs="Times New Roman"/>
          <w:szCs w:val="24"/>
        </w:rPr>
        <w:t xml:space="preserve"> RMS2005: The European </w:t>
      </w:r>
      <w:proofErr w:type="spellStart"/>
      <w:r w:rsidRPr="005409CE">
        <w:rPr>
          <w:rFonts w:cs="Times New Roman"/>
          <w:szCs w:val="24"/>
        </w:rPr>
        <w:t>paediatric</w:t>
      </w:r>
      <w:proofErr w:type="spellEnd"/>
      <w:r w:rsidRPr="005409CE">
        <w:rPr>
          <w:rFonts w:cs="Times New Roman"/>
          <w:szCs w:val="24"/>
        </w:rPr>
        <w:t xml:space="preserve"> Soft tissue sarcoma Study Group (</w:t>
      </w:r>
      <w:proofErr w:type="spellStart"/>
      <w:r w:rsidRPr="005409CE">
        <w:rPr>
          <w:rFonts w:cs="Times New Roman"/>
          <w:szCs w:val="24"/>
        </w:rPr>
        <w:t>EpSSG</w:t>
      </w:r>
      <w:proofErr w:type="spellEnd"/>
      <w:r w:rsidRPr="005409CE">
        <w:rPr>
          <w:rFonts w:cs="Times New Roman"/>
          <w:szCs w:val="24"/>
        </w:rPr>
        <w:t>) Rhabdomyosarcoma (RMS) 2005; PR: Partial Response; SD: Stable Disease; CR: Complete Response; CH: Chemotherapy; RT: Radiotherapy; D: Diagnosis; R: Relapse; NA: Not Available.</w:t>
      </w:r>
    </w:p>
    <w:sectPr w:rsidR="004951DA" w:rsidRPr="004951DA" w:rsidSect="00562659">
      <w:footerReference w:type="default" r:id="rId15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8C9B8B" w14:textId="77777777" w:rsidR="00BB41F2" w:rsidRDefault="00BB41F2" w:rsidP="00117666">
      <w:pPr>
        <w:spacing w:after="0"/>
      </w:pPr>
      <w:r>
        <w:separator/>
      </w:r>
    </w:p>
  </w:endnote>
  <w:endnote w:type="continuationSeparator" w:id="0">
    <w:p w14:paraId="375A99C7" w14:textId="77777777" w:rsidR="00BB41F2" w:rsidRDefault="00BB41F2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50165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5016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594F89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6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9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" filled="f" stroked="f" strokeweight=".5pt">
              <v:textbox style="mso-fit-shape-to-text:t">
                <w:txbxContent>
                  <w:p w14:paraId="50BC4D33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594F89">
                      <w:rPr>
                        <w:noProof/>
                        <w:color w:val="000000" w:themeColor="text1"/>
                        <w:szCs w:val="40"/>
                      </w:rPr>
                      <w:t>6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501650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5016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594F89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9.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594F89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20542675"/>
      <w:docPartObj>
        <w:docPartGallery w:val="Page Numbers (Bottom of Page)"/>
        <w:docPartUnique/>
      </w:docPartObj>
    </w:sdtPr>
    <w:sdtEndPr/>
    <w:sdtContent>
      <w:p w14:paraId="6CDD3DF2" w14:textId="77777777" w:rsidR="00367057" w:rsidRDefault="00011598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4F89">
          <w:rPr>
            <w:noProof/>
          </w:rPr>
          <w:t>7</w:t>
        </w:r>
        <w:r>
          <w:fldChar w:fldCharType="end"/>
        </w:r>
      </w:p>
    </w:sdtContent>
  </w:sdt>
  <w:p w14:paraId="7E9E6F83" w14:textId="77777777" w:rsidR="00367057" w:rsidRDefault="00BB41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2967CC" w14:textId="77777777" w:rsidR="00BB41F2" w:rsidRDefault="00BB41F2" w:rsidP="00117666">
      <w:pPr>
        <w:spacing w:after="0"/>
      </w:pPr>
      <w:r>
        <w:separator/>
      </w:r>
    </w:p>
  </w:footnote>
  <w:footnote w:type="continuationSeparator" w:id="0">
    <w:p w14:paraId="489AE831" w14:textId="77777777" w:rsidR="00BB41F2" w:rsidRDefault="00BB41F2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s-ES" w:eastAsia="es-ES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tu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rrafodelista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trackRevisions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B5"/>
    <w:rsid w:val="00011598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05B4C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D2F2D"/>
    <w:rsid w:val="00401590"/>
    <w:rsid w:val="00447801"/>
    <w:rsid w:val="00452E9C"/>
    <w:rsid w:val="004735C8"/>
    <w:rsid w:val="004947A6"/>
    <w:rsid w:val="004951DA"/>
    <w:rsid w:val="004961FF"/>
    <w:rsid w:val="00517A89"/>
    <w:rsid w:val="005250F2"/>
    <w:rsid w:val="005409CE"/>
    <w:rsid w:val="00560773"/>
    <w:rsid w:val="00593EEA"/>
    <w:rsid w:val="00594F89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3429D"/>
    <w:rsid w:val="00943573"/>
    <w:rsid w:val="00964134"/>
    <w:rsid w:val="00970F7D"/>
    <w:rsid w:val="00994A3D"/>
    <w:rsid w:val="009C2B12"/>
    <w:rsid w:val="00A174D9"/>
    <w:rsid w:val="00A672C1"/>
    <w:rsid w:val="00A954BB"/>
    <w:rsid w:val="00AA4D24"/>
    <w:rsid w:val="00AB6715"/>
    <w:rsid w:val="00B1671E"/>
    <w:rsid w:val="00B25EB8"/>
    <w:rsid w:val="00B37F4D"/>
    <w:rsid w:val="00BB41F2"/>
    <w:rsid w:val="00C52A7B"/>
    <w:rsid w:val="00C56BAF"/>
    <w:rsid w:val="00C679AA"/>
    <w:rsid w:val="00C75972"/>
    <w:rsid w:val="00C85CE2"/>
    <w:rsid w:val="00CA3B6F"/>
    <w:rsid w:val="00CD066B"/>
    <w:rsid w:val="00CE4FEE"/>
    <w:rsid w:val="00D060CF"/>
    <w:rsid w:val="00DB59C3"/>
    <w:rsid w:val="00DC259A"/>
    <w:rsid w:val="00DE23E8"/>
    <w:rsid w:val="00E23D82"/>
    <w:rsid w:val="00E477F9"/>
    <w:rsid w:val="00E52377"/>
    <w:rsid w:val="00E537AD"/>
    <w:rsid w:val="00E62D22"/>
    <w:rsid w:val="00E64E17"/>
    <w:rsid w:val="00E866C9"/>
    <w:rsid w:val="00EA3D3C"/>
    <w:rsid w:val="00EC090A"/>
    <w:rsid w:val="00ED20B5"/>
    <w:rsid w:val="00F03CE8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86DB94A"/>
  <w15:docId w15:val="{2C6E2687-203F-49FB-9B33-30BA2298B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tulo1">
    <w:name w:val="heading 1"/>
    <w:basedOn w:val="Prrafodelista"/>
    <w:next w:val="Normal"/>
    <w:link w:val="Ttulo1C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tulo2">
    <w:name w:val="heading 2"/>
    <w:basedOn w:val="Ttulo1"/>
    <w:next w:val="Normal"/>
    <w:link w:val="Ttulo2C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tulo3">
    <w:name w:val="heading 3"/>
    <w:basedOn w:val="Normal"/>
    <w:next w:val="Normal"/>
    <w:link w:val="Ttulo3C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tulo4">
    <w:name w:val="heading 4"/>
    <w:basedOn w:val="Ttulo3"/>
    <w:next w:val="Normal"/>
    <w:link w:val="Ttulo4C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tulo5">
    <w:name w:val="heading 5"/>
    <w:basedOn w:val="Ttulo4"/>
    <w:next w:val="Normal"/>
    <w:link w:val="Ttulo5Car"/>
    <w:uiPriority w:val="2"/>
    <w:qFormat/>
    <w:rsid w:val="00AB6715"/>
    <w:pPr>
      <w:numPr>
        <w:ilvl w:val="4"/>
      </w:numPr>
      <w:outlineLvl w:val="4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tulo2Car">
    <w:name w:val="Título 2 Car"/>
    <w:basedOn w:val="Fuentedeprrafopredeter"/>
    <w:link w:val="Ttu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tulo">
    <w:name w:val="Subtitle"/>
    <w:basedOn w:val="Normal"/>
    <w:next w:val="Normal"/>
    <w:link w:val="SubttuloC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tulo"/>
    <w:next w:val="Normal"/>
    <w:uiPriority w:val="1"/>
    <w:qFormat/>
    <w:rsid w:val="00AB6715"/>
  </w:style>
  <w:style w:type="paragraph" w:styleId="Textodeglobo">
    <w:name w:val="Balloon Text"/>
    <w:basedOn w:val="Normal"/>
    <w:link w:val="TextodegloboC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tulodellibro">
    <w:name w:val="Book Title"/>
    <w:basedOn w:val="Fuentedeprrafopredeter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escripcin">
    <w:name w:val="caption"/>
    <w:basedOn w:val="Normal"/>
    <w:next w:val="Sinespaciado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Sinespaciado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AB671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671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67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nfasis">
    <w:name w:val="Emphasis"/>
    <w:basedOn w:val="Fuentedeprrafopredeter"/>
    <w:uiPriority w:val="20"/>
    <w:qFormat/>
    <w:rsid w:val="00AB6715"/>
    <w:rPr>
      <w:rFonts w:ascii="Times New Roman" w:hAnsi="Times New Roman"/>
      <w:i/>
      <w:iCs/>
    </w:rPr>
  </w:style>
  <w:style w:type="character" w:styleId="Refdenotaalfinal">
    <w:name w:val="end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6715"/>
    <w:rPr>
      <w:rFonts w:ascii="Times New Roman" w:hAnsi="Times New Roman"/>
      <w:sz w:val="24"/>
    </w:rPr>
  </w:style>
  <w:style w:type="character" w:styleId="Refdenotaalpie">
    <w:name w:val="foot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EncabezadoCar">
    <w:name w:val="Encabezado Car"/>
    <w:basedOn w:val="Fuentedeprrafopredeter"/>
    <w:link w:val="Encabezado"/>
    <w:uiPriority w:val="99"/>
    <w:rsid w:val="00AB6715"/>
    <w:rPr>
      <w:rFonts w:ascii="Times New Roman" w:hAnsi="Times New Roman"/>
      <w:b/>
      <w:sz w:val="24"/>
    </w:rPr>
  </w:style>
  <w:style w:type="paragraph" w:styleId="Prrafodelista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ipervnculo">
    <w:name w:val="Hyperlink"/>
    <w:basedOn w:val="Fuentedeprrafopredeter"/>
    <w:uiPriority w:val="99"/>
    <w:unhideWhenUsed/>
    <w:rsid w:val="00AB6715"/>
    <w:rPr>
      <w:color w:val="0000FF"/>
      <w:u w:val="single"/>
    </w:rPr>
  </w:style>
  <w:style w:type="character" w:styleId="nfasisintenso">
    <w:name w:val="Intense Emphasis"/>
    <w:basedOn w:val="Fuentedeprrafopredeter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eferenciaintensa">
    <w:name w:val="Intense Reference"/>
    <w:basedOn w:val="Fuentedeprrafopredeter"/>
    <w:uiPriority w:val="32"/>
    <w:qFormat/>
    <w:rsid w:val="00AB6715"/>
    <w:rPr>
      <w:b/>
      <w:bCs/>
      <w:smallCaps/>
      <w:color w:val="auto"/>
      <w:spacing w:val="5"/>
    </w:rPr>
  </w:style>
  <w:style w:type="character" w:styleId="Nmerodelnea">
    <w:name w:val="line number"/>
    <w:basedOn w:val="Fuentedeprrafopredeter"/>
    <w:uiPriority w:val="99"/>
    <w:semiHidden/>
    <w:unhideWhenUsed/>
    <w:rsid w:val="00AB6715"/>
  </w:style>
  <w:style w:type="character" w:customStyle="1" w:styleId="Ttulo3Car">
    <w:name w:val="Título 3 Car"/>
    <w:basedOn w:val="Fuentedeprrafopredeter"/>
    <w:link w:val="Ttu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">
    <w:name w:val="Quote"/>
    <w:basedOn w:val="Normal"/>
    <w:next w:val="Normal"/>
    <w:link w:val="CitaC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Textoennegrita">
    <w:name w:val="Strong"/>
    <w:basedOn w:val="Fuentedeprrafopredeter"/>
    <w:uiPriority w:val="22"/>
    <w:qFormat/>
    <w:rsid w:val="00AB6715"/>
    <w:rPr>
      <w:rFonts w:ascii="Times New Roman" w:hAnsi="Times New Roman"/>
      <w:b/>
      <w:bCs/>
    </w:rPr>
  </w:style>
  <w:style w:type="character" w:styleId="nfasissutil">
    <w:name w:val="Subtle Emphasis"/>
    <w:basedOn w:val="Fuentedeprrafopredeter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aconcuadrcula">
    <w:name w:val="Table Grid"/>
    <w:basedOn w:val="Tabla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esto">
    <w:name w:val="Title"/>
    <w:basedOn w:val="Normal"/>
    <w:next w:val="Normal"/>
    <w:link w:val="PuestoC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PuestoCar">
    <w:name w:val="Puesto Car"/>
    <w:basedOn w:val="Fuentedeprrafopredeter"/>
    <w:link w:val="Puest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Puesto"/>
    <w:next w:val="Puesto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6E5FA7AD-A857-44C1-A1A3-A1D6C1F82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7</Pages>
  <Words>693</Words>
  <Characters>3813</Characters>
  <Application>Microsoft Office Word</Application>
  <DocSecurity>0</DocSecurity>
  <Lines>31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Lopez.Victoria</cp:lastModifiedBy>
  <cp:revision>2</cp:revision>
  <cp:lastPrinted>2013-10-03T12:51:00Z</cp:lastPrinted>
  <dcterms:created xsi:type="dcterms:W3CDTF">2020-03-26T18:34:00Z</dcterms:created>
  <dcterms:modified xsi:type="dcterms:W3CDTF">2020-03-26T18:34:00Z</dcterms:modified>
</cp:coreProperties>
</file>