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0966" w14:textId="527C784B" w:rsidR="005627E3" w:rsidRDefault="00DE60EA">
      <w:pPr>
        <w:spacing w:before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Table S1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Comparison of the sociodemographic and occupational sample baseline characteristics of the participants from the 3 follow up groups (No follow-up, 6-months, 12-month)</w:t>
      </w:r>
    </w:p>
    <w:tbl>
      <w:tblPr>
        <w:tblStyle w:val="a"/>
        <w:tblW w:w="0" w:type="auto"/>
        <w:tblLook w:val="0400" w:firstRow="0" w:lastRow="0" w:firstColumn="0" w:lastColumn="0" w:noHBand="0" w:noVBand="1"/>
      </w:tblPr>
      <w:tblGrid>
        <w:gridCol w:w="3702"/>
        <w:gridCol w:w="1015"/>
        <w:gridCol w:w="1005"/>
        <w:gridCol w:w="1005"/>
        <w:gridCol w:w="1005"/>
        <w:gridCol w:w="772"/>
      </w:tblGrid>
      <w:tr w:rsidR="005627E3" w14:paraId="2D716533" w14:textId="77777777" w:rsidTr="00DE60EA">
        <w:trPr>
          <w:trHeight w:val="300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DC844A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Variables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CBFD0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No follow-up</w:t>
            </w:r>
          </w:p>
          <w:p w14:paraId="6BB5B4F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N = 122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ECBBB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6-months</w:t>
            </w:r>
          </w:p>
          <w:p w14:paraId="78E9BCF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N = 126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03EC2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12-months</w:t>
            </w:r>
          </w:p>
          <w:p w14:paraId="4387A7D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N = 180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3F308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Overall</w:t>
            </w:r>
          </w:p>
          <w:p w14:paraId="0136BA0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N = 428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8BCE2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p v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alue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vertAlign w:val="superscript"/>
              </w:rPr>
              <w:t>2</w:t>
            </w:r>
          </w:p>
        </w:tc>
      </w:tr>
      <w:tr w:rsidR="005627E3" w14:paraId="61554743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2441421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 xml:space="preserve"> Sex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8C519D5" w14:textId="77777777" w:rsidR="005627E3" w:rsidRDefault="005627E3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7CC888" w14:textId="77777777" w:rsidR="005627E3" w:rsidRDefault="005627E3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A260689" w14:textId="77777777" w:rsidR="005627E3" w:rsidRDefault="005627E3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FD59CCB" w14:textId="77777777" w:rsidR="005627E3" w:rsidRDefault="005627E3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0ED0E9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0.374</w:t>
            </w:r>
          </w:p>
        </w:tc>
      </w:tr>
      <w:tr w:rsidR="005627E3" w14:paraId="409A015E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1F9BCD14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Man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1735C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17 (14.3%)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77185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21 (16.9%)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EE986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35 (20.6%)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59817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73 (17.7%)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C9324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0FBCB612" w14:textId="77777777" w:rsidTr="00DE60EA">
        <w:trPr>
          <w:trHeight w:val="397"/>
        </w:trPr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F33427F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Woman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C8AE9B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102 (85.7%)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833DFF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103 (83.1%)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92447E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135 (79.4%)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FE7005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340 (82.3%)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C0610B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13E51038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55A185D0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Age (years)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30975C0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45.06 (9.87)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39B2156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43.34 (10.32)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7FEB748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44.79 (10.02)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06E2E2D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46.42 (9.29)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4924628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0.026</w:t>
            </w:r>
          </w:p>
        </w:tc>
      </w:tr>
      <w:tr w:rsidR="005627E3" w14:paraId="113796EE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55ABDDC7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Civil status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3D68064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5AC62D6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7FC8D78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570153B2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68F4C50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0.577</w:t>
            </w:r>
          </w:p>
        </w:tc>
      </w:tr>
      <w:tr w:rsidR="005627E3" w14:paraId="351B9713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1CA5E5D4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Single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6EC6C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37 (30.6%)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CD05E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29 (23.2%)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67620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40 (22.5%)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297A5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106 (25.0%)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4751D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547C9698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7E7F7204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Married/Domestic partnership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45F38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68 (56.2%)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9D1182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79 (63.2%)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B5855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113 (63.5%)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CA122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260 (61.3%)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276C9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0F7D3A58" w14:textId="77777777" w:rsidTr="00DE60EA">
        <w:trPr>
          <w:trHeight w:val="397"/>
        </w:trPr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4AAA2D98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Divorced/separated/widowed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7DA3FB0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16 (13.2%)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16E2417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17 (13.6%)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00F5564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25 (14.0%)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5EFCC86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58 (13.7%)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22A0D7A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2F078950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5234094D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Household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3155A5D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3DC70A6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17E71C9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183F7F8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570D29C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0.684</w:t>
            </w:r>
          </w:p>
        </w:tc>
      </w:tr>
      <w:tr w:rsidR="005627E3" w14:paraId="7AD434F2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4F2B7E61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With partner/family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9C318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57 (47.1%)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25875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68 (54.8%)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C54F3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91 (50.6%)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7D0FE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216 (50.8%)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D7F4B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376B016F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3A001CA7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With dependents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580C82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47 (38.8%)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E4A8E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42 (33.9%)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3058F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70 (38.9%)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D10A2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159 (37.4%)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7ED2D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102C2AE5" w14:textId="77777777" w:rsidTr="00DE60EA">
        <w:trPr>
          <w:trHeight w:val="397"/>
        </w:trPr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1F22C0D0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Other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134BBBF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17 (14.0%)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5B76A262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14 (11.3%)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7140778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19 (10.6%)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5136151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50 (11.8%)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22D2E872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7B06304B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09763FA1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Occupation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1873ABF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2898666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799DC1E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3423B89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596E642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0.679</w:t>
            </w:r>
          </w:p>
        </w:tc>
      </w:tr>
      <w:tr w:rsidR="005627E3" w14:paraId="4AA50D3E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3777A98E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Nurse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B06D4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76 (62.3%)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5C00B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87 (69.0%)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949632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119 (66.1%)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52BFA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282 (65.9%)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901C9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75906590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38F9D532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Doctor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74B88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19 (15.6%)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D8EDD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12 (9.5%)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28105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26 (14.4%)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06BF6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57 (13.3%)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E9B34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4175D7DA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3F95484A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Healthcare assistant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0305D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26 (21.3%)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03E37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24 (19.0%)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3A4EA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33 (18.3%)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E94C1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83 (19.4%)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19EBC0" w14:textId="77777777" w:rsidR="005627E3" w:rsidRDefault="005627E3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5627E3" w14:paraId="06094F6C" w14:textId="77777777" w:rsidTr="00DE60EA">
        <w:trPr>
          <w:trHeight w:val="397"/>
        </w:trPr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60E69B63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Geriatric carer or equivalent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09E412F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 (0.8%)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0DB833B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 (2.4%)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6EA4F73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 (1.1%)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49AC6C2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6 (1.4%)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76BE853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654C97B3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2E389DCE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Educational level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4D0AAAD2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2D4822F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43722E0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0E5D9E2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3888706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0.684</w:t>
            </w:r>
          </w:p>
        </w:tc>
      </w:tr>
      <w:tr w:rsidR="005627E3" w14:paraId="5B7283F0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46649308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Complete studies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696E0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24 (19.8%)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AFC1E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24 (19.0%)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AE012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30 (16.7%)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6EE6E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78 (18.3%)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9DB69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5A7F864E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533C7A29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University degree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2746E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93 (76.9%)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D87EE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96 (76.2%)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898CC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141 (78.3%)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EBA4B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330 (77.3%)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1AA6D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6F5892E2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6950565E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0E53E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4 (3.3%)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B5932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 (4.0%)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DABE32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7 (3.9%)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BF502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16 (3.7%)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7255F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61BA521E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3407E41C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Other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C6D15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593E1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 (0.8%)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B093A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 (1.1%)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1D8BE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 (0.7%)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8D81D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1D2BBD26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43ED3A44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Experience at the start of SA (years)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7EE115B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18.10 (9.85)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1C0B3DF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16.92 (10.01)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7653F10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16.80 (10.12)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0D52BFB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19.81 (9.34)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3A9264A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0.009</w:t>
            </w:r>
          </w:p>
        </w:tc>
      </w:tr>
      <w:tr w:rsidR="005627E3" w14:paraId="613C6F6F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32041EEA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Contract dedication during SA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6322D51E" w14:textId="77777777" w:rsidR="005627E3" w:rsidRDefault="005627E3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4A56BF22" w14:textId="77777777" w:rsidR="005627E3" w:rsidRDefault="005627E3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7CEF5004" w14:textId="77777777" w:rsidR="005627E3" w:rsidRDefault="005627E3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03DDB366" w14:textId="77777777" w:rsidR="005627E3" w:rsidRDefault="005627E3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6B3812F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0.464</w:t>
            </w:r>
          </w:p>
        </w:tc>
      </w:tr>
      <w:tr w:rsidR="005627E3" w14:paraId="6C4B872D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668BF021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Full-time contract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88170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105 (86.8%)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E836B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113 (91.1%)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88F0A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155 (86.6%)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84805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373 (88.0%)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3C95C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25D0FA2B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288DC1E9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Part-time contract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54C52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10 (8.3%)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1C949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6 (4.8%)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7DC89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10 (5.6%)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84166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26 (6.1%)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5B477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68456599" w14:textId="77777777" w:rsidTr="00DE60EA">
        <w:trPr>
          <w:trHeight w:val="397"/>
        </w:trPr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5D1A12F8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lastRenderedPageBreak/>
              <w:t>Unpaid part-time or full-time contract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4C56A72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6 (5.0%)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33571FF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 (4.0%)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307130C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14 (7.8%)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0169F08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25 (5.9%)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583E4762" w14:textId="77777777" w:rsidR="005627E3" w:rsidRDefault="005627E3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5627E3" w14:paraId="529B80B2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49579292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Type of contract during SA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3F9ECBC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49FC318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6B044C7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1EF6AEA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7896F75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0.340</w:t>
            </w:r>
          </w:p>
        </w:tc>
      </w:tr>
      <w:tr w:rsidR="005627E3" w14:paraId="3073B098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32A52094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Fixed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DFA78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52 (42.6%)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2AD71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58 (46.4%)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8B2AA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91 (50.6%)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F1496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201 (47.1%)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9AA9E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3F5A2D5E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614A963A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Interim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72153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40 (32.8%)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A40F1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38 (30.4%)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E466E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61 (33.9%)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4BD16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139 (32.6%)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AD4C7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0A0280E1" w14:textId="77777777" w:rsidTr="00DE60EA">
        <w:trPr>
          <w:trHeight w:val="397"/>
        </w:trPr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018B5056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Other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589596E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30 (24.6%)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7DCB2DC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29 (23.2%)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76A90FE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28 (15.6%)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4ED2EEB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87 (20.4%)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0D1C194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196FEFB4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1D16E12D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Workstation during 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C93FF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A868B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C5D082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DCBC4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30D53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0.932</w:t>
            </w:r>
          </w:p>
        </w:tc>
      </w:tr>
      <w:tr w:rsidR="005627E3" w14:paraId="25087A98" w14:textId="77777777" w:rsidTr="00DE60EA">
        <w:trPr>
          <w:trHeight w:val="397"/>
        </w:trPr>
        <w:tc>
          <w:tcPr>
            <w:tcW w:w="0" w:type="auto"/>
            <w:shd w:val="clear" w:color="auto" w:fill="FFFFFF"/>
          </w:tcPr>
          <w:p w14:paraId="764B8EA0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Same post</w:t>
            </w:r>
          </w:p>
        </w:tc>
        <w:tc>
          <w:tcPr>
            <w:tcW w:w="0" w:type="auto"/>
            <w:shd w:val="clear" w:color="auto" w:fill="FFFFFF"/>
          </w:tcPr>
          <w:p w14:paraId="4BAB7FD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92 (76.0%)</w:t>
            </w:r>
          </w:p>
        </w:tc>
        <w:tc>
          <w:tcPr>
            <w:tcW w:w="0" w:type="auto"/>
            <w:shd w:val="clear" w:color="auto" w:fill="FFFFFF"/>
          </w:tcPr>
          <w:p w14:paraId="0D5454B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97 (77.0%)</w:t>
            </w:r>
          </w:p>
        </w:tc>
        <w:tc>
          <w:tcPr>
            <w:tcW w:w="0" w:type="auto"/>
            <w:shd w:val="clear" w:color="auto" w:fill="FFFFFF"/>
          </w:tcPr>
          <w:p w14:paraId="7742C2C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142 (78.9%)</w:t>
            </w:r>
          </w:p>
        </w:tc>
        <w:tc>
          <w:tcPr>
            <w:tcW w:w="0" w:type="auto"/>
            <w:shd w:val="clear" w:color="auto" w:fill="FFFFFF"/>
          </w:tcPr>
          <w:p w14:paraId="57362A8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331 (77.5%)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0A2A6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10515D06" w14:textId="77777777" w:rsidTr="00DE60EA">
        <w:trPr>
          <w:trHeight w:val="397"/>
        </w:trPr>
        <w:tc>
          <w:tcPr>
            <w:tcW w:w="0" w:type="auto"/>
            <w:shd w:val="clear" w:color="auto" w:fill="FFFFFF"/>
          </w:tcPr>
          <w:p w14:paraId="5153EB44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Transfer</w:t>
            </w:r>
          </w:p>
        </w:tc>
        <w:tc>
          <w:tcPr>
            <w:tcW w:w="0" w:type="auto"/>
            <w:shd w:val="clear" w:color="auto" w:fill="FFFFFF"/>
          </w:tcPr>
          <w:p w14:paraId="1B75659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22 (18.2%)</w:t>
            </w:r>
          </w:p>
        </w:tc>
        <w:tc>
          <w:tcPr>
            <w:tcW w:w="0" w:type="auto"/>
            <w:shd w:val="clear" w:color="auto" w:fill="FFFFFF"/>
          </w:tcPr>
          <w:p w14:paraId="01C6720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24 (19.0%)</w:t>
            </w:r>
          </w:p>
        </w:tc>
        <w:tc>
          <w:tcPr>
            <w:tcW w:w="0" w:type="auto"/>
            <w:shd w:val="clear" w:color="auto" w:fill="FFFFFF"/>
          </w:tcPr>
          <w:p w14:paraId="35111DC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30 (16.7%)</w:t>
            </w:r>
          </w:p>
        </w:tc>
        <w:tc>
          <w:tcPr>
            <w:tcW w:w="0" w:type="auto"/>
            <w:shd w:val="clear" w:color="auto" w:fill="FFFFFF"/>
          </w:tcPr>
          <w:p w14:paraId="6CB1489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76 (17.8%)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39E69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7E4DDABD" w14:textId="77777777" w:rsidTr="00DE60EA">
        <w:trPr>
          <w:trHeight w:val="397"/>
        </w:trPr>
        <w:tc>
          <w:tcPr>
            <w:tcW w:w="0" w:type="auto"/>
            <w:shd w:val="clear" w:color="auto" w:fill="FFFFFF"/>
          </w:tcPr>
          <w:p w14:paraId="1C6A5AF1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Other</w:t>
            </w:r>
          </w:p>
        </w:tc>
        <w:tc>
          <w:tcPr>
            <w:tcW w:w="0" w:type="auto"/>
            <w:shd w:val="clear" w:color="auto" w:fill="FFFFFF"/>
          </w:tcPr>
          <w:p w14:paraId="372F860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7 (5.8%)</w:t>
            </w:r>
          </w:p>
        </w:tc>
        <w:tc>
          <w:tcPr>
            <w:tcW w:w="0" w:type="auto"/>
            <w:shd w:val="clear" w:color="auto" w:fill="FFFFFF"/>
          </w:tcPr>
          <w:p w14:paraId="3535700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 (4.0%)</w:t>
            </w:r>
          </w:p>
        </w:tc>
        <w:tc>
          <w:tcPr>
            <w:tcW w:w="0" w:type="auto"/>
            <w:shd w:val="clear" w:color="auto" w:fill="FFFFFF"/>
          </w:tcPr>
          <w:p w14:paraId="5E1823F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8 (4.4%)</w:t>
            </w:r>
          </w:p>
        </w:tc>
        <w:tc>
          <w:tcPr>
            <w:tcW w:w="0" w:type="auto"/>
            <w:shd w:val="clear" w:color="auto" w:fill="FFFFFF"/>
          </w:tcPr>
          <w:p w14:paraId="5F29CAD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20 (4.7%)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57BF2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5002C970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0BCD8A1C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 xml:space="preserve">Level of care 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67381AF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6E6FDB9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5448D40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08F9E63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7602444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0.693</w:t>
            </w:r>
          </w:p>
        </w:tc>
      </w:tr>
      <w:tr w:rsidR="005627E3" w14:paraId="5F928F85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15F69F96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Primary Care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55056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71 (17.6%)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BDE87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16 (13.7%)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8BC3B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22 (19.0%)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E137C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33 (19.3%)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267CE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2FED1549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1498C6D9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Hospital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11396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312 (77.2%)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D4756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96 (82.1%)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A86E0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88 (75.9%)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9196D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128 (74.9%)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54E54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4721E759" w14:textId="77777777" w:rsidTr="00DE60EA">
        <w:trPr>
          <w:trHeight w:val="397"/>
        </w:trPr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35565D59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Social and health care institution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4D47F24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21 (5.2%)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5C266A8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 (4.3%)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48D29E7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6 (5.2%)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5316A6C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10 (5.8%)</w:t>
            </w:r>
          </w:p>
        </w:tc>
        <w:tc>
          <w:tcPr>
            <w:tcW w:w="0" w:type="auto"/>
            <w:tcBorders>
              <w:bottom w:val="single" w:sz="4" w:space="0" w:color="E7E6E6"/>
            </w:tcBorders>
            <w:shd w:val="clear" w:color="auto" w:fill="FFFFFF"/>
            <w:vAlign w:val="center"/>
          </w:tcPr>
          <w:p w14:paraId="270A09A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6130AAEB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7AB50F54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Contractual service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0F1A0D1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757503B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251BA36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30594578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E7E6E6"/>
            </w:tcBorders>
            <w:shd w:val="clear" w:color="auto" w:fill="FFFFFF"/>
            <w:vAlign w:val="center"/>
          </w:tcPr>
          <w:p w14:paraId="6BCAE14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0.008</w:t>
            </w:r>
          </w:p>
        </w:tc>
      </w:tr>
      <w:tr w:rsidR="005627E3" w14:paraId="62B80835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2319E2A6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Same post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18B5A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92 (76.0%)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FD75B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97 (77.0%)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9B156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142 (78.9%)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91C5C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331 (77.5%)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5DFCC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3D5515CE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491FBAE3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Transfer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5163F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22 (18.2%)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73E75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24 (19.0%)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7F102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30 (16.7%)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9BABA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76 (17.8%)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15907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745371D3" w14:textId="77777777" w:rsidTr="00DE60EA">
        <w:trPr>
          <w:trHeight w:val="397"/>
        </w:trPr>
        <w:tc>
          <w:tcPr>
            <w:tcW w:w="0" w:type="auto"/>
            <w:shd w:val="clear" w:color="auto" w:fill="FFFFFF"/>
            <w:vAlign w:val="center"/>
          </w:tcPr>
          <w:p w14:paraId="0432461F" w14:textId="77777777" w:rsidR="005627E3" w:rsidRDefault="00DE60EA" w:rsidP="00DE60EA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Other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B8D54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7 (5.8%)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DAB93F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 (4.0%)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015F0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8 (4.4%)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A88CA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20 (4.7%)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27CF9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</w:tc>
      </w:tr>
      <w:tr w:rsidR="005627E3" w14:paraId="14E0E85B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40429EAB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Maximum number of patients SA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56CDD91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22.27 (17.87)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320D3DF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18.74 (15.40)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410DF51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24.08 (16.35)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4F7FF8C0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23.37 (20.07)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7B76BA9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0.035</w:t>
            </w:r>
          </w:p>
        </w:tc>
      </w:tr>
      <w:tr w:rsidR="005627E3" w14:paraId="1FC80A9D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133EB936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 xml:space="preserve">Number of patients in last working journey 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6854116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14.14 (11.56)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7C2C6C8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11.66 (10.73)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4F4BE47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15.72 (11.31)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2D885AE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14.78 (12.06)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6314608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0.017</w:t>
            </w:r>
          </w:p>
        </w:tc>
      </w:tr>
      <w:tr w:rsidR="005627E3" w14:paraId="5B438620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584BEE45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Positive COVID-19 test during SA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7400A09C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126 (29.6%)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571E6ED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33 (27.5%)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458E225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37 (29.4%)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78C92CD6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56 (31.1%)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58CA12E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0.811</w:t>
            </w:r>
          </w:p>
        </w:tc>
      </w:tr>
      <w:tr w:rsidR="005627E3" w14:paraId="7B06A532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487D5689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Positive COVID-19 test after SA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0B6DA89A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32 (10.7%)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08E9E5D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9 (10.3%)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1022AD3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9 (10.1%)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1D5CD1F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14 (11.3%)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0CF0555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0.979</w:t>
            </w:r>
          </w:p>
        </w:tc>
      </w:tr>
      <w:tr w:rsidR="005627E3" w14:paraId="06FB0EBC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48FC7104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Close relatives or cohabitants tested positive for COVID-19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1788780E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187 (43.9%)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69725D2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53 (44.2%)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636C26C9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51 (40.5%)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4718DEC3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83 (46.1%)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E7E6E6"/>
            </w:tcBorders>
            <w:shd w:val="clear" w:color="auto" w:fill="FFFFFF"/>
            <w:vAlign w:val="center"/>
          </w:tcPr>
          <w:p w14:paraId="2026AE57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0.622</w:t>
            </w:r>
          </w:p>
        </w:tc>
      </w:tr>
      <w:tr w:rsidR="005627E3" w14:paraId="76A1D9C0" w14:textId="77777777" w:rsidTr="00DE60EA">
        <w:trPr>
          <w:trHeight w:val="397"/>
        </w:trPr>
        <w:tc>
          <w:tcPr>
            <w:tcW w:w="0" w:type="auto"/>
            <w:tcBorders>
              <w:top w:val="single" w:sz="4" w:space="0" w:color="E7E6E6"/>
              <w:bottom w:val="single" w:sz="4" w:space="0" w:color="000000"/>
            </w:tcBorders>
            <w:shd w:val="clear" w:color="auto" w:fill="FFFFFF"/>
            <w:vAlign w:val="center"/>
          </w:tcPr>
          <w:p w14:paraId="6870EE94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Risk factors for COVID-19 infection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000000"/>
            </w:tcBorders>
            <w:shd w:val="clear" w:color="auto" w:fill="FFFFFF"/>
            <w:vAlign w:val="center"/>
          </w:tcPr>
          <w:p w14:paraId="4F7D8B04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59 (13.8%)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000000"/>
            </w:tcBorders>
            <w:shd w:val="clear" w:color="auto" w:fill="FFFFFF"/>
            <w:vAlign w:val="center"/>
          </w:tcPr>
          <w:p w14:paraId="1E4AFDD5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18 (14.8%)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000000"/>
            </w:tcBorders>
            <w:shd w:val="clear" w:color="auto" w:fill="FFFFFF"/>
            <w:vAlign w:val="center"/>
          </w:tcPr>
          <w:p w14:paraId="3DF8A501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21 (16.7%)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000000"/>
            </w:tcBorders>
            <w:shd w:val="clear" w:color="auto" w:fill="FFFFFF"/>
            <w:vAlign w:val="center"/>
          </w:tcPr>
          <w:p w14:paraId="06DEDBED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20 (11.1%)</w:t>
            </w:r>
          </w:p>
        </w:tc>
        <w:tc>
          <w:tcPr>
            <w:tcW w:w="0" w:type="auto"/>
            <w:tcBorders>
              <w:top w:val="single" w:sz="4" w:space="0" w:color="E7E6E6"/>
              <w:bottom w:val="single" w:sz="4" w:space="0" w:color="000000"/>
            </w:tcBorders>
            <w:shd w:val="clear" w:color="auto" w:fill="FFFFFF"/>
            <w:vAlign w:val="center"/>
          </w:tcPr>
          <w:p w14:paraId="2EA7CE4B" w14:textId="77777777" w:rsidR="005627E3" w:rsidRDefault="00DE60EA" w:rsidP="00D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0.622</w:t>
            </w:r>
          </w:p>
        </w:tc>
      </w:tr>
      <w:tr w:rsidR="005627E3" w14:paraId="7896240C" w14:textId="77777777" w:rsidTr="00DE60EA">
        <w:trPr>
          <w:trHeight w:val="19"/>
        </w:trPr>
        <w:tc>
          <w:tcPr>
            <w:tcW w:w="0" w:type="auto"/>
            <w:gridSpan w:val="6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3A2B9808" w14:textId="77777777" w:rsidR="005627E3" w:rsidRPr="00DE60EA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</w:rPr>
            </w:pPr>
            <w:r w:rsidRPr="00DE60EA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</w:rPr>
              <w:t>SA: State of Alarm.</w:t>
            </w:r>
          </w:p>
          <w:p w14:paraId="3574395B" w14:textId="77777777" w:rsidR="005627E3" w:rsidRPr="00DE60EA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</w:rPr>
            </w:pPr>
            <w:r w:rsidRPr="00DE60EA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</w:rPr>
              <w:t>No follow-up: characteristics of no follow-up group.</w:t>
            </w:r>
          </w:p>
          <w:p w14:paraId="46C938B7" w14:textId="77777777" w:rsidR="005627E3" w:rsidRPr="00DE60EA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</w:rPr>
            </w:pPr>
            <w:r w:rsidRPr="00DE60EA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</w:rPr>
              <w:t>6-months: baseline characteristics of 6-month follow-up group.</w:t>
            </w:r>
          </w:p>
          <w:p w14:paraId="3091AA76" w14:textId="77777777" w:rsidR="005627E3" w:rsidRPr="00DE60EA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</w:rPr>
            </w:pPr>
            <w:r w:rsidRPr="00DE60EA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</w:rPr>
              <w:t>12-months: baseline characteristics of 12-month follow-up group.</w:t>
            </w:r>
          </w:p>
          <w:p w14:paraId="5F452C82" w14:textId="77777777" w:rsidR="005627E3" w:rsidRPr="00DE60EA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</w:rPr>
            </w:pPr>
            <w:r w:rsidRPr="00DE60EA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vertAlign w:val="superscript"/>
              </w:rPr>
              <w:t>1</w:t>
            </w:r>
            <w:r w:rsidRPr="00DE60EA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</w:rPr>
              <w:t> n (%); Mean (SD).</w:t>
            </w:r>
          </w:p>
          <w:p w14:paraId="7BC9678A" w14:textId="77777777" w:rsidR="005627E3" w:rsidRDefault="00DE60EA" w:rsidP="00DE6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DE60EA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vertAlign w:val="superscript"/>
              </w:rPr>
              <w:t>2</w:t>
            </w:r>
            <w:r w:rsidRPr="00DE60EA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</w:rPr>
              <w:t> Chi Squared/Fisher’s Exact Test; One-way ANOVA.</w:t>
            </w:r>
          </w:p>
        </w:tc>
      </w:tr>
    </w:tbl>
    <w:p w14:paraId="32F1D792" w14:textId="77777777" w:rsidR="005627E3" w:rsidRDefault="005627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2E7D595" w14:textId="77777777" w:rsidR="005627E3" w:rsidRDefault="005627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2F96AEE" w14:textId="77777777" w:rsidR="005627E3" w:rsidRDefault="005627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587EFFA" w14:textId="77777777" w:rsidR="005627E3" w:rsidRDefault="005627E3"/>
    <w:sectPr w:rsidR="005627E3">
      <w:pgSz w:w="11906" w:h="16838"/>
      <w:pgMar w:top="1134" w:right="1701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E3"/>
    <w:rsid w:val="005627E3"/>
    <w:rsid w:val="00DE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8D35"/>
  <w15:docId w15:val="{55A4FB2C-9E81-48FD-BFE1-218E4D92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666"/>
    <w:rPr>
      <w:rFonts w:eastAsiaTheme="minorEastAsi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top w:w="85" w:type="dxa"/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je8/J8i0Ptn8JP71+cPJteQGg==">CgMxLjA4AHIhMS1jSEF6Z1ZYY0RQN2FQUEhPTkJLOWZmcy02Sk82bWMy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Arregui</dc:creator>
  <cp:lastModifiedBy>MARIA ISABEL ORTS CORTES</cp:lastModifiedBy>
  <cp:revision>2</cp:revision>
  <dcterms:created xsi:type="dcterms:W3CDTF">2024-07-08T16:06:00Z</dcterms:created>
  <dcterms:modified xsi:type="dcterms:W3CDTF">2024-07-08T16:06:00Z</dcterms:modified>
</cp:coreProperties>
</file>