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43E3" w14:textId="00C2763B" w:rsidR="00F23668" w:rsidRPr="00D8557B" w:rsidRDefault="00746A1F" w:rsidP="004061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F23668" w:rsidRPr="00D8557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061C5">
        <w:rPr>
          <w:rFonts w:ascii="Times New Roman" w:hAnsi="Times New Roman" w:cs="Times New Roman"/>
          <w:b/>
          <w:sz w:val="24"/>
          <w:szCs w:val="24"/>
        </w:rPr>
        <w:t>1.</w:t>
      </w:r>
      <w:r w:rsidR="004061C5">
        <w:rPr>
          <w:rFonts w:ascii="Times New Roman" w:hAnsi="Times New Roman" w:cs="Times New Roman"/>
          <w:sz w:val="24"/>
          <w:szCs w:val="24"/>
        </w:rPr>
        <w:t xml:space="preserve"> </w:t>
      </w:r>
      <w:r w:rsidR="00F23668" w:rsidRPr="00D8557B">
        <w:rPr>
          <w:rFonts w:ascii="Times New Roman" w:hAnsi="Times New Roman" w:cs="Times New Roman"/>
          <w:sz w:val="24"/>
          <w:szCs w:val="24"/>
        </w:rPr>
        <w:t xml:space="preserve">Sequences of primers for mRNA relative quantification by RT-qPCR. </w:t>
      </w:r>
    </w:p>
    <w:tbl>
      <w:tblPr>
        <w:tblW w:w="12900" w:type="dxa"/>
        <w:tblBorders>
          <w:top w:val="single" w:sz="18" w:space="0" w:color="auto"/>
          <w:bottom w:val="single" w:sz="18" w:space="0" w:color="auto"/>
        </w:tblBorders>
        <w:tblLayout w:type="fixed"/>
        <w:tblLook w:val="0660" w:firstRow="1" w:lastRow="1" w:firstColumn="0" w:lastColumn="0" w:noHBand="1" w:noVBand="1"/>
      </w:tblPr>
      <w:tblGrid>
        <w:gridCol w:w="1137"/>
        <w:gridCol w:w="1698"/>
        <w:gridCol w:w="2835"/>
        <w:gridCol w:w="4253"/>
        <w:gridCol w:w="2977"/>
      </w:tblGrid>
      <w:tr w:rsidR="00791B28" w:rsidRPr="00791B28" w14:paraId="7A6DAC46" w14:textId="77777777" w:rsidTr="00CD6BAE">
        <w:trPr>
          <w:trHeight w:val="419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98610BC" w14:textId="77777777" w:rsidR="00F23668" w:rsidRPr="00791B28" w:rsidRDefault="00F23668" w:rsidP="00ED0C0E">
            <w:pPr>
              <w:spacing w:before="40" w:after="0" w:line="48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1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mRNA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D021F" w14:textId="77777777" w:rsidR="00F23668" w:rsidRPr="00791B28" w:rsidRDefault="00F23668" w:rsidP="00ED0C0E">
            <w:pPr>
              <w:spacing w:before="40" w:after="0" w:line="48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1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Primer sense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7229F" w14:textId="77777777" w:rsidR="00F23668" w:rsidRPr="00791B28" w:rsidRDefault="00F23668" w:rsidP="00ED0C0E">
            <w:pPr>
              <w:spacing w:before="40" w:after="0" w:line="48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1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Amplicon Size (base pairs)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812EA" w14:textId="77777777" w:rsidR="00F23668" w:rsidRPr="00791B28" w:rsidRDefault="00F23668" w:rsidP="00ED0C0E">
            <w:pPr>
              <w:spacing w:before="40" w:after="0" w:line="48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1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5´-3´sequences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10A7D17" w14:textId="77777777" w:rsidR="00F23668" w:rsidRPr="00791B28" w:rsidRDefault="00F23668" w:rsidP="00ED0C0E">
            <w:pPr>
              <w:spacing w:before="40" w:after="0" w:line="48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1B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Reference</w:t>
            </w:r>
          </w:p>
        </w:tc>
      </w:tr>
      <w:tr w:rsidR="00791B28" w:rsidRPr="00791B28" w14:paraId="0EB7DF1F" w14:textId="77777777" w:rsidTr="00CD6BAE"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C770039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GAPDH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auto"/>
          </w:tcPr>
          <w:p w14:paraId="5C508237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791B28">
              <w:rPr>
                <w:rFonts w:ascii="Times New Roman" w:eastAsia="Calibri" w:hAnsi="Times New Roman" w:cs="Times New Roman"/>
              </w:rPr>
              <w:t xml:space="preserve">  F</w:t>
            </w:r>
            <w:r w:rsidRPr="00791B28">
              <w:rPr>
                <w:rFonts w:ascii="Times New Roman" w:eastAsia="Calibri" w:hAnsi="Times New Roman" w:cs="Times New Roman"/>
                <w:vertAlign w:val="superscript"/>
              </w:rPr>
              <w:t>(a)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7A06D52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112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008EA781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TTCTGGCAAAGTGGACATCGT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BBCA2A0" w14:textId="24A408F1" w:rsidR="00F23668" w:rsidRPr="00791B28" w:rsidRDefault="00767C55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67C55">
              <w:rPr>
                <w:rFonts w:ascii="Times New Roman" w:hAnsi="Times New Roman" w:cs="Times New Roman"/>
              </w:rPr>
              <w:t>[1]</w:t>
            </w:r>
          </w:p>
        </w:tc>
      </w:tr>
      <w:tr w:rsidR="00791B28" w:rsidRPr="00791B28" w14:paraId="49859D30" w14:textId="77777777" w:rsidTr="00CD6BAE">
        <w:tc>
          <w:tcPr>
            <w:tcW w:w="1137" w:type="dxa"/>
            <w:shd w:val="clear" w:color="auto" w:fill="auto"/>
            <w:noWrap/>
          </w:tcPr>
          <w:p w14:paraId="3EF7652E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14:paraId="33F1630A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791B28">
              <w:rPr>
                <w:rFonts w:ascii="Times New Roman" w:eastAsia="Calibri" w:hAnsi="Times New Roman" w:cs="Times New Roman"/>
              </w:rPr>
              <w:t xml:space="preserve">   R</w:t>
            </w:r>
            <w:r w:rsidRPr="00791B28">
              <w:rPr>
                <w:rFonts w:ascii="Times New Roman" w:eastAsia="Calibri" w:hAnsi="Times New Roman" w:cs="Times New Roman"/>
                <w:vertAlign w:val="superscript"/>
              </w:rPr>
              <w:t>(b)</w:t>
            </w:r>
          </w:p>
        </w:tc>
        <w:tc>
          <w:tcPr>
            <w:tcW w:w="2835" w:type="dxa"/>
            <w:shd w:val="clear" w:color="auto" w:fill="auto"/>
          </w:tcPr>
          <w:p w14:paraId="4E713B7E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14:paraId="690427D7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CTTGACTGTGCCGTTGAACTTG</w:t>
            </w:r>
          </w:p>
        </w:tc>
        <w:tc>
          <w:tcPr>
            <w:tcW w:w="2977" w:type="dxa"/>
          </w:tcPr>
          <w:p w14:paraId="5F793F7E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1B28" w:rsidRPr="00791B28" w14:paraId="367E8B0A" w14:textId="77777777" w:rsidTr="00CD6BAE">
        <w:tc>
          <w:tcPr>
            <w:tcW w:w="1137" w:type="dxa"/>
            <w:shd w:val="clear" w:color="auto" w:fill="auto"/>
            <w:noWrap/>
          </w:tcPr>
          <w:p w14:paraId="3ECB7C42" w14:textId="31BA24DB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TLR2</w:t>
            </w:r>
          </w:p>
        </w:tc>
        <w:tc>
          <w:tcPr>
            <w:tcW w:w="1698" w:type="dxa"/>
            <w:shd w:val="clear" w:color="auto" w:fill="auto"/>
          </w:tcPr>
          <w:p w14:paraId="1F6ACD6A" w14:textId="07928E05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F</w:t>
            </w:r>
          </w:p>
        </w:tc>
        <w:tc>
          <w:tcPr>
            <w:tcW w:w="2835" w:type="dxa"/>
            <w:shd w:val="clear" w:color="auto" w:fill="auto"/>
          </w:tcPr>
          <w:p w14:paraId="5F572263" w14:textId="7D9C4195" w:rsidR="00F23668" w:rsidRPr="00791B28" w:rsidRDefault="00791B2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146</w:t>
            </w:r>
          </w:p>
        </w:tc>
        <w:tc>
          <w:tcPr>
            <w:tcW w:w="4253" w:type="dxa"/>
            <w:shd w:val="clear" w:color="auto" w:fill="auto"/>
          </w:tcPr>
          <w:p w14:paraId="2CCF29BA" w14:textId="2A9F6EE6" w:rsidR="00F23668" w:rsidRPr="00791B28" w:rsidRDefault="00791B2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hAnsi="Times New Roman" w:cs="Times New Roman"/>
              </w:rPr>
              <w:t>CGACTGGCCCGATGACTACC</w:t>
            </w:r>
          </w:p>
        </w:tc>
        <w:tc>
          <w:tcPr>
            <w:tcW w:w="2977" w:type="dxa"/>
          </w:tcPr>
          <w:p w14:paraId="22807E6B" w14:textId="3355B3FD" w:rsidR="00F23668" w:rsidRPr="00791B28" w:rsidRDefault="000C07A2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0C07A2">
              <w:rPr>
                <w:rFonts w:ascii="Times New Roman" w:hAnsi="Times New Roman" w:cs="Times New Roman"/>
              </w:rPr>
              <w:t>[2]</w:t>
            </w:r>
          </w:p>
        </w:tc>
      </w:tr>
      <w:tr w:rsidR="00791B28" w:rsidRPr="00791B28" w14:paraId="2DD4170F" w14:textId="77777777" w:rsidTr="00CD6BAE">
        <w:tc>
          <w:tcPr>
            <w:tcW w:w="1137" w:type="dxa"/>
            <w:shd w:val="clear" w:color="auto" w:fill="auto"/>
            <w:noWrap/>
          </w:tcPr>
          <w:p w14:paraId="527ABFBF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98" w:type="dxa"/>
            <w:shd w:val="clear" w:color="auto" w:fill="auto"/>
          </w:tcPr>
          <w:p w14:paraId="4A1AE3F1" w14:textId="1C5F17AE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R</w:t>
            </w:r>
          </w:p>
        </w:tc>
        <w:tc>
          <w:tcPr>
            <w:tcW w:w="2835" w:type="dxa"/>
            <w:shd w:val="clear" w:color="auto" w:fill="auto"/>
          </w:tcPr>
          <w:p w14:paraId="04A7816D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3" w:type="dxa"/>
            <w:shd w:val="clear" w:color="auto" w:fill="auto"/>
          </w:tcPr>
          <w:p w14:paraId="291CE327" w14:textId="5413CBDD" w:rsidR="00F23668" w:rsidRPr="00791B28" w:rsidRDefault="00791B2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hAnsi="Times New Roman" w:cs="Times New Roman"/>
              </w:rPr>
              <w:t>TGAGCAGGAGCAACAGGAAGAG</w:t>
            </w:r>
          </w:p>
        </w:tc>
        <w:tc>
          <w:tcPr>
            <w:tcW w:w="2977" w:type="dxa"/>
          </w:tcPr>
          <w:p w14:paraId="54431D9E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1B28" w:rsidRPr="00791B28" w14:paraId="7807076C" w14:textId="77777777" w:rsidTr="00CD6BAE">
        <w:tc>
          <w:tcPr>
            <w:tcW w:w="1137" w:type="dxa"/>
            <w:shd w:val="clear" w:color="auto" w:fill="auto"/>
            <w:noWrap/>
          </w:tcPr>
          <w:p w14:paraId="6CC7F99E" w14:textId="135D910E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TLR4</w:t>
            </w:r>
          </w:p>
        </w:tc>
        <w:tc>
          <w:tcPr>
            <w:tcW w:w="1698" w:type="dxa"/>
            <w:shd w:val="clear" w:color="auto" w:fill="auto"/>
          </w:tcPr>
          <w:p w14:paraId="4EC0103E" w14:textId="495828FF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F</w:t>
            </w:r>
          </w:p>
        </w:tc>
        <w:tc>
          <w:tcPr>
            <w:tcW w:w="2835" w:type="dxa"/>
            <w:shd w:val="clear" w:color="auto" w:fill="auto"/>
          </w:tcPr>
          <w:p w14:paraId="393BFF74" w14:textId="477544C2" w:rsidR="00F23668" w:rsidRPr="00791B28" w:rsidRDefault="00E34ECC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452</w:t>
            </w:r>
          </w:p>
        </w:tc>
        <w:tc>
          <w:tcPr>
            <w:tcW w:w="4253" w:type="dxa"/>
            <w:shd w:val="clear" w:color="auto" w:fill="auto"/>
          </w:tcPr>
          <w:p w14:paraId="4DC3D251" w14:textId="53452F61" w:rsidR="00F23668" w:rsidRPr="00791B28" w:rsidRDefault="00BC59AE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hAnsi="Times New Roman" w:cs="Times New Roman"/>
              </w:rPr>
              <w:t>ACCCACCTCTCCACCTTGTACTG</w:t>
            </w:r>
          </w:p>
        </w:tc>
        <w:tc>
          <w:tcPr>
            <w:tcW w:w="2977" w:type="dxa"/>
          </w:tcPr>
          <w:p w14:paraId="6C684AB6" w14:textId="1BA88FE0" w:rsidR="00F23668" w:rsidRPr="00791B28" w:rsidRDefault="000C07A2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0C07A2">
              <w:rPr>
                <w:rFonts w:ascii="Times New Roman" w:hAnsi="Times New Roman" w:cs="Times New Roman"/>
              </w:rPr>
              <w:t>[3]</w:t>
            </w:r>
          </w:p>
        </w:tc>
      </w:tr>
      <w:tr w:rsidR="00791B28" w:rsidRPr="00791B28" w14:paraId="13CFFCBF" w14:textId="77777777" w:rsidTr="00CD6BAE">
        <w:tc>
          <w:tcPr>
            <w:tcW w:w="1137" w:type="dxa"/>
            <w:shd w:val="clear" w:color="auto" w:fill="auto"/>
            <w:noWrap/>
          </w:tcPr>
          <w:p w14:paraId="5855DD45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98" w:type="dxa"/>
            <w:shd w:val="clear" w:color="auto" w:fill="auto"/>
          </w:tcPr>
          <w:p w14:paraId="7116818C" w14:textId="562998C6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R</w:t>
            </w:r>
          </w:p>
        </w:tc>
        <w:tc>
          <w:tcPr>
            <w:tcW w:w="2835" w:type="dxa"/>
            <w:shd w:val="clear" w:color="auto" w:fill="auto"/>
          </w:tcPr>
          <w:p w14:paraId="0774BDC4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3" w:type="dxa"/>
            <w:shd w:val="clear" w:color="auto" w:fill="auto"/>
          </w:tcPr>
          <w:p w14:paraId="24A0BCE1" w14:textId="7BE411A4" w:rsidR="00F23668" w:rsidRPr="00791B28" w:rsidRDefault="00BC59AE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hAnsi="Times New Roman" w:cs="Times New Roman"/>
              </w:rPr>
              <w:t>CCAGCCAGACCTTGAATACAGG</w:t>
            </w:r>
          </w:p>
        </w:tc>
        <w:tc>
          <w:tcPr>
            <w:tcW w:w="2977" w:type="dxa"/>
          </w:tcPr>
          <w:p w14:paraId="457AD1D0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1B28" w:rsidRPr="00791B28" w14:paraId="4D66B5A4" w14:textId="77777777" w:rsidTr="00CD6BAE">
        <w:tc>
          <w:tcPr>
            <w:tcW w:w="1137" w:type="dxa"/>
            <w:shd w:val="clear" w:color="auto" w:fill="auto"/>
            <w:noWrap/>
          </w:tcPr>
          <w:p w14:paraId="08D0BB98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BMAP28</w:t>
            </w:r>
          </w:p>
        </w:tc>
        <w:tc>
          <w:tcPr>
            <w:tcW w:w="1698" w:type="dxa"/>
            <w:shd w:val="clear" w:color="auto" w:fill="auto"/>
          </w:tcPr>
          <w:p w14:paraId="4AB97635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F</w:t>
            </w:r>
          </w:p>
        </w:tc>
        <w:tc>
          <w:tcPr>
            <w:tcW w:w="2835" w:type="dxa"/>
            <w:shd w:val="clear" w:color="auto" w:fill="auto"/>
          </w:tcPr>
          <w:p w14:paraId="47F8ADBD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141</w:t>
            </w:r>
          </w:p>
        </w:tc>
        <w:tc>
          <w:tcPr>
            <w:tcW w:w="4253" w:type="dxa"/>
            <w:shd w:val="clear" w:color="auto" w:fill="auto"/>
          </w:tcPr>
          <w:p w14:paraId="2A2E0760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TCGGGAGTAACTTCGACATCACCT</w:t>
            </w:r>
          </w:p>
        </w:tc>
        <w:tc>
          <w:tcPr>
            <w:tcW w:w="2977" w:type="dxa"/>
          </w:tcPr>
          <w:p w14:paraId="42DDADF0" w14:textId="1ACFB8F9" w:rsidR="00F23668" w:rsidRPr="00791B28" w:rsidRDefault="004C191E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4C191E">
              <w:rPr>
                <w:rFonts w:ascii="Times New Roman" w:hAnsi="Times New Roman" w:cs="Times New Roman"/>
              </w:rPr>
              <w:t>[4]</w:t>
            </w:r>
          </w:p>
        </w:tc>
      </w:tr>
      <w:tr w:rsidR="00791B28" w:rsidRPr="00791B28" w14:paraId="1432AADF" w14:textId="77777777" w:rsidTr="00CD6BAE">
        <w:tc>
          <w:tcPr>
            <w:tcW w:w="1137" w:type="dxa"/>
            <w:shd w:val="clear" w:color="auto" w:fill="auto"/>
            <w:noWrap/>
          </w:tcPr>
          <w:p w14:paraId="78532C2B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14:paraId="29D2546D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R</w:t>
            </w:r>
          </w:p>
        </w:tc>
        <w:tc>
          <w:tcPr>
            <w:tcW w:w="2835" w:type="dxa"/>
            <w:shd w:val="clear" w:color="auto" w:fill="auto"/>
          </w:tcPr>
          <w:p w14:paraId="04FD952B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14:paraId="0F50559C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GGCCCACAATTCACCCAATTCTGA</w:t>
            </w:r>
          </w:p>
        </w:tc>
        <w:tc>
          <w:tcPr>
            <w:tcW w:w="2977" w:type="dxa"/>
          </w:tcPr>
          <w:p w14:paraId="17F103FC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1B28" w:rsidRPr="00791B28" w14:paraId="5859CC98" w14:textId="77777777" w:rsidTr="00CD6BAE">
        <w:tc>
          <w:tcPr>
            <w:tcW w:w="1137" w:type="dxa"/>
            <w:shd w:val="clear" w:color="auto" w:fill="auto"/>
            <w:noWrap/>
          </w:tcPr>
          <w:p w14:paraId="76D1FC0F" w14:textId="7CFF8527" w:rsidR="00F23668" w:rsidRPr="004C191E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4C191E">
              <w:rPr>
                <w:rFonts w:ascii="Times New Roman" w:eastAsia="Calibri" w:hAnsi="Times New Roman" w:cs="Times New Roman"/>
                <w:i/>
                <w:iCs/>
              </w:rPr>
              <w:t>TNF</w:t>
            </w:r>
            <w:r w:rsidR="004C191E" w:rsidRPr="004C191E">
              <w:rPr>
                <w:rFonts w:ascii="Times New Roman" w:eastAsia="Calibri" w:hAnsi="Times New Roman" w:cs="Times New Roman"/>
                <w:i/>
                <w:iCs/>
              </w:rPr>
              <w:t>A</w:t>
            </w:r>
          </w:p>
        </w:tc>
        <w:tc>
          <w:tcPr>
            <w:tcW w:w="1698" w:type="dxa"/>
            <w:shd w:val="clear" w:color="auto" w:fill="auto"/>
          </w:tcPr>
          <w:p w14:paraId="70BFBD7D" w14:textId="780D995E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F</w:t>
            </w:r>
          </w:p>
        </w:tc>
        <w:tc>
          <w:tcPr>
            <w:tcW w:w="2835" w:type="dxa"/>
            <w:shd w:val="clear" w:color="auto" w:fill="auto"/>
          </w:tcPr>
          <w:p w14:paraId="06D54FF0" w14:textId="3CC19EB0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176</w:t>
            </w:r>
          </w:p>
        </w:tc>
        <w:tc>
          <w:tcPr>
            <w:tcW w:w="4253" w:type="dxa"/>
            <w:shd w:val="clear" w:color="auto" w:fill="auto"/>
          </w:tcPr>
          <w:p w14:paraId="4068507A" w14:textId="6AF1A35F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AGCCTCAAGTAACAAGCC</w:t>
            </w:r>
          </w:p>
        </w:tc>
        <w:tc>
          <w:tcPr>
            <w:tcW w:w="2977" w:type="dxa"/>
          </w:tcPr>
          <w:p w14:paraId="7CE42B30" w14:textId="53304A04" w:rsidR="00F23668" w:rsidRPr="00791B28" w:rsidRDefault="004C191E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4C191E">
              <w:rPr>
                <w:rFonts w:ascii="Times New Roman" w:hAnsi="Times New Roman" w:cs="Times New Roman"/>
              </w:rPr>
              <w:t>[4]</w:t>
            </w:r>
          </w:p>
        </w:tc>
      </w:tr>
      <w:tr w:rsidR="00791B28" w:rsidRPr="00791B28" w14:paraId="2D5762D4" w14:textId="77777777" w:rsidTr="00CD6BAE">
        <w:tc>
          <w:tcPr>
            <w:tcW w:w="1137" w:type="dxa"/>
            <w:shd w:val="clear" w:color="auto" w:fill="auto"/>
            <w:noWrap/>
          </w:tcPr>
          <w:p w14:paraId="080ABC50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98" w:type="dxa"/>
            <w:shd w:val="clear" w:color="auto" w:fill="auto"/>
          </w:tcPr>
          <w:p w14:paraId="1EE6FB6B" w14:textId="762DC605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R</w:t>
            </w:r>
          </w:p>
        </w:tc>
        <w:tc>
          <w:tcPr>
            <w:tcW w:w="2835" w:type="dxa"/>
            <w:shd w:val="clear" w:color="auto" w:fill="auto"/>
          </w:tcPr>
          <w:p w14:paraId="1E47EDBF" w14:textId="7777777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14:paraId="487882DE" w14:textId="55129BF6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TGAAGAGGACCTGTGAGT</w:t>
            </w:r>
          </w:p>
        </w:tc>
        <w:tc>
          <w:tcPr>
            <w:tcW w:w="2977" w:type="dxa"/>
          </w:tcPr>
          <w:p w14:paraId="52414741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1B28" w:rsidRPr="00791B28" w14:paraId="1705A659" w14:textId="77777777" w:rsidTr="00CD6BAE">
        <w:tc>
          <w:tcPr>
            <w:tcW w:w="1137" w:type="dxa"/>
            <w:shd w:val="clear" w:color="auto" w:fill="auto"/>
            <w:noWrap/>
          </w:tcPr>
          <w:p w14:paraId="0C772D2B" w14:textId="4CC70121" w:rsidR="00F23668" w:rsidRPr="004C191E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  <w:i/>
                <w:iCs/>
              </w:rPr>
            </w:pPr>
            <w:r w:rsidRPr="004C191E">
              <w:rPr>
                <w:rFonts w:ascii="Times New Roman" w:eastAsia="Calibri" w:hAnsi="Times New Roman" w:cs="Times New Roman"/>
                <w:i/>
                <w:iCs/>
              </w:rPr>
              <w:t>IFN</w:t>
            </w:r>
            <w:r w:rsidR="004C191E">
              <w:rPr>
                <w:rFonts w:ascii="Times New Roman" w:eastAsia="Calibri" w:hAnsi="Times New Roman" w:cs="Times New Roman"/>
                <w:i/>
                <w:iCs/>
              </w:rPr>
              <w:t>B</w:t>
            </w:r>
            <w:r w:rsidRPr="004C191E">
              <w:rPr>
                <w:rFonts w:ascii="Times New Roman" w:eastAsia="Calibri" w:hAnsi="Times New Roman" w:cs="Times New Roman"/>
                <w:i/>
                <w:iCs/>
              </w:rPr>
              <w:t>1</w:t>
            </w:r>
          </w:p>
        </w:tc>
        <w:tc>
          <w:tcPr>
            <w:tcW w:w="1698" w:type="dxa"/>
            <w:shd w:val="clear" w:color="auto" w:fill="auto"/>
          </w:tcPr>
          <w:p w14:paraId="530C8F68" w14:textId="3B5B1D05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F</w:t>
            </w:r>
          </w:p>
        </w:tc>
        <w:tc>
          <w:tcPr>
            <w:tcW w:w="2835" w:type="dxa"/>
            <w:shd w:val="clear" w:color="auto" w:fill="auto"/>
          </w:tcPr>
          <w:p w14:paraId="23E658E2" w14:textId="31751A1D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175</w:t>
            </w:r>
          </w:p>
        </w:tc>
        <w:tc>
          <w:tcPr>
            <w:tcW w:w="4253" w:type="dxa"/>
            <w:shd w:val="clear" w:color="auto" w:fill="auto"/>
          </w:tcPr>
          <w:p w14:paraId="56EC903F" w14:textId="7477A772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AGGAGCTACAGCTTGCTTCG</w:t>
            </w:r>
          </w:p>
        </w:tc>
        <w:tc>
          <w:tcPr>
            <w:tcW w:w="2977" w:type="dxa"/>
          </w:tcPr>
          <w:p w14:paraId="4C6698ED" w14:textId="1D6F8E47" w:rsidR="00F23668" w:rsidRPr="00791B28" w:rsidRDefault="004C191E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4C191E">
              <w:rPr>
                <w:rFonts w:ascii="Times New Roman" w:hAnsi="Times New Roman" w:cs="Times New Roman"/>
              </w:rPr>
              <w:t>[4]</w:t>
            </w:r>
          </w:p>
        </w:tc>
      </w:tr>
      <w:tr w:rsidR="00791B28" w:rsidRPr="00791B28" w14:paraId="53E87866" w14:textId="77777777" w:rsidTr="008B15F0">
        <w:trPr>
          <w:trHeight w:val="185"/>
        </w:trPr>
        <w:tc>
          <w:tcPr>
            <w:tcW w:w="1137" w:type="dxa"/>
            <w:tcBorders>
              <w:bottom w:val="nil"/>
            </w:tcBorders>
            <w:shd w:val="clear" w:color="auto" w:fill="auto"/>
            <w:noWrap/>
          </w:tcPr>
          <w:p w14:paraId="4ECB6D89" w14:textId="77777777" w:rsidR="00F23668" w:rsidRPr="004C191E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i/>
                <w:iCs/>
              </w:rPr>
            </w:pPr>
          </w:p>
        </w:tc>
        <w:tc>
          <w:tcPr>
            <w:tcW w:w="1698" w:type="dxa"/>
            <w:tcBorders>
              <w:bottom w:val="nil"/>
            </w:tcBorders>
            <w:shd w:val="clear" w:color="auto" w:fill="auto"/>
          </w:tcPr>
          <w:p w14:paraId="6D360C5D" w14:textId="490671D7" w:rsidR="00F23668" w:rsidRPr="00791B28" w:rsidRDefault="00F23668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R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</w:tcPr>
          <w:p w14:paraId="4D8545B1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253" w:type="dxa"/>
            <w:tcBorders>
              <w:bottom w:val="nil"/>
            </w:tcBorders>
            <w:shd w:val="clear" w:color="auto" w:fill="auto"/>
          </w:tcPr>
          <w:p w14:paraId="0CCF8586" w14:textId="174A29A9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TGACCAATATGGCATCTTCC</w:t>
            </w:r>
          </w:p>
        </w:tc>
        <w:tc>
          <w:tcPr>
            <w:tcW w:w="2977" w:type="dxa"/>
            <w:tcBorders>
              <w:bottom w:val="nil"/>
            </w:tcBorders>
          </w:tcPr>
          <w:p w14:paraId="10422094" w14:textId="77777777" w:rsidR="00F23668" w:rsidRPr="00791B28" w:rsidRDefault="00F23668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1B28" w:rsidRPr="004C191E" w14:paraId="0CE7FF26" w14:textId="77777777" w:rsidTr="008B15F0">
        <w:trPr>
          <w:trHeight w:val="765"/>
        </w:trPr>
        <w:tc>
          <w:tcPr>
            <w:tcW w:w="11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D7DECA6" w14:textId="06C52A12" w:rsidR="008B15F0" w:rsidRPr="004C191E" w:rsidRDefault="008B15F0" w:rsidP="00CD6BAE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4C191E">
              <w:rPr>
                <w:rFonts w:ascii="Times New Roman" w:eastAsia="Calibri" w:hAnsi="Times New Roman" w:cs="Times New Roman"/>
                <w:bCs/>
                <w:i/>
                <w:iCs/>
              </w:rPr>
              <w:t>IFN</w:t>
            </w:r>
            <w:r w:rsidR="004C191E" w:rsidRPr="004C191E">
              <w:rPr>
                <w:rFonts w:ascii="Times New Roman" w:eastAsia="Calibri" w:hAnsi="Times New Roman" w:cs="Times New Roman"/>
                <w:bCs/>
                <w:i/>
                <w:iCs/>
              </w:rPr>
              <w:t>G</w:t>
            </w:r>
          </w:p>
        </w:tc>
        <w:tc>
          <w:tcPr>
            <w:tcW w:w="16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268A112" w14:textId="77777777" w:rsidR="008B15F0" w:rsidRPr="00791B28" w:rsidRDefault="008B15F0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F</w:t>
            </w:r>
          </w:p>
          <w:p w14:paraId="22EC7326" w14:textId="52F7FA64" w:rsidR="008B15F0" w:rsidRPr="00791B28" w:rsidRDefault="008B15F0" w:rsidP="00CD6BA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Calibri" w:hAnsi="Times New Roman" w:cs="Times New Roman"/>
              </w:rPr>
              <w:t>R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0A4049" w14:textId="186F1249" w:rsidR="008B15F0" w:rsidRPr="00791B28" w:rsidRDefault="008B15F0" w:rsidP="00CD6BAE">
            <w:pPr>
              <w:tabs>
                <w:tab w:val="center" w:pos="1309"/>
                <w:tab w:val="right" w:pos="2619"/>
              </w:tabs>
              <w:spacing w:after="0" w:line="360" w:lineRule="auto"/>
              <w:rPr>
                <w:rFonts w:ascii="Times New Roman" w:eastAsia="Calibri" w:hAnsi="Times New Roman" w:cs="Times New Roman"/>
                <w:bCs/>
              </w:rPr>
            </w:pPr>
            <w:r w:rsidRPr="00791B28">
              <w:rPr>
                <w:rFonts w:ascii="Times New Roman" w:eastAsia="Calibri" w:hAnsi="Times New Roman" w:cs="Times New Roman"/>
                <w:b/>
              </w:rPr>
              <w:tab/>
            </w:r>
            <w:r w:rsidRPr="00791B28">
              <w:rPr>
                <w:rFonts w:ascii="Times New Roman" w:eastAsia="Calibri" w:hAnsi="Times New Roman" w:cs="Times New Roman"/>
                <w:bCs/>
              </w:rPr>
              <w:t>110</w:t>
            </w:r>
            <w:r w:rsidRPr="00791B28">
              <w:rPr>
                <w:rFonts w:ascii="Times New Roman" w:eastAsia="Calibri" w:hAnsi="Times New Roman" w:cs="Times New Roman"/>
                <w:bCs/>
              </w:rPr>
              <w:tab/>
            </w: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9D1D342" w14:textId="77777777" w:rsidR="008B15F0" w:rsidRPr="00791B28" w:rsidRDefault="008B15F0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Times New Roman" w:hAnsi="Times New Roman" w:cs="Times New Roman"/>
                <w:lang w:eastAsia="es-ES"/>
              </w:rPr>
              <w:t>GATTCAAATTCCGGTGGATG</w:t>
            </w:r>
          </w:p>
          <w:p w14:paraId="7851154C" w14:textId="61A2626B" w:rsidR="008B15F0" w:rsidRPr="00791B28" w:rsidRDefault="008B15F0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791B28">
              <w:rPr>
                <w:rFonts w:ascii="Times New Roman" w:eastAsia="Times New Roman" w:hAnsi="Times New Roman" w:cs="Times New Roman"/>
                <w:lang w:eastAsia="es-ES"/>
              </w:rPr>
              <w:t>TTCTCTTCCGCTTTCTGAGG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59AAEA36" w14:textId="2685DF51" w:rsidR="008B15F0" w:rsidRPr="0087616C" w:rsidRDefault="004C191E" w:rsidP="00CD6BA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4C191E">
              <w:rPr>
                <w:rFonts w:ascii="Times New Roman" w:hAnsi="Times New Roman" w:cs="Times New Roman"/>
              </w:rPr>
              <w:t>[5]</w:t>
            </w:r>
          </w:p>
        </w:tc>
      </w:tr>
    </w:tbl>
    <w:p w14:paraId="185FC875" w14:textId="77777777" w:rsidR="00F23668" w:rsidRDefault="00F23668" w:rsidP="00F23668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57B">
        <w:rPr>
          <w:rFonts w:ascii="Times New Roman" w:hAnsi="Times New Roman" w:cs="Times New Roman"/>
          <w:sz w:val="24"/>
          <w:szCs w:val="24"/>
        </w:rPr>
        <w:t xml:space="preserve">Forward primer. (b) Reverse primer. </w:t>
      </w:r>
    </w:p>
    <w:p w14:paraId="6B47B829" w14:textId="267491E4" w:rsidR="004C191E" w:rsidRPr="004C191E" w:rsidRDefault="004C191E" w:rsidP="004C191E">
      <w:pPr>
        <w:pStyle w:val="Bibliografa"/>
        <w:rPr>
          <w:rFonts w:ascii="Times New Roman" w:hAnsi="Times New Roman" w:cs="Times New Roman"/>
          <w:sz w:val="24"/>
        </w:rPr>
      </w:pPr>
      <w:r w:rsidRPr="004C191E">
        <w:rPr>
          <w:rFonts w:ascii="Times New Roman" w:hAnsi="Times New Roman" w:cs="Times New Roman"/>
          <w:sz w:val="24"/>
        </w:rPr>
        <w:t xml:space="preserve">1. </w:t>
      </w:r>
      <w:r w:rsidRPr="004C191E">
        <w:rPr>
          <w:rFonts w:ascii="Times New Roman" w:hAnsi="Times New Roman" w:cs="Times New Roman"/>
          <w:sz w:val="24"/>
        </w:rPr>
        <w:tab/>
      </w:r>
      <w:r w:rsidR="009F0988" w:rsidRPr="004C191E">
        <w:rPr>
          <w:rFonts w:ascii="Times New Roman" w:hAnsi="Times New Roman" w:cs="Times New Roman"/>
          <w:sz w:val="24"/>
        </w:rPr>
        <w:t>S</w:t>
      </w:r>
      <w:r w:rsidR="009F0988">
        <w:rPr>
          <w:rFonts w:ascii="Times New Roman" w:hAnsi="Times New Roman" w:cs="Times New Roman"/>
          <w:sz w:val="24"/>
        </w:rPr>
        <w:t>.</w:t>
      </w:r>
      <w:r w:rsidR="009F0988" w:rsidRPr="004C191E">
        <w:rPr>
          <w:rFonts w:ascii="Times New Roman" w:hAnsi="Times New Roman" w:cs="Times New Roman"/>
          <w:sz w:val="24"/>
        </w:rPr>
        <w:t>E</w:t>
      </w:r>
      <w:r w:rsidR="009F0988">
        <w:rPr>
          <w:rFonts w:ascii="Times New Roman" w:hAnsi="Times New Roman" w:cs="Times New Roman"/>
          <w:sz w:val="24"/>
        </w:rPr>
        <w:t>.</w:t>
      </w:r>
      <w:r w:rsidR="009F0988" w:rsidRPr="004C191E">
        <w:rPr>
          <w:rFonts w:ascii="Times New Roman" w:hAnsi="Times New Roman" w:cs="Times New Roman"/>
          <w:sz w:val="24"/>
        </w:rPr>
        <w:t xml:space="preserve"> </w:t>
      </w:r>
      <w:r w:rsidRPr="004C191E">
        <w:rPr>
          <w:rFonts w:ascii="Times New Roman" w:hAnsi="Times New Roman" w:cs="Times New Roman"/>
          <w:sz w:val="24"/>
        </w:rPr>
        <w:t xml:space="preserve">McGuire, </w:t>
      </w:r>
      <w:r w:rsidR="009F0988">
        <w:rPr>
          <w:rFonts w:ascii="Times New Roman" w:hAnsi="Times New Roman" w:cs="Times New Roman"/>
          <w:sz w:val="24"/>
        </w:rPr>
        <w:t xml:space="preserve">Z. </w:t>
      </w:r>
      <w:r w:rsidRPr="004C191E">
        <w:rPr>
          <w:rFonts w:ascii="Times New Roman" w:hAnsi="Times New Roman" w:cs="Times New Roman"/>
          <w:sz w:val="24"/>
        </w:rPr>
        <w:t>Mao</w:t>
      </w:r>
      <w:r w:rsidR="000F4FFE">
        <w:rPr>
          <w:rFonts w:ascii="Times New Roman" w:hAnsi="Times New Roman" w:cs="Times New Roman"/>
          <w:sz w:val="24"/>
        </w:rPr>
        <w:t xml:space="preserve">, R.L. </w:t>
      </w:r>
      <w:r w:rsidRPr="004C191E">
        <w:rPr>
          <w:rFonts w:ascii="Times New Roman" w:hAnsi="Times New Roman" w:cs="Times New Roman"/>
          <w:sz w:val="24"/>
        </w:rPr>
        <w:t>Davis</w:t>
      </w:r>
      <w:r w:rsidR="000F4FFE">
        <w:rPr>
          <w:rFonts w:ascii="Times New Roman" w:hAnsi="Times New Roman" w:cs="Times New Roman"/>
          <w:sz w:val="24"/>
        </w:rPr>
        <w:t xml:space="preserve">, </w:t>
      </w:r>
      <w:r w:rsidRPr="004C191E">
        <w:rPr>
          <w:rFonts w:ascii="Times New Roman" w:hAnsi="Times New Roman" w:cs="Times New Roman"/>
          <w:sz w:val="24"/>
        </w:rPr>
        <w:t>Spatiotemporal gene expression targeting with the TARGET and gene-switch systems in Drosophila</w:t>
      </w:r>
      <w:r w:rsidR="000F4FFE">
        <w:rPr>
          <w:rFonts w:ascii="Times New Roman" w:hAnsi="Times New Roman" w:cs="Times New Roman"/>
          <w:sz w:val="24"/>
        </w:rPr>
        <w:t>,</w:t>
      </w:r>
      <w:r w:rsidRPr="004C191E">
        <w:rPr>
          <w:rFonts w:ascii="Times New Roman" w:hAnsi="Times New Roman" w:cs="Times New Roman"/>
          <w:sz w:val="24"/>
        </w:rPr>
        <w:t xml:space="preserve"> Sci STKE 2004</w:t>
      </w:r>
      <w:r w:rsidR="000F4FFE">
        <w:rPr>
          <w:rFonts w:ascii="Times New Roman" w:hAnsi="Times New Roman" w:cs="Times New Roman"/>
          <w:sz w:val="24"/>
        </w:rPr>
        <w:t xml:space="preserve"> </w:t>
      </w:r>
      <w:r w:rsidR="000F4FFE" w:rsidRPr="004C191E">
        <w:rPr>
          <w:rFonts w:ascii="Times New Roman" w:hAnsi="Times New Roman" w:cs="Times New Roman"/>
          <w:sz w:val="24"/>
        </w:rPr>
        <w:t xml:space="preserve">(2004) </w:t>
      </w:r>
      <w:r w:rsidRPr="004C191E">
        <w:rPr>
          <w:rFonts w:ascii="Times New Roman" w:hAnsi="Times New Roman" w:cs="Times New Roman"/>
          <w:sz w:val="24"/>
        </w:rPr>
        <w:t>pl6. https://doi.org/10.1126/stke.2202004pl6</w:t>
      </w:r>
    </w:p>
    <w:p w14:paraId="3970E558" w14:textId="1B34E0CF" w:rsidR="004C191E" w:rsidRPr="004C191E" w:rsidRDefault="004C191E" w:rsidP="004C191E">
      <w:pPr>
        <w:pStyle w:val="Bibliografa"/>
        <w:rPr>
          <w:rFonts w:ascii="Times New Roman" w:hAnsi="Times New Roman" w:cs="Times New Roman"/>
          <w:sz w:val="24"/>
        </w:rPr>
      </w:pPr>
      <w:r w:rsidRPr="004C191E">
        <w:rPr>
          <w:rFonts w:ascii="Times New Roman" w:hAnsi="Times New Roman" w:cs="Times New Roman"/>
          <w:sz w:val="24"/>
        </w:rPr>
        <w:lastRenderedPageBreak/>
        <w:t xml:space="preserve">2. </w:t>
      </w:r>
      <w:r w:rsidRPr="004C191E">
        <w:rPr>
          <w:rFonts w:ascii="Times New Roman" w:hAnsi="Times New Roman" w:cs="Times New Roman"/>
          <w:sz w:val="24"/>
        </w:rPr>
        <w:tab/>
      </w:r>
      <w:r w:rsidR="000F4FFE">
        <w:rPr>
          <w:rFonts w:ascii="Times New Roman" w:hAnsi="Times New Roman" w:cs="Times New Roman"/>
          <w:sz w:val="24"/>
        </w:rPr>
        <w:t xml:space="preserve">N. </w:t>
      </w:r>
      <w:r w:rsidRPr="004C191E">
        <w:rPr>
          <w:rFonts w:ascii="Times New Roman" w:hAnsi="Times New Roman" w:cs="Times New Roman"/>
          <w:sz w:val="24"/>
        </w:rPr>
        <w:t xml:space="preserve">Alva-Murillo, </w:t>
      </w:r>
      <w:r w:rsidR="000F4FFE">
        <w:rPr>
          <w:rFonts w:ascii="Times New Roman" w:hAnsi="Times New Roman" w:cs="Times New Roman"/>
          <w:sz w:val="24"/>
        </w:rPr>
        <w:t xml:space="preserve">J.E. </w:t>
      </w:r>
      <w:r w:rsidRPr="004C191E">
        <w:rPr>
          <w:rFonts w:ascii="Times New Roman" w:hAnsi="Times New Roman" w:cs="Times New Roman"/>
          <w:sz w:val="24"/>
        </w:rPr>
        <w:t xml:space="preserve">López-Meza, </w:t>
      </w:r>
      <w:r w:rsidR="000F4FFE">
        <w:rPr>
          <w:rFonts w:ascii="Times New Roman" w:hAnsi="Times New Roman" w:cs="Times New Roman"/>
          <w:sz w:val="24"/>
        </w:rPr>
        <w:t xml:space="preserve">A. </w:t>
      </w:r>
      <w:r w:rsidRPr="004C191E">
        <w:rPr>
          <w:rFonts w:ascii="Times New Roman" w:hAnsi="Times New Roman" w:cs="Times New Roman"/>
          <w:sz w:val="24"/>
        </w:rPr>
        <w:t>Ochoa-Zarzosa</w:t>
      </w:r>
      <w:r w:rsidR="000F4FFE">
        <w:rPr>
          <w:rFonts w:ascii="Times New Roman" w:hAnsi="Times New Roman" w:cs="Times New Roman"/>
          <w:sz w:val="24"/>
        </w:rPr>
        <w:t xml:space="preserve">, </w:t>
      </w:r>
      <w:r w:rsidRPr="004C191E">
        <w:rPr>
          <w:rFonts w:ascii="Times New Roman" w:hAnsi="Times New Roman" w:cs="Times New Roman"/>
          <w:sz w:val="24"/>
        </w:rPr>
        <w:t xml:space="preserve">Nonprofessional phagocytic cell receptors involved in staphylococcus aureus internalization. </w:t>
      </w:r>
      <w:r w:rsidR="000F4FFE" w:rsidRPr="000F4FFE">
        <w:rPr>
          <w:rFonts w:ascii="Times New Roman" w:hAnsi="Times New Roman" w:cs="Times New Roman"/>
          <w:sz w:val="24"/>
        </w:rPr>
        <w:t>Biomed Res. Int</w:t>
      </w:r>
      <w:r w:rsidR="000F4FFE">
        <w:rPr>
          <w:rFonts w:ascii="Times New Roman" w:hAnsi="Times New Roman" w:cs="Times New Roman"/>
          <w:sz w:val="24"/>
        </w:rPr>
        <w:t xml:space="preserve">. 2014 (2014) </w:t>
      </w:r>
      <w:r w:rsidR="000F4FFE" w:rsidRPr="000F4FFE">
        <w:rPr>
          <w:rFonts w:ascii="Times New Roman" w:hAnsi="Times New Roman" w:cs="Times New Roman"/>
          <w:sz w:val="24"/>
        </w:rPr>
        <w:t>538546</w:t>
      </w:r>
      <w:r w:rsidRPr="004C191E">
        <w:rPr>
          <w:rFonts w:ascii="Times New Roman" w:hAnsi="Times New Roman" w:cs="Times New Roman"/>
          <w:sz w:val="24"/>
        </w:rPr>
        <w:t>. https://doi.org/10.1155/2014/538546</w:t>
      </w:r>
    </w:p>
    <w:p w14:paraId="3B1B42E7" w14:textId="418CB665" w:rsidR="004C191E" w:rsidRPr="004C191E" w:rsidRDefault="004C191E" w:rsidP="004C191E">
      <w:pPr>
        <w:pStyle w:val="Bibliografa"/>
        <w:rPr>
          <w:rFonts w:ascii="Times New Roman" w:hAnsi="Times New Roman" w:cs="Times New Roman"/>
          <w:sz w:val="24"/>
        </w:rPr>
      </w:pPr>
      <w:r w:rsidRPr="004C191E">
        <w:rPr>
          <w:rFonts w:ascii="Times New Roman" w:hAnsi="Times New Roman" w:cs="Times New Roman"/>
          <w:sz w:val="24"/>
        </w:rPr>
        <w:t xml:space="preserve">3. </w:t>
      </w:r>
      <w:r w:rsidRPr="004C191E">
        <w:rPr>
          <w:rFonts w:ascii="Times New Roman" w:hAnsi="Times New Roman" w:cs="Times New Roman"/>
          <w:sz w:val="24"/>
        </w:rPr>
        <w:tab/>
      </w:r>
      <w:r w:rsidR="000F4FFE">
        <w:rPr>
          <w:rFonts w:ascii="Times New Roman" w:hAnsi="Times New Roman" w:cs="Times New Roman"/>
          <w:sz w:val="24"/>
        </w:rPr>
        <w:t xml:space="preserve">S. </w:t>
      </w:r>
      <w:r w:rsidR="000F4FFE" w:rsidRPr="000F4FFE">
        <w:rPr>
          <w:rFonts w:ascii="Times New Roman" w:hAnsi="Times New Roman" w:cs="Times New Roman"/>
          <w:sz w:val="24"/>
        </w:rPr>
        <w:t xml:space="preserve">Herath, </w:t>
      </w:r>
      <w:r w:rsidR="000F4FFE">
        <w:rPr>
          <w:rFonts w:ascii="Times New Roman" w:hAnsi="Times New Roman" w:cs="Times New Roman"/>
          <w:sz w:val="24"/>
        </w:rPr>
        <w:t xml:space="preserve">D.P. </w:t>
      </w:r>
      <w:r w:rsidR="000F4FFE" w:rsidRPr="000F4FFE">
        <w:rPr>
          <w:rFonts w:ascii="Times New Roman" w:hAnsi="Times New Roman" w:cs="Times New Roman"/>
          <w:sz w:val="24"/>
        </w:rPr>
        <w:t xml:space="preserve">Fischer, </w:t>
      </w:r>
      <w:r w:rsidR="000F4FFE">
        <w:rPr>
          <w:rFonts w:ascii="Times New Roman" w:hAnsi="Times New Roman" w:cs="Times New Roman"/>
          <w:sz w:val="24"/>
        </w:rPr>
        <w:t xml:space="preserve">D. </w:t>
      </w:r>
      <w:r w:rsidR="000F4FFE" w:rsidRPr="000F4FFE">
        <w:rPr>
          <w:rFonts w:ascii="Times New Roman" w:hAnsi="Times New Roman" w:cs="Times New Roman"/>
          <w:sz w:val="24"/>
        </w:rPr>
        <w:t xml:space="preserve">Werling, </w:t>
      </w:r>
      <w:r w:rsidR="000F4FFE">
        <w:rPr>
          <w:rFonts w:ascii="Times New Roman" w:hAnsi="Times New Roman" w:cs="Times New Roman"/>
          <w:sz w:val="24"/>
        </w:rPr>
        <w:t xml:space="preserve">E.J. </w:t>
      </w:r>
      <w:r w:rsidR="000F4FFE" w:rsidRPr="000F4FFE">
        <w:rPr>
          <w:rFonts w:ascii="Times New Roman" w:hAnsi="Times New Roman" w:cs="Times New Roman"/>
          <w:sz w:val="24"/>
        </w:rPr>
        <w:t xml:space="preserve">Williams, </w:t>
      </w:r>
      <w:r w:rsidR="000F4FFE">
        <w:rPr>
          <w:rFonts w:ascii="Times New Roman" w:hAnsi="Times New Roman" w:cs="Times New Roman"/>
          <w:sz w:val="24"/>
        </w:rPr>
        <w:t xml:space="preserve">S.T. </w:t>
      </w:r>
      <w:r w:rsidR="000F4FFE" w:rsidRPr="000F4FFE">
        <w:rPr>
          <w:rFonts w:ascii="Times New Roman" w:hAnsi="Times New Roman" w:cs="Times New Roman"/>
          <w:sz w:val="24"/>
        </w:rPr>
        <w:t xml:space="preserve">Lilly, </w:t>
      </w:r>
      <w:r w:rsidR="000F4FFE">
        <w:rPr>
          <w:rFonts w:ascii="Times New Roman" w:hAnsi="Times New Roman" w:cs="Times New Roman"/>
          <w:sz w:val="24"/>
        </w:rPr>
        <w:t xml:space="preserve">H. </w:t>
      </w:r>
      <w:r w:rsidR="000F4FFE" w:rsidRPr="000F4FFE">
        <w:rPr>
          <w:rFonts w:ascii="Times New Roman" w:hAnsi="Times New Roman" w:cs="Times New Roman"/>
          <w:sz w:val="24"/>
        </w:rPr>
        <w:t xml:space="preserve">Dobson, </w:t>
      </w:r>
      <w:r w:rsidR="000F4FFE">
        <w:rPr>
          <w:rFonts w:ascii="Times New Roman" w:hAnsi="Times New Roman" w:cs="Times New Roman"/>
          <w:sz w:val="24"/>
        </w:rPr>
        <w:t xml:space="preserve">C.E. </w:t>
      </w:r>
      <w:r w:rsidR="000F4FFE" w:rsidRPr="000F4FFE">
        <w:rPr>
          <w:rFonts w:ascii="Times New Roman" w:hAnsi="Times New Roman" w:cs="Times New Roman"/>
          <w:sz w:val="24"/>
        </w:rPr>
        <w:t xml:space="preserve">Bryant, </w:t>
      </w:r>
      <w:r w:rsidR="000F4FFE">
        <w:rPr>
          <w:rFonts w:ascii="Times New Roman" w:hAnsi="Times New Roman" w:cs="Times New Roman"/>
          <w:sz w:val="24"/>
        </w:rPr>
        <w:t xml:space="preserve">I.M. </w:t>
      </w:r>
      <w:r w:rsidR="000F4FFE" w:rsidRPr="000F4FFE">
        <w:rPr>
          <w:rFonts w:ascii="Times New Roman" w:hAnsi="Times New Roman" w:cs="Times New Roman"/>
          <w:sz w:val="24"/>
        </w:rPr>
        <w:t>Sheldon</w:t>
      </w:r>
      <w:r w:rsidR="000F4FFE">
        <w:rPr>
          <w:rFonts w:ascii="Times New Roman" w:hAnsi="Times New Roman" w:cs="Times New Roman"/>
          <w:sz w:val="24"/>
        </w:rPr>
        <w:t>,</w:t>
      </w:r>
      <w:r w:rsidRPr="004C191E">
        <w:rPr>
          <w:rFonts w:ascii="Times New Roman" w:hAnsi="Times New Roman" w:cs="Times New Roman"/>
          <w:sz w:val="24"/>
        </w:rPr>
        <w:t xml:space="preserve"> Expression and </w:t>
      </w:r>
      <w:r w:rsidR="000F4FFE" w:rsidRPr="004C191E">
        <w:rPr>
          <w:rFonts w:ascii="Times New Roman" w:hAnsi="Times New Roman" w:cs="Times New Roman"/>
          <w:sz w:val="24"/>
        </w:rPr>
        <w:t xml:space="preserve">function </w:t>
      </w:r>
      <w:r w:rsidRPr="004C191E">
        <w:rPr>
          <w:rFonts w:ascii="Times New Roman" w:hAnsi="Times New Roman" w:cs="Times New Roman"/>
          <w:sz w:val="24"/>
        </w:rPr>
        <w:t>of Toll-</w:t>
      </w:r>
      <w:r w:rsidR="000F4FFE">
        <w:rPr>
          <w:rFonts w:ascii="Times New Roman" w:hAnsi="Times New Roman" w:cs="Times New Roman"/>
          <w:sz w:val="24"/>
        </w:rPr>
        <w:t>l</w:t>
      </w:r>
      <w:r w:rsidRPr="004C191E">
        <w:rPr>
          <w:rFonts w:ascii="Times New Roman" w:hAnsi="Times New Roman" w:cs="Times New Roman"/>
          <w:sz w:val="24"/>
        </w:rPr>
        <w:t xml:space="preserve">ike </w:t>
      </w:r>
      <w:r w:rsidR="000F4FFE">
        <w:rPr>
          <w:rFonts w:ascii="Times New Roman" w:hAnsi="Times New Roman" w:cs="Times New Roman"/>
          <w:sz w:val="24"/>
        </w:rPr>
        <w:t>r</w:t>
      </w:r>
      <w:r w:rsidRPr="004C191E">
        <w:rPr>
          <w:rFonts w:ascii="Times New Roman" w:hAnsi="Times New Roman" w:cs="Times New Roman"/>
          <w:sz w:val="24"/>
        </w:rPr>
        <w:t xml:space="preserve">eceptor 4 in </w:t>
      </w:r>
      <w:r w:rsidR="000F4FFE" w:rsidRPr="004C191E">
        <w:rPr>
          <w:rFonts w:ascii="Times New Roman" w:hAnsi="Times New Roman" w:cs="Times New Roman"/>
          <w:sz w:val="24"/>
        </w:rPr>
        <w:t xml:space="preserve">the endometrial cells of the uterus. </w:t>
      </w:r>
      <w:r w:rsidRPr="004C191E">
        <w:rPr>
          <w:rFonts w:ascii="Times New Roman" w:hAnsi="Times New Roman" w:cs="Times New Roman"/>
          <w:sz w:val="24"/>
        </w:rPr>
        <w:t>Endocrinology</w:t>
      </w:r>
      <w:r w:rsidR="000F4FFE">
        <w:rPr>
          <w:rFonts w:ascii="Times New Roman" w:hAnsi="Times New Roman" w:cs="Times New Roman"/>
          <w:sz w:val="24"/>
        </w:rPr>
        <w:t>.</w:t>
      </w:r>
      <w:r w:rsidRPr="004C191E">
        <w:rPr>
          <w:rFonts w:ascii="Times New Roman" w:hAnsi="Times New Roman" w:cs="Times New Roman"/>
          <w:sz w:val="24"/>
        </w:rPr>
        <w:t xml:space="preserve"> 147</w:t>
      </w:r>
      <w:r w:rsidR="000F4FFE">
        <w:rPr>
          <w:rFonts w:ascii="Times New Roman" w:hAnsi="Times New Roman" w:cs="Times New Roman"/>
          <w:sz w:val="24"/>
        </w:rPr>
        <w:t xml:space="preserve"> (2006) </w:t>
      </w:r>
      <w:r w:rsidRPr="004C191E">
        <w:rPr>
          <w:rFonts w:ascii="Times New Roman" w:hAnsi="Times New Roman" w:cs="Times New Roman"/>
          <w:sz w:val="24"/>
        </w:rPr>
        <w:t>562–570. https://doi.org/10.1210/en.2005-1113</w:t>
      </w:r>
    </w:p>
    <w:p w14:paraId="1FE25AE8" w14:textId="57DE6032" w:rsidR="004C191E" w:rsidRPr="004C191E" w:rsidRDefault="004C191E" w:rsidP="004C191E">
      <w:pPr>
        <w:pStyle w:val="Bibliografa"/>
        <w:rPr>
          <w:rFonts w:ascii="Times New Roman" w:hAnsi="Times New Roman" w:cs="Times New Roman"/>
          <w:sz w:val="24"/>
        </w:rPr>
      </w:pPr>
      <w:r w:rsidRPr="004C191E">
        <w:rPr>
          <w:rFonts w:ascii="Times New Roman" w:hAnsi="Times New Roman" w:cs="Times New Roman"/>
          <w:sz w:val="24"/>
        </w:rPr>
        <w:t xml:space="preserve">4. </w:t>
      </w:r>
      <w:r w:rsidRPr="004C191E">
        <w:rPr>
          <w:rFonts w:ascii="Times New Roman" w:hAnsi="Times New Roman" w:cs="Times New Roman"/>
          <w:sz w:val="24"/>
        </w:rPr>
        <w:tab/>
      </w:r>
      <w:r w:rsidR="000F4FFE" w:rsidRPr="000F4FFE">
        <w:rPr>
          <w:rFonts w:ascii="Times New Roman" w:hAnsi="Times New Roman" w:cs="Times New Roman"/>
          <w:sz w:val="24"/>
        </w:rPr>
        <w:t xml:space="preserve">M.M. </w:t>
      </w:r>
      <w:proofErr w:type="spellStart"/>
      <w:r w:rsidR="000F4FFE" w:rsidRPr="000F4FFE">
        <w:rPr>
          <w:rFonts w:ascii="Times New Roman" w:hAnsi="Times New Roman" w:cs="Times New Roman"/>
          <w:sz w:val="24"/>
        </w:rPr>
        <w:t>Burucúa</w:t>
      </w:r>
      <w:proofErr w:type="spellEnd"/>
      <w:r w:rsidR="000F4FFE" w:rsidRPr="000F4FFE">
        <w:rPr>
          <w:rFonts w:ascii="Times New Roman" w:hAnsi="Times New Roman" w:cs="Times New Roman"/>
          <w:sz w:val="24"/>
        </w:rPr>
        <w:t xml:space="preserve">, S.E. Pérez, A.C. </w:t>
      </w:r>
      <w:proofErr w:type="spellStart"/>
      <w:r w:rsidR="000F4FFE" w:rsidRPr="000F4FFE">
        <w:rPr>
          <w:rFonts w:ascii="Times New Roman" w:hAnsi="Times New Roman" w:cs="Times New Roman"/>
          <w:sz w:val="24"/>
        </w:rPr>
        <w:t>Odeón</w:t>
      </w:r>
      <w:proofErr w:type="spellEnd"/>
      <w:r w:rsidR="000F4FFE" w:rsidRPr="000F4FFE">
        <w:rPr>
          <w:rFonts w:ascii="Times New Roman" w:hAnsi="Times New Roman" w:cs="Times New Roman"/>
          <w:sz w:val="24"/>
        </w:rPr>
        <w:t xml:space="preserve">, E.R. Cobo, S. </w:t>
      </w:r>
      <w:proofErr w:type="spellStart"/>
      <w:r w:rsidR="000F4FFE" w:rsidRPr="000F4FFE">
        <w:rPr>
          <w:rFonts w:ascii="Times New Roman" w:hAnsi="Times New Roman" w:cs="Times New Roman"/>
          <w:sz w:val="24"/>
        </w:rPr>
        <w:t>Quintana</w:t>
      </w:r>
      <w:proofErr w:type="spellEnd"/>
      <w:r w:rsidR="000F4FFE" w:rsidRPr="000F4FFE">
        <w:rPr>
          <w:rFonts w:ascii="Times New Roman" w:hAnsi="Times New Roman" w:cs="Times New Roman"/>
          <w:sz w:val="24"/>
        </w:rPr>
        <w:t>, M.S. Marin, Cathelicidin bovine myeloid antimicrobial peptide (BMAP) 28 is involved in the inflammatory response against alpha-herpesviruses in the bovine nervous system, Mol. Immunol. 122 (2020) 148–155. https://doi.org/10.1016/j.molimm.2020.04.017</w:t>
      </w:r>
    </w:p>
    <w:p w14:paraId="49C63898" w14:textId="396926F6" w:rsidR="004C191E" w:rsidRPr="004C191E" w:rsidRDefault="004C191E" w:rsidP="004C191E">
      <w:pPr>
        <w:pStyle w:val="Bibliografa"/>
        <w:rPr>
          <w:rFonts w:ascii="Times New Roman" w:hAnsi="Times New Roman" w:cs="Times New Roman"/>
          <w:sz w:val="24"/>
        </w:rPr>
      </w:pPr>
      <w:r w:rsidRPr="004C191E">
        <w:rPr>
          <w:rFonts w:ascii="Times New Roman" w:hAnsi="Times New Roman" w:cs="Times New Roman"/>
          <w:sz w:val="24"/>
        </w:rPr>
        <w:t xml:space="preserve">5. </w:t>
      </w:r>
      <w:r w:rsidRPr="004C191E">
        <w:rPr>
          <w:rFonts w:ascii="Times New Roman" w:hAnsi="Times New Roman" w:cs="Times New Roman"/>
          <w:sz w:val="24"/>
        </w:rPr>
        <w:tab/>
      </w:r>
      <w:r w:rsidR="003E654D">
        <w:rPr>
          <w:rFonts w:ascii="Times New Roman" w:hAnsi="Times New Roman" w:cs="Times New Roman"/>
          <w:sz w:val="24"/>
        </w:rPr>
        <w:t xml:space="preserve">J. </w:t>
      </w:r>
      <w:r w:rsidR="003E654D" w:rsidRPr="003E654D">
        <w:rPr>
          <w:rFonts w:ascii="Times New Roman" w:hAnsi="Times New Roman" w:cs="Times New Roman"/>
          <w:sz w:val="24"/>
        </w:rPr>
        <w:t xml:space="preserve">Regidor-Cerrillo, </w:t>
      </w:r>
      <w:r w:rsidR="003E654D">
        <w:rPr>
          <w:rFonts w:ascii="Times New Roman" w:hAnsi="Times New Roman" w:cs="Times New Roman"/>
          <w:sz w:val="24"/>
        </w:rPr>
        <w:t xml:space="preserve">D. </w:t>
      </w:r>
      <w:r w:rsidR="003E654D" w:rsidRPr="003E654D">
        <w:rPr>
          <w:rFonts w:ascii="Times New Roman" w:hAnsi="Times New Roman" w:cs="Times New Roman"/>
          <w:sz w:val="24"/>
        </w:rPr>
        <w:t xml:space="preserve">Arranz-Solís, </w:t>
      </w:r>
      <w:r w:rsidR="003E654D">
        <w:rPr>
          <w:rFonts w:ascii="Times New Roman" w:hAnsi="Times New Roman" w:cs="Times New Roman"/>
          <w:sz w:val="24"/>
        </w:rPr>
        <w:t xml:space="preserve">J. </w:t>
      </w:r>
      <w:r w:rsidR="003E654D" w:rsidRPr="003E654D">
        <w:rPr>
          <w:rFonts w:ascii="Times New Roman" w:hAnsi="Times New Roman" w:cs="Times New Roman"/>
          <w:sz w:val="24"/>
        </w:rPr>
        <w:t xml:space="preserve">Benavides, </w:t>
      </w:r>
      <w:r w:rsidR="003E654D">
        <w:rPr>
          <w:rFonts w:ascii="Times New Roman" w:hAnsi="Times New Roman" w:cs="Times New Roman"/>
          <w:sz w:val="24"/>
        </w:rPr>
        <w:t xml:space="preserve">M. </w:t>
      </w:r>
      <w:r w:rsidR="003E654D" w:rsidRPr="003E654D">
        <w:rPr>
          <w:rFonts w:ascii="Times New Roman" w:hAnsi="Times New Roman" w:cs="Times New Roman"/>
          <w:sz w:val="24"/>
        </w:rPr>
        <w:t xml:space="preserve">Gómez-Bautista, </w:t>
      </w:r>
      <w:r w:rsidR="003E654D">
        <w:rPr>
          <w:rFonts w:ascii="Times New Roman" w:hAnsi="Times New Roman" w:cs="Times New Roman"/>
          <w:sz w:val="24"/>
        </w:rPr>
        <w:t xml:space="preserve">J.A. </w:t>
      </w:r>
      <w:r w:rsidR="003E654D" w:rsidRPr="003E654D">
        <w:rPr>
          <w:rFonts w:ascii="Times New Roman" w:hAnsi="Times New Roman" w:cs="Times New Roman"/>
          <w:sz w:val="24"/>
        </w:rPr>
        <w:t xml:space="preserve">Castro-Hermida, </w:t>
      </w:r>
      <w:r w:rsidR="003E654D">
        <w:rPr>
          <w:rFonts w:ascii="Times New Roman" w:hAnsi="Times New Roman" w:cs="Times New Roman"/>
          <w:sz w:val="24"/>
        </w:rPr>
        <w:t xml:space="preserve">M. </w:t>
      </w:r>
      <w:r w:rsidR="003E654D" w:rsidRPr="003E654D">
        <w:rPr>
          <w:rFonts w:ascii="Times New Roman" w:hAnsi="Times New Roman" w:cs="Times New Roman"/>
          <w:sz w:val="24"/>
        </w:rPr>
        <w:t xml:space="preserve">Mezo, </w:t>
      </w:r>
      <w:r w:rsidR="003E654D">
        <w:rPr>
          <w:rFonts w:ascii="Times New Roman" w:hAnsi="Times New Roman" w:cs="Times New Roman"/>
          <w:sz w:val="24"/>
        </w:rPr>
        <w:t xml:space="preserve">V. </w:t>
      </w:r>
      <w:r w:rsidR="003E654D" w:rsidRPr="003E654D">
        <w:rPr>
          <w:rFonts w:ascii="Times New Roman" w:hAnsi="Times New Roman" w:cs="Times New Roman"/>
          <w:sz w:val="24"/>
        </w:rPr>
        <w:t xml:space="preserve">Pérez, </w:t>
      </w:r>
      <w:r w:rsidR="003E654D">
        <w:rPr>
          <w:rFonts w:ascii="Times New Roman" w:hAnsi="Times New Roman" w:cs="Times New Roman"/>
          <w:sz w:val="24"/>
        </w:rPr>
        <w:t xml:space="preserve">L.M. </w:t>
      </w:r>
      <w:r w:rsidR="003E654D" w:rsidRPr="003E654D">
        <w:rPr>
          <w:rFonts w:ascii="Times New Roman" w:hAnsi="Times New Roman" w:cs="Times New Roman"/>
          <w:sz w:val="24"/>
        </w:rPr>
        <w:t xml:space="preserve">Ortega-Mora, </w:t>
      </w:r>
      <w:r w:rsidR="003E654D">
        <w:rPr>
          <w:rFonts w:ascii="Times New Roman" w:hAnsi="Times New Roman" w:cs="Times New Roman"/>
          <w:sz w:val="24"/>
        </w:rPr>
        <w:t xml:space="preserve">M. </w:t>
      </w:r>
      <w:r w:rsidR="003E654D" w:rsidRPr="003E654D">
        <w:rPr>
          <w:rFonts w:ascii="Times New Roman" w:hAnsi="Times New Roman" w:cs="Times New Roman"/>
          <w:sz w:val="24"/>
        </w:rPr>
        <w:t>González-</w:t>
      </w:r>
      <w:proofErr w:type="spellStart"/>
      <w:r w:rsidR="003E654D" w:rsidRPr="003E654D">
        <w:rPr>
          <w:rFonts w:ascii="Times New Roman" w:hAnsi="Times New Roman" w:cs="Times New Roman"/>
          <w:sz w:val="24"/>
        </w:rPr>
        <w:t>Warleta</w:t>
      </w:r>
      <w:proofErr w:type="spellEnd"/>
      <w:r w:rsidR="003E654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C191E">
        <w:rPr>
          <w:rFonts w:ascii="Times New Roman" w:hAnsi="Times New Roman" w:cs="Times New Roman"/>
          <w:sz w:val="24"/>
        </w:rPr>
        <w:t>Neospora</w:t>
      </w:r>
      <w:proofErr w:type="spellEnd"/>
      <w:r w:rsidRPr="004C191E">
        <w:rPr>
          <w:rFonts w:ascii="Times New Roman" w:hAnsi="Times New Roman" w:cs="Times New Roman"/>
          <w:sz w:val="24"/>
        </w:rPr>
        <w:t xml:space="preserve"> caninum infection during early pregnancy in cattle: how the isolate influences infection dynamics, clinical outcome and peripheral and local immune responses</w:t>
      </w:r>
      <w:r w:rsidR="003E654D">
        <w:rPr>
          <w:rFonts w:ascii="Times New Roman" w:hAnsi="Times New Roman" w:cs="Times New Roman"/>
          <w:sz w:val="24"/>
        </w:rPr>
        <w:t>,</w:t>
      </w:r>
      <w:r w:rsidRPr="004C191E">
        <w:rPr>
          <w:rFonts w:ascii="Times New Roman" w:hAnsi="Times New Roman" w:cs="Times New Roman"/>
          <w:sz w:val="24"/>
        </w:rPr>
        <w:t xml:space="preserve"> Vet</w:t>
      </w:r>
      <w:r w:rsidR="003E654D">
        <w:rPr>
          <w:rFonts w:ascii="Times New Roman" w:hAnsi="Times New Roman" w:cs="Times New Roman"/>
          <w:sz w:val="24"/>
        </w:rPr>
        <w:t>.</w:t>
      </w:r>
      <w:r w:rsidRPr="004C191E">
        <w:rPr>
          <w:rFonts w:ascii="Times New Roman" w:hAnsi="Times New Roman" w:cs="Times New Roman"/>
          <w:sz w:val="24"/>
        </w:rPr>
        <w:t xml:space="preserve"> Res</w:t>
      </w:r>
      <w:r w:rsidR="003E654D">
        <w:rPr>
          <w:rFonts w:ascii="Times New Roman" w:hAnsi="Times New Roman" w:cs="Times New Roman"/>
          <w:sz w:val="24"/>
        </w:rPr>
        <w:t>.</w:t>
      </w:r>
      <w:r w:rsidRPr="004C191E">
        <w:rPr>
          <w:rFonts w:ascii="Times New Roman" w:hAnsi="Times New Roman" w:cs="Times New Roman"/>
          <w:sz w:val="24"/>
        </w:rPr>
        <w:t xml:space="preserve"> 45</w:t>
      </w:r>
      <w:r w:rsidR="003E654D">
        <w:rPr>
          <w:rFonts w:ascii="Times New Roman" w:hAnsi="Times New Roman" w:cs="Times New Roman"/>
          <w:sz w:val="24"/>
        </w:rPr>
        <w:t xml:space="preserve"> </w:t>
      </w:r>
      <w:r w:rsidR="003E654D" w:rsidRPr="004C191E">
        <w:rPr>
          <w:rFonts w:ascii="Times New Roman" w:hAnsi="Times New Roman" w:cs="Times New Roman"/>
          <w:sz w:val="24"/>
        </w:rPr>
        <w:t xml:space="preserve">(2014) </w:t>
      </w:r>
      <w:r w:rsidRPr="004C191E">
        <w:rPr>
          <w:rFonts w:ascii="Times New Roman" w:hAnsi="Times New Roman" w:cs="Times New Roman"/>
          <w:sz w:val="24"/>
        </w:rPr>
        <w:t>10. https://doi.org/10.1186/1297-9716-45-10</w:t>
      </w:r>
    </w:p>
    <w:p w14:paraId="711BF237" w14:textId="43168A71" w:rsidR="00767C55" w:rsidRPr="00D8557B" w:rsidRDefault="00767C55" w:rsidP="00767C55">
      <w:pPr>
        <w:pStyle w:val="Prrafodelista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7C55" w:rsidRPr="00D8557B" w:rsidSect="00C03A0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harisSI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C562C"/>
    <w:multiLevelType w:val="hybridMultilevel"/>
    <w:tmpl w:val="E0E4050E"/>
    <w:lvl w:ilvl="0" w:tplc="899221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46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68"/>
    <w:rsid w:val="00033ACF"/>
    <w:rsid w:val="00082659"/>
    <w:rsid w:val="000C07A2"/>
    <w:rsid w:val="000F4FFE"/>
    <w:rsid w:val="002B4C32"/>
    <w:rsid w:val="003E654D"/>
    <w:rsid w:val="003F2A95"/>
    <w:rsid w:val="004061C5"/>
    <w:rsid w:val="00452002"/>
    <w:rsid w:val="004C191E"/>
    <w:rsid w:val="004C37B8"/>
    <w:rsid w:val="00746A1F"/>
    <w:rsid w:val="00767C55"/>
    <w:rsid w:val="00791B28"/>
    <w:rsid w:val="007D492A"/>
    <w:rsid w:val="0087616C"/>
    <w:rsid w:val="008B15F0"/>
    <w:rsid w:val="00933820"/>
    <w:rsid w:val="009B6C8C"/>
    <w:rsid w:val="009F0988"/>
    <w:rsid w:val="00B52CF1"/>
    <w:rsid w:val="00B8774B"/>
    <w:rsid w:val="00BC59AE"/>
    <w:rsid w:val="00C03A08"/>
    <w:rsid w:val="00CD6BAE"/>
    <w:rsid w:val="00CE28D1"/>
    <w:rsid w:val="00D43A1C"/>
    <w:rsid w:val="00D8557B"/>
    <w:rsid w:val="00E34ECC"/>
    <w:rsid w:val="00F03C80"/>
    <w:rsid w:val="00F23668"/>
    <w:rsid w:val="00F7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2D86"/>
  <w15:chartTrackingRefBased/>
  <w15:docId w15:val="{D868E2EC-80BE-450B-8905-054F7D934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57B"/>
    <w:rPr>
      <w:kern w:val="0"/>
      <w:lang w:val="en-GB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link w:val="Estilo1Car"/>
    <w:autoRedefine/>
    <w:qFormat/>
    <w:rsid w:val="003F2A95"/>
    <w:pPr>
      <w:pBdr>
        <w:bottom w:val="single" w:sz="12" w:space="1" w:color="008000"/>
      </w:pBdr>
      <w:spacing w:line="240" w:lineRule="auto"/>
      <w:ind w:firstLine="284"/>
      <w:jc w:val="both"/>
    </w:pPr>
    <w:rPr>
      <w:rFonts w:ascii="Corbel" w:hAnsi="Corbel"/>
      <w:b/>
      <w:color w:val="008000"/>
      <w:sz w:val="28"/>
    </w:rPr>
  </w:style>
  <w:style w:type="character" w:customStyle="1" w:styleId="Estilo1Car">
    <w:name w:val="Estilo1 Car"/>
    <w:basedOn w:val="Fuentedeprrafopredeter"/>
    <w:link w:val="Estilo1"/>
    <w:rsid w:val="003F2A95"/>
    <w:rPr>
      <w:rFonts w:ascii="Corbel" w:hAnsi="Corbel"/>
      <w:b/>
      <w:color w:val="008000"/>
      <w:sz w:val="28"/>
    </w:rPr>
  </w:style>
  <w:style w:type="paragraph" w:styleId="Prrafodelista">
    <w:name w:val="List Paragraph"/>
    <w:basedOn w:val="Normal"/>
    <w:uiPriority w:val="34"/>
    <w:qFormat/>
    <w:rsid w:val="00F23668"/>
    <w:pPr>
      <w:ind w:left="720"/>
      <w:contextualSpacing/>
    </w:pPr>
  </w:style>
  <w:style w:type="table" w:styleId="Tablaconcuadrcula">
    <w:name w:val="Table Grid"/>
    <w:basedOn w:val="Tablanormal"/>
    <w:uiPriority w:val="39"/>
    <w:rsid w:val="00D43A1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uentedeprrafopredeter"/>
    <w:rsid w:val="00933820"/>
    <w:rPr>
      <w:rFonts w:ascii="CharisSIL" w:hAnsi="CharisSIL" w:hint="default"/>
      <w:b w:val="0"/>
      <w:bCs w:val="0"/>
      <w:i w:val="0"/>
      <w:iCs w:val="0"/>
      <w:color w:val="000000"/>
      <w:sz w:val="14"/>
      <w:szCs w:val="14"/>
    </w:rPr>
  </w:style>
  <w:style w:type="paragraph" w:styleId="Bibliografa">
    <w:name w:val="Bibliography"/>
    <w:basedOn w:val="Normal"/>
    <w:next w:val="Normal"/>
    <w:uiPriority w:val="37"/>
    <w:unhideWhenUsed/>
    <w:rsid w:val="004C191E"/>
    <w:pPr>
      <w:tabs>
        <w:tab w:val="left" w:pos="384"/>
      </w:tabs>
      <w:spacing w:after="24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Burucúa</dc:creator>
  <cp:keywords/>
  <dc:description/>
  <cp:lastModifiedBy>Irene Agullo Ros</cp:lastModifiedBy>
  <cp:revision>2</cp:revision>
  <dcterms:created xsi:type="dcterms:W3CDTF">2025-03-20T20:48:00Z</dcterms:created>
  <dcterms:modified xsi:type="dcterms:W3CDTF">2025-03-20T20:48:00Z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id="2pEVsGnc"/&gt;&lt;style id="http://www.zotero.org/styles/veterinary-research" hasBibliography="1" bibliographyStyleHasBeenSet="1"/&gt;&lt;prefs&gt;&lt;pref name="fieldType" value="Field"/&gt;&lt;/prefs&gt;&lt;/data&gt;</vt:lpwstr>
  </property>
</Properties>
</file>