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9F6" w:rsidRDefault="00A949F6" w:rsidP="00FA709C">
      <w:pPr>
        <w:jc w:val="center"/>
        <w:rPr>
          <w:sz w:val="44"/>
          <w:lang w:val="en-US"/>
        </w:rPr>
      </w:pPr>
      <w:bookmarkStart w:id="0" w:name="_GoBack"/>
      <w:bookmarkEnd w:id="0"/>
    </w:p>
    <w:p w:rsidR="00FA709C" w:rsidRDefault="00FA709C" w:rsidP="00FA709C">
      <w:pPr>
        <w:jc w:val="center"/>
        <w:rPr>
          <w:sz w:val="44"/>
          <w:lang w:val="en-US"/>
        </w:rPr>
      </w:pPr>
      <w:r w:rsidRPr="00FA709C">
        <w:rPr>
          <w:sz w:val="44"/>
          <w:lang w:val="en-US"/>
        </w:rPr>
        <w:t>Appendix.</w:t>
      </w:r>
    </w:p>
    <w:p w:rsidR="00FA709C" w:rsidRPr="00FA709C" w:rsidRDefault="00FA709C" w:rsidP="00FA709C">
      <w:pPr>
        <w:jc w:val="center"/>
        <w:rPr>
          <w:sz w:val="44"/>
          <w:lang w:val="en-US"/>
        </w:rPr>
      </w:pPr>
    </w:p>
    <w:p w:rsidR="00FA709C" w:rsidRDefault="00FA709C" w:rsidP="00FA709C">
      <w:pPr>
        <w:pStyle w:val="Textoindependiente1"/>
        <w:jc w:val="center"/>
        <w:rPr>
          <w:rFonts w:ascii="Times New Roman" w:hAnsi="Times New Roman" w:cs="Times New Roman"/>
          <w:b/>
          <w:color w:val="auto"/>
          <w:sz w:val="44"/>
          <w:szCs w:val="44"/>
        </w:rPr>
      </w:pPr>
      <w:r w:rsidRPr="008372A1">
        <w:rPr>
          <w:rFonts w:ascii="Times New Roman" w:hAnsi="Times New Roman" w:cs="Times New Roman"/>
          <w:b/>
          <w:color w:val="auto"/>
          <w:sz w:val="44"/>
          <w:szCs w:val="44"/>
        </w:rPr>
        <w:t>Scaf1 mediates respiratory supercomplexes and pro</w:t>
      </w:r>
      <w:r>
        <w:rPr>
          <w:rFonts w:ascii="Times New Roman" w:hAnsi="Times New Roman" w:cs="Times New Roman"/>
          <w:b/>
          <w:color w:val="auto"/>
          <w:sz w:val="44"/>
          <w:szCs w:val="44"/>
        </w:rPr>
        <w:t>motes</w:t>
      </w:r>
      <w:r w:rsidRPr="008372A1">
        <w:rPr>
          <w:rFonts w:ascii="Times New Roman" w:hAnsi="Times New Roman" w:cs="Times New Roman"/>
          <w:b/>
          <w:color w:val="auto"/>
          <w:sz w:val="44"/>
          <w:szCs w:val="44"/>
        </w:rPr>
        <w:t xml:space="preserve"> metabolic efficiency in zebrafish</w:t>
      </w:r>
      <w:r w:rsidRPr="008372A1" w:rsidDel="0041038D">
        <w:rPr>
          <w:rFonts w:ascii="Times New Roman" w:hAnsi="Times New Roman" w:cs="Times New Roman"/>
          <w:b/>
          <w:color w:val="auto"/>
          <w:sz w:val="44"/>
          <w:szCs w:val="44"/>
        </w:rPr>
        <w:t xml:space="preserve"> </w:t>
      </w:r>
    </w:p>
    <w:p w:rsidR="00FA709C" w:rsidRDefault="00FA709C" w:rsidP="00FA709C">
      <w:pPr>
        <w:pStyle w:val="Textoindependiente1"/>
        <w:jc w:val="center"/>
        <w:rPr>
          <w:rFonts w:ascii="Times New Roman" w:hAnsi="Times New Roman" w:cs="Times New Roman"/>
          <w:b/>
          <w:color w:val="auto"/>
          <w:sz w:val="44"/>
          <w:szCs w:val="44"/>
        </w:rPr>
      </w:pPr>
    </w:p>
    <w:p w:rsidR="00A06D82" w:rsidRDefault="00A06D82" w:rsidP="00FA709C">
      <w:pPr>
        <w:pStyle w:val="Textoindependiente1"/>
        <w:jc w:val="center"/>
        <w:rPr>
          <w:rFonts w:ascii="Times New Roman" w:hAnsi="Times New Roman" w:cs="Times New Roman"/>
          <w:b/>
          <w:color w:val="auto"/>
          <w:sz w:val="44"/>
          <w:szCs w:val="44"/>
        </w:rPr>
      </w:pPr>
    </w:p>
    <w:p w:rsidR="00A06D82" w:rsidRDefault="00A06D82" w:rsidP="00FA709C">
      <w:pPr>
        <w:pStyle w:val="Textoindependiente1"/>
        <w:jc w:val="center"/>
        <w:rPr>
          <w:rFonts w:ascii="Times New Roman" w:hAnsi="Times New Roman" w:cs="Times New Roman"/>
          <w:b/>
          <w:color w:val="auto"/>
          <w:sz w:val="44"/>
          <w:szCs w:val="44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de-CH" w:eastAsia="en-US"/>
        </w:rPr>
        <w:id w:val="26913219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A06D82" w:rsidRDefault="00A06D82" w:rsidP="00A06D82">
          <w:pPr>
            <w:pStyle w:val="TtuloTDC"/>
            <w:spacing w:line="360" w:lineRule="auto"/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</w:pPr>
          <w:r w:rsidRPr="00A06D82"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  <w:t>CONTENT:</w:t>
          </w:r>
        </w:p>
        <w:p w:rsidR="00A06D82" w:rsidRPr="00A06D82" w:rsidRDefault="00A06D82" w:rsidP="00A06D82">
          <w:pPr>
            <w:rPr>
              <w:lang w:val="es-ES" w:eastAsia="es-ES_tradnl"/>
            </w:rPr>
          </w:pPr>
        </w:p>
        <w:p w:rsidR="00A06D82" w:rsidRPr="00A06D82" w:rsidRDefault="00A06D82" w:rsidP="00A06D82">
          <w:pPr>
            <w:pStyle w:val="TDC1"/>
            <w:tabs>
              <w:tab w:val="right" w:leader="dot" w:pos="9062"/>
            </w:tabs>
            <w:spacing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color w:val="000000" w:themeColor="text1"/>
              <w:sz w:val="22"/>
              <w:szCs w:val="22"/>
              <w:lang w:val="es-ES" w:eastAsia="es-ES_tradnl"/>
            </w:rPr>
          </w:pPr>
          <w:r w:rsidRPr="00A06D82">
            <w:rPr>
              <w:rFonts w:ascii="Times New Roman" w:hAnsi="Times New Roman" w:cs="Times New Roman"/>
              <w:b w:val="0"/>
              <w:bCs w:val="0"/>
              <w:color w:val="000000" w:themeColor="text1"/>
              <w:sz w:val="22"/>
              <w:szCs w:val="22"/>
            </w:rPr>
            <w:fldChar w:fldCharType="begin"/>
          </w:r>
          <w:r w:rsidRPr="00A06D82">
            <w:rPr>
              <w:rFonts w:ascii="Times New Roman" w:hAnsi="Times New Roman" w:cs="Times New Roman"/>
              <w:color w:val="000000" w:themeColor="text1"/>
              <w:sz w:val="22"/>
              <w:szCs w:val="22"/>
            </w:rPr>
            <w:instrText>TOC \o "1-3" \h \z \u</w:instrText>
          </w:r>
          <w:r w:rsidRPr="00A06D82">
            <w:rPr>
              <w:rFonts w:ascii="Times New Roman" w:hAnsi="Times New Roman" w:cs="Times New Roman"/>
              <w:b w:val="0"/>
              <w:bCs w:val="0"/>
              <w:color w:val="000000" w:themeColor="text1"/>
              <w:sz w:val="22"/>
              <w:szCs w:val="22"/>
            </w:rPr>
            <w:fldChar w:fldCharType="separate"/>
          </w:r>
          <w:hyperlink w:anchor="_Toc38042098" w:history="1">
            <w:r w:rsidRPr="00A06D82">
              <w:rPr>
                <w:rStyle w:val="Hipervnculo"/>
                <w:rFonts w:ascii="Times New Roman" w:hAnsi="Times New Roman" w:cs="Times New Roman"/>
                <w:noProof/>
                <w:color w:val="000000" w:themeColor="text1"/>
                <w:sz w:val="22"/>
                <w:szCs w:val="22"/>
                <w:lang w:val="en-US"/>
              </w:rPr>
              <w:t>Appendix figure S1. Generation of Scaf1 loss-of-function zebrafish models.</w:t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ab/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begin"/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instrText xml:space="preserve"> PAGEREF _Toc38042098 \h </w:instrText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separate"/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>2</w:t>
            </w:r>
            <w:r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end"/>
            </w:r>
          </w:hyperlink>
        </w:p>
        <w:p w:rsidR="00A06D82" w:rsidRPr="00A06D82" w:rsidRDefault="000E65BE" w:rsidP="00A06D82">
          <w:pPr>
            <w:pStyle w:val="TDC1"/>
            <w:tabs>
              <w:tab w:val="right" w:leader="dot" w:pos="9062"/>
            </w:tabs>
            <w:spacing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color w:val="000000" w:themeColor="text1"/>
              <w:sz w:val="22"/>
              <w:szCs w:val="22"/>
              <w:lang w:val="es-ES" w:eastAsia="es-ES_tradnl"/>
            </w:rPr>
          </w:pPr>
          <w:hyperlink w:anchor="_Toc38042099" w:history="1">
            <w:r w:rsidR="00A06D82" w:rsidRPr="00A06D82">
              <w:rPr>
                <w:rStyle w:val="Hipervnculo"/>
                <w:rFonts w:ascii="Times New Roman" w:hAnsi="Times New Roman" w:cs="Times New Roman"/>
                <w:noProof/>
                <w:color w:val="000000" w:themeColor="text1"/>
                <w:sz w:val="22"/>
                <w:szCs w:val="22"/>
              </w:rPr>
              <w:t>Appendix figure S2. The Scaf1 loss-of-function phenotype is stable in adulthood, recessive and not maternally contributed.</w: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ab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begin"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instrText xml:space="preserve"> PAGEREF _Toc38042099 \h </w:instrTex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separate"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>4</w: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end"/>
            </w:r>
          </w:hyperlink>
        </w:p>
        <w:p w:rsidR="00A06D82" w:rsidRPr="00A06D82" w:rsidRDefault="000E65BE" w:rsidP="00A06D82">
          <w:pPr>
            <w:pStyle w:val="TDC1"/>
            <w:tabs>
              <w:tab w:val="right" w:leader="dot" w:pos="9062"/>
            </w:tabs>
            <w:spacing w:line="360" w:lineRule="auto"/>
            <w:rPr>
              <w:rFonts w:ascii="Times New Roman" w:eastAsiaTheme="minorEastAsia" w:hAnsi="Times New Roman" w:cs="Times New Roman"/>
              <w:b w:val="0"/>
              <w:bCs w:val="0"/>
              <w:i w:val="0"/>
              <w:iCs w:val="0"/>
              <w:noProof/>
              <w:color w:val="000000" w:themeColor="text1"/>
              <w:sz w:val="22"/>
              <w:szCs w:val="22"/>
              <w:lang w:val="es-ES" w:eastAsia="es-ES_tradnl"/>
            </w:rPr>
          </w:pPr>
          <w:hyperlink w:anchor="_Toc38042100" w:history="1">
            <w:r w:rsidR="00A06D82" w:rsidRPr="00A06D82">
              <w:rPr>
                <w:rStyle w:val="Hipervnculo"/>
                <w:rFonts w:ascii="Times New Roman" w:hAnsi="Times New Roman" w:cs="Times New Roman"/>
                <w:noProof/>
                <w:color w:val="000000" w:themeColor="text1"/>
                <w:sz w:val="22"/>
                <w:szCs w:val="22"/>
              </w:rPr>
              <w:t>Appendix table S1. Nutritional content of Sparos high fat (HFD), control and low proteins/low fats (LP/LF) diets.</w: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ab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begin"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instrText xml:space="preserve"> PAGEREF _Toc38042100 \h </w:instrTex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separate"/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t>5</w:t>
            </w:r>
            <w:r w:rsidR="00A06D82" w:rsidRPr="00A06D82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2"/>
                <w:szCs w:val="22"/>
              </w:rPr>
              <w:fldChar w:fldCharType="end"/>
            </w:r>
          </w:hyperlink>
        </w:p>
        <w:p w:rsidR="00A06D82" w:rsidRDefault="00A06D82" w:rsidP="00A06D82">
          <w:pPr>
            <w:spacing w:line="360" w:lineRule="auto"/>
          </w:pPr>
          <w:r w:rsidRPr="00A06D82">
            <w:rPr>
              <w:rFonts w:ascii="Times New Roman" w:hAnsi="Times New Roman" w:cs="Times New Roman"/>
              <w:b/>
              <w:bCs/>
              <w:noProof/>
              <w:color w:val="000000" w:themeColor="text1"/>
            </w:rPr>
            <w:fldChar w:fldCharType="end"/>
          </w:r>
        </w:p>
      </w:sdtContent>
    </w:sdt>
    <w:p w:rsidR="00A06D82" w:rsidRDefault="00A06D82" w:rsidP="00A06D82">
      <w:pPr>
        <w:pStyle w:val="Textoindependiente1"/>
        <w:rPr>
          <w:rFonts w:ascii="Times New Roman" w:hAnsi="Times New Roman" w:cs="Times New Roman"/>
          <w:b/>
          <w:color w:val="auto"/>
          <w:sz w:val="44"/>
          <w:szCs w:val="44"/>
        </w:rPr>
      </w:pPr>
    </w:p>
    <w:p w:rsidR="00FA709C" w:rsidRDefault="000E65BE" w:rsidP="002B4BC3">
      <w:pPr>
        <w:pStyle w:val="Textoindependiente1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noProof/>
          <w:color w:val="auto"/>
          <w:sz w:val="22"/>
          <w:szCs w:val="22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77pt;height:473.25pt;mso-width-percent:0;mso-height-percent:0;mso-width-percent:0;mso-height-percent:0">
            <v:imagedata r:id="rId7" o:title="Garcia-Poyatos Figure Ap_emboR1" cropright="1864f"/>
          </v:shape>
        </w:pict>
      </w:r>
    </w:p>
    <w:p w:rsidR="00FA709C" w:rsidRDefault="00A06D82" w:rsidP="00FA709C">
      <w:pPr>
        <w:pStyle w:val="Textoindependiente1"/>
        <w:spacing w:line="360" w:lineRule="auto"/>
        <w:jc w:val="both"/>
        <w:rPr>
          <w:rFonts w:ascii="Times New Roman" w:hAnsi="Times New Roman" w:cs="Times New Roman"/>
          <w:sz w:val="22"/>
        </w:rPr>
      </w:pPr>
      <w:bookmarkStart w:id="1" w:name="_Toc38042021"/>
      <w:bookmarkStart w:id="2" w:name="_Toc38042098"/>
      <w:r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Appendix f</w:t>
      </w:r>
      <w:r w:rsidR="00FA709C" w:rsidRPr="00A06D82" w:rsidDel="000120CC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igure </w:t>
      </w:r>
      <w:r w:rsidR="00745E30"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S</w:t>
      </w:r>
      <w:r w:rsidR="00FA709C"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1</w:t>
      </w:r>
      <w:r w:rsidR="00FA709C" w:rsidRPr="00A06D82" w:rsidDel="000120CC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. Generation of Scaf1 loss-of-function zebrafish models.</w:t>
      </w:r>
      <w:bookmarkEnd w:id="1"/>
      <w:bookmarkEnd w:id="2"/>
      <w:r w:rsidR="00FA709C" w:rsidRPr="00A06D82" w:rsidDel="000120CC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A</w:t>
      </w:r>
      <w:r w:rsidR="00FA709C" w:rsidRPr="00FA709C" w:rsidDel="000120CC">
        <w:rPr>
          <w:rFonts w:ascii="Times New Roman" w:hAnsi="Times New Roman" w:cs="Times New Roman"/>
          <w:sz w:val="22"/>
        </w:rPr>
        <w:t>, Alignment of the amino acid sequences of mouse 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113</w:t>
      </w:r>
      <w:r w:rsidR="00FA709C" w:rsidRPr="00FA709C" w:rsidDel="000120CC">
        <w:rPr>
          <w:rFonts w:ascii="Times New Roman" w:hAnsi="Times New Roman" w:cs="Times New Roman"/>
          <w:sz w:val="22"/>
        </w:rPr>
        <w:t>, 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111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and zebrafish Scaf1 (</w:t>
      </w:r>
      <w:r w:rsidR="005A4841">
        <w:rPr>
          <w:rFonts w:ascii="Times New Roman" w:hAnsi="Times New Roman" w:cs="Times New Roman"/>
          <w:sz w:val="22"/>
        </w:rPr>
        <w:t xml:space="preserve">also known as 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Cox7a2l, Cox7a3).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B</w:t>
      </w:r>
      <w:r w:rsidR="00FA709C" w:rsidRPr="00FA709C" w:rsidDel="000120CC">
        <w:rPr>
          <w:rFonts w:ascii="Times New Roman" w:hAnsi="Times New Roman" w:cs="Times New Roman"/>
          <w:sz w:val="22"/>
        </w:rPr>
        <w:t>, CRISPR/Cas9 target design for generation of zebrafish 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 xml:space="preserve"> 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loss-of function-models. In green, primer sequences for genotyping, in red sgRNAs with their PAM sequence underlined. Exon sequences are highlighted in grey.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C</w:t>
      </w:r>
      <w:r w:rsidR="00FA709C" w:rsidRPr="00FA709C" w:rsidDel="000120CC">
        <w:rPr>
          <w:rFonts w:ascii="Times New Roman" w:hAnsi="Times New Roman" w:cs="Times New Roman"/>
          <w:sz w:val="22"/>
        </w:rPr>
        <w:t>, Representative image of PCR products of the two established Scaf1 loss-of-function lines (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Δ1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and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Δ2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).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D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, Sequence of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Δ1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and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 xml:space="preserve">Δ2 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mutant alleles. In red, the deleted sequence.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E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, Predicted amino acid sequence of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Δ1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and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Δ2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. </w:t>
      </w:r>
      <w:r w:rsidR="00FA709C" w:rsidRPr="00FA709C" w:rsidDel="000120CC">
        <w:rPr>
          <w:rFonts w:ascii="Times New Roman" w:hAnsi="Times New Roman" w:cs="Times New Roman"/>
          <w:b/>
          <w:sz w:val="22"/>
        </w:rPr>
        <w:t>F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, Western blot of isolated mitochondria from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Δ1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and </w:t>
      </w:r>
      <w:r w:rsidR="00FA709C" w:rsidRPr="00FA709C" w:rsidDel="000120CC">
        <w:rPr>
          <w:rFonts w:ascii="Times New Roman" w:hAnsi="Times New Roman" w:cs="Times New Roman"/>
          <w:i/>
          <w:sz w:val="22"/>
        </w:rPr>
        <w:t>scaf1</w:t>
      </w:r>
      <w:r w:rsidR="00FA709C" w:rsidRPr="00FA709C" w:rsidDel="000120CC">
        <w:rPr>
          <w:rFonts w:ascii="Times New Roman" w:hAnsi="Times New Roman" w:cs="Times New Roman"/>
          <w:sz w:val="22"/>
          <w:vertAlign w:val="superscript"/>
        </w:rPr>
        <w:t>Δ2</w:t>
      </w:r>
      <w:r w:rsidR="00FA709C" w:rsidRPr="00FA709C" w:rsidDel="000120CC">
        <w:rPr>
          <w:rFonts w:ascii="Times New Roman" w:hAnsi="Times New Roman" w:cs="Times New Roman"/>
          <w:sz w:val="22"/>
        </w:rPr>
        <w:t xml:space="preserve"> fish (representative of 4 biological replicates).</w:t>
      </w:r>
    </w:p>
    <w:p w:rsidR="00A949F6" w:rsidRDefault="00A949F6">
      <w:pPr>
        <w:rPr>
          <w:rFonts w:ascii="Times New Roman" w:eastAsia="Times New Roman" w:hAnsi="Times New Roman" w:cs="Times New Roman"/>
          <w:color w:val="000000"/>
          <w:szCs w:val="24"/>
          <w:lang w:val="en-US"/>
        </w:rPr>
      </w:pPr>
      <w:r w:rsidRPr="00821461">
        <w:rPr>
          <w:rFonts w:ascii="Times New Roman" w:hAnsi="Times New Roman" w:cs="Times New Roman"/>
          <w:lang w:val="en-US"/>
        </w:rPr>
        <w:br w:type="page"/>
      </w:r>
    </w:p>
    <w:p w:rsidR="00A949F6" w:rsidRDefault="000E65BE" w:rsidP="00821461">
      <w:pPr>
        <w:pStyle w:val="Textoindependiente1"/>
        <w:spacing w:line="360" w:lineRule="auto"/>
        <w:jc w:val="center"/>
        <w:rPr>
          <w:rFonts w:ascii="Times New Roman" w:hAnsi="Times New Roman" w:cs="Times New Roman"/>
          <w:sz w:val="22"/>
        </w:rPr>
      </w:pPr>
      <w:r>
        <w:rPr>
          <w:noProof/>
        </w:rPr>
        <w:lastRenderedPageBreak/>
        <w:pict>
          <v:shape id="_x0000_s1026" type="#_x0000_t75" alt="" style="position:absolute;left:0;text-align:left;margin-left:-34.05pt;margin-top:-21.55pt;width:509.45pt;height:683.45pt;z-index:251659264;mso-wrap-edited:f;mso-width-percent:0;mso-height-percent:0;mso-position-horizontal-relative:margin;mso-position-vertical-relative:margin;mso-width-percent:0;mso-height-percent:0">
            <v:imagedata r:id="rId8" o:title="Garcia-Poyatos Ap_emboR2"/>
            <w10:wrap type="square" anchorx="margin" anchory="margin"/>
          </v:shape>
        </w:pict>
      </w:r>
    </w:p>
    <w:p w:rsidR="00FA709C" w:rsidRDefault="00FA709C" w:rsidP="00FA709C">
      <w:pPr>
        <w:pStyle w:val="Textoindependiente1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0"/>
          <w:szCs w:val="22"/>
        </w:rPr>
      </w:pPr>
    </w:p>
    <w:p w:rsidR="00821461" w:rsidRPr="008372A1" w:rsidDel="000120CC" w:rsidRDefault="00A06D82" w:rsidP="00821461">
      <w:pPr>
        <w:spacing w:line="360" w:lineRule="auto"/>
        <w:jc w:val="both"/>
        <w:rPr>
          <w:rFonts w:ascii="Times New Roman" w:hAnsi="Times New Roman" w:cs="Times New Roman"/>
        </w:rPr>
      </w:pPr>
      <w:bookmarkStart w:id="3" w:name="_Toc38042099"/>
      <w:r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lastRenderedPageBreak/>
        <w:t>Appendix f</w:t>
      </w:r>
      <w:r w:rsidR="002B4BC3" w:rsidRPr="00A06D82" w:rsidDel="000120CC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igure </w:t>
      </w:r>
      <w:r w:rsidR="00745E30"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S</w:t>
      </w:r>
      <w:r w:rsidR="002B4BC3" w:rsidRPr="00A06D82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2</w:t>
      </w:r>
      <w:r w:rsidR="002B4BC3" w:rsidRPr="00A06D82" w:rsidDel="000120CC">
        <w:rPr>
          <w:rStyle w:val="Ttulo1Car"/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. The Scaf1 loss-of-function phenotype is stable in adulthood, recessive and not maternally contributed.</w:t>
      </w:r>
      <w:bookmarkEnd w:id="3"/>
      <w:r w:rsidR="002B4BC3" w:rsidRPr="00A06D82" w:rsidDel="000120CC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A-D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Percentage of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+/+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 and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-/-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 fish (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n=5,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>2 n=5 clutches of around 60-200 animals each).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 xml:space="preserve"> 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No significant difference (unpaired t-test p&gt;0.05) was found between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+/+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 and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-/-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.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E-G,</w:t>
      </w:r>
      <w:r w:rsidR="00821461" w:rsidRPr="00821461" w:rsidDel="000120CC">
        <w:rPr>
          <w:rFonts w:ascii="Times New Roman" w:hAnsi="Times New Roman" w:cs="Times New Roman"/>
          <w:b/>
          <w:i/>
          <w:lang w:val="en-US"/>
        </w:rPr>
        <w:t xml:space="preserve">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-/-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 fish size at different developmental stages.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 xml:space="preserve">  E, 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Timeline of zebrafish development.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F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Fish length  and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G</w:t>
      </w:r>
      <w:r w:rsidR="00821461" w:rsidRPr="00821461" w:rsidDel="000120CC">
        <w:rPr>
          <w:rFonts w:ascii="Times New Roman" w:hAnsi="Times New Roman" w:cs="Times New Roman"/>
          <w:lang w:val="en-US"/>
        </w:rPr>
        <w:t>, weight at the indicated time point: 3 dpf (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n=40,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>2 n= 55), 1 mpf (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n=60,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65), 2 mpf (females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n=11,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12, 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n=8,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8), 3.5 mpf (females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n=10,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10, 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n=8,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8), 5 mpf (females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n=15,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16, 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n=13,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n= 23), 12 mpf (females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n=10-13, males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n=18-23).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H-M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Size at 5 mpf of heterozygous offspring coming from a cross where the mother was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 xml:space="preserve">+/+ 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and </w:t>
      </w:r>
      <w:r w:rsidR="00821461" w:rsidRPr="00821461" w:rsidDel="000120CC">
        <w:rPr>
          <w:rFonts w:ascii="Times New Roman" w:hAnsi="Times New Roman" w:cs="Times New Roman"/>
          <w:i/>
          <w:lang w:val="en-US"/>
        </w:rPr>
        <w:t>scaf1</w:t>
      </w:r>
      <w:r w:rsidR="00821461" w:rsidRPr="00821461" w:rsidDel="000120CC">
        <w:rPr>
          <w:rFonts w:ascii="Times New Roman" w:hAnsi="Times New Roman" w:cs="Times New Roman"/>
          <w:vertAlign w:val="superscript"/>
          <w:lang w:val="en-US"/>
        </w:rPr>
        <w:t>-/-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. Length of F1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H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females and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I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males and weight of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J</w:t>
      </w:r>
      <w:r w:rsidR="00821461" w:rsidRPr="00821461" w:rsidDel="000120CC">
        <w:rPr>
          <w:rFonts w:ascii="Times New Roman" w:hAnsi="Times New Roman" w:cs="Times New Roman"/>
          <w:lang w:val="en-US"/>
        </w:rPr>
        <w:t>, females(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+/+ n=7,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+/- n=16,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1 -/+ n=17,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1 -/- n=16, 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+/+ n=15,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+/- n=12,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2 -/+ n=11,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2 -/- n=12) and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K</w:t>
      </w:r>
      <w:r w:rsidR="00821461" w:rsidRPr="00821461" w:rsidDel="000120CC">
        <w:rPr>
          <w:rFonts w:ascii="Times New Roman" w:hAnsi="Times New Roman" w:cs="Times New Roman"/>
          <w:lang w:val="en-US"/>
        </w:rPr>
        <w:t>, males (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+/+ n=7,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+/- n=12,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1 -/+ n=10,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1 -/-  n=11, 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+/+ n=10,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+/- n=12,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2 -/+ n=14,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2 -/- n=13).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L</w:t>
      </w:r>
      <w:r w:rsidR="00821461" w:rsidRPr="00821461" w:rsidDel="000120CC">
        <w:rPr>
          <w:rFonts w:ascii="Times New Roman" w:hAnsi="Times New Roman" w:cs="Times New Roman"/>
          <w:lang w:val="en-US"/>
        </w:rPr>
        <w:t>, number of eggs per clutch (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+/+ n=5,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+/- n=4,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1 -/+ n=6,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1 -/-, n=6, </w:t>
      </w:r>
      <w:r w:rsidR="002B4BC3" w:rsidRPr="002B4BC3">
        <w:rPr>
          <w:rFonts w:ascii="Times New Roman" w:hAnsi="Times New Roman" w:cs="Times New Roman"/>
          <w:lang w:val="en-US"/>
        </w:rPr>
        <w:t>WT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+/+ n=4,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+/- n=4,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2 -/+ n=4,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2 -/- n=3). </w:t>
      </w:r>
      <w:r w:rsidR="00821461" w:rsidRPr="00821461" w:rsidDel="000120CC">
        <w:rPr>
          <w:rFonts w:ascii="Times New Roman" w:hAnsi="Times New Roman" w:cs="Times New Roman"/>
          <w:b/>
          <w:lang w:val="en-US"/>
        </w:rPr>
        <w:t>M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BNGE and immunoblot analysis with the indicated antibodies comparing the impact of Scaf1 deletion in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1 and </w:t>
      </w:r>
      <w:r w:rsidR="00821461" w:rsidRPr="008372A1" w:rsidDel="000120CC">
        <w:rPr>
          <w:rFonts w:ascii="Times New Roman" w:hAnsi="Times New Roman" w:cs="Times New Roman"/>
        </w:rPr>
        <w:t>Δ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2 fish lines. Asterisks indicate absent bands. Split channels are included. </w:t>
      </w:r>
      <w:r w:rsidR="00821461" w:rsidRPr="002B4BC3" w:rsidDel="000120CC">
        <w:rPr>
          <w:rFonts w:ascii="Times New Roman" w:hAnsi="Times New Roman" w:cs="Times New Roman"/>
          <w:b/>
          <w:lang w:val="en-US"/>
        </w:rPr>
        <w:t>E-G</w:t>
      </w:r>
      <w:r w:rsidR="00821461" w:rsidRPr="00821461" w:rsidDel="000120CC">
        <w:rPr>
          <w:rFonts w:ascii="Times New Roman" w:hAnsi="Times New Roman" w:cs="Times New Roman"/>
          <w:lang w:val="en-US"/>
        </w:rPr>
        <w:t xml:space="preserve">, Unpaired t-test. </w:t>
      </w:r>
      <w:r w:rsidR="00821461" w:rsidRPr="002B4BC3" w:rsidDel="000120CC">
        <w:rPr>
          <w:rFonts w:ascii="Times New Roman" w:hAnsi="Times New Roman" w:cs="Times New Roman"/>
          <w:b/>
          <w:lang w:val="en-US"/>
        </w:rPr>
        <w:t>H-L</w:t>
      </w:r>
      <w:r w:rsidR="00821461" w:rsidRPr="00821461" w:rsidDel="000120CC">
        <w:rPr>
          <w:rFonts w:ascii="Times New Roman" w:hAnsi="Times New Roman" w:cs="Times New Roman"/>
          <w:lang w:val="en-US"/>
        </w:rPr>
        <w:t>,</w:t>
      </w:r>
      <w:r w:rsidR="00821461" w:rsidRPr="00821461" w:rsidDel="000120C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21461" w:rsidRPr="00821461" w:rsidDel="000120CC">
        <w:rPr>
          <w:rFonts w:ascii="Times New Roman" w:hAnsi="Times New Roman" w:cs="Times New Roman"/>
          <w:lang w:val="en-US"/>
        </w:rPr>
        <w:t>One-way ANOVA. Data are represented as mean ± SD.</w:t>
      </w:r>
      <w:r w:rsidR="00821461" w:rsidRPr="00821461" w:rsidDel="000120CC">
        <w:rPr>
          <w:lang w:val="en-US"/>
        </w:rPr>
        <w:t xml:space="preserve"> </w:t>
      </w:r>
      <w:r w:rsidR="00821461" w:rsidRPr="008372A1" w:rsidDel="000120CC">
        <w:rPr>
          <w:rFonts w:ascii="Times New Roman" w:hAnsi="Times New Roman" w:cs="Times New Roman"/>
        </w:rPr>
        <w:t xml:space="preserve">* p&lt;0.05, ** p&lt;0.01, *** p&lt;0.001, **** p&lt;0.0001. </w:t>
      </w:r>
    </w:p>
    <w:p w:rsidR="00821461" w:rsidRPr="00FA709C" w:rsidRDefault="00821461" w:rsidP="00FA709C">
      <w:pPr>
        <w:pStyle w:val="Textoindependiente1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0"/>
          <w:szCs w:val="22"/>
        </w:rPr>
      </w:pPr>
    </w:p>
    <w:p w:rsidR="00FA709C" w:rsidRPr="008372A1" w:rsidRDefault="00FA709C" w:rsidP="00FA709C">
      <w:pPr>
        <w:pStyle w:val="Textoindependiente1"/>
        <w:jc w:val="center"/>
        <w:rPr>
          <w:rFonts w:ascii="Times New Roman" w:hAnsi="Times New Roman" w:cs="Times New Roman"/>
          <w:color w:val="auto"/>
        </w:rPr>
      </w:pPr>
    </w:p>
    <w:p w:rsidR="00E50D84" w:rsidRDefault="00E50D84">
      <w:pPr>
        <w:rPr>
          <w:lang w:val="en-US"/>
        </w:rPr>
      </w:pPr>
      <w:r>
        <w:rPr>
          <w:lang w:val="en-US"/>
        </w:rPr>
        <w:br w:type="page"/>
      </w:r>
    </w:p>
    <w:tbl>
      <w:tblPr>
        <w:tblW w:w="79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1340"/>
        <w:gridCol w:w="1340"/>
        <w:gridCol w:w="1340"/>
      </w:tblGrid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333333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  <w:lastRenderedPageBreak/>
              <w:t>Diet composition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333333"/>
            <w:noWrap/>
            <w:vAlign w:val="center"/>
            <w:hideMark/>
          </w:tcPr>
          <w:p w:rsidR="005A4841" w:rsidRPr="005A4841" w:rsidRDefault="0082146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  <w:t>HFD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333333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  <w:t>CONTROL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333333"/>
            <w:noWrap/>
            <w:vAlign w:val="center"/>
            <w:hideMark/>
          </w:tcPr>
          <w:p w:rsidR="005A4841" w:rsidRPr="005A4841" w:rsidRDefault="0082146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de-CH"/>
              </w:rPr>
              <w:t>LP/LF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Crude protein, % feed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55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55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27.8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Crude fat, %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30.1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14.1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7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Fiber, %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1.6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17.2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50.9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Ash, %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6.7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6.7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5.5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Others % (aminoacids, vit, metals...)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6.7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8.7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  <w:t>Gross Energy, MJ/kg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22.2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18.3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16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  <w:t>Gross Energy Kcal/kg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5302.4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4370.9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CH"/>
              </w:rPr>
              <w:t>3821.5</w:t>
            </w:r>
          </w:p>
        </w:tc>
      </w:tr>
      <w:tr w:rsidR="005A4841" w:rsidRPr="005A4841" w:rsidTr="005A4841">
        <w:trPr>
          <w:trHeight w:val="315"/>
          <w:jc w:val="center"/>
        </w:trPr>
        <w:tc>
          <w:tcPr>
            <w:tcW w:w="3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5A48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de-CH"/>
              </w:rPr>
              <w:t>Gross Energy of protein and fat Kcal/kg feed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  <w:t>4904.3 (141%)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  <w:t>3464.3 (100%)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5A4841" w:rsidRPr="005A4841" w:rsidRDefault="005A4841" w:rsidP="0082146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</w:pPr>
            <w:r w:rsidRPr="005A48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de-CH"/>
              </w:rPr>
              <w:t>1748.06 (50%)</w:t>
            </w:r>
          </w:p>
        </w:tc>
      </w:tr>
    </w:tbl>
    <w:p w:rsidR="00FA709C" w:rsidRDefault="00FA709C">
      <w:pPr>
        <w:rPr>
          <w:lang w:val="en-US"/>
        </w:rPr>
      </w:pPr>
    </w:p>
    <w:p w:rsidR="005A4841" w:rsidRPr="00A06D82" w:rsidRDefault="00A06D82" w:rsidP="00A06D82">
      <w:pPr>
        <w:pStyle w:val="Ttulo1"/>
        <w:rPr>
          <w:rFonts w:ascii="Times New Roman" w:hAnsi="Times New Roman" w:cs="Times New Roman"/>
          <w:b/>
          <w:bCs/>
        </w:rPr>
      </w:pPr>
      <w:bookmarkStart w:id="4" w:name="_Toc38042100"/>
      <w:r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Appendix t</w:t>
      </w:r>
      <w:r w:rsidR="005A484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able </w:t>
      </w:r>
      <w:r w:rsidR="00745E30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S</w:t>
      </w:r>
      <w:r w:rsidR="005A484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1. Nutritional content of Sparos high fat </w:t>
      </w:r>
      <w:r w:rsidR="0082146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(HFD)</w:t>
      </w:r>
      <w:r w:rsidR="002B4BC3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, control</w:t>
      </w:r>
      <w:r w:rsidR="0082146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 </w:t>
      </w:r>
      <w:r w:rsidR="005A484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and low proteins/low fats </w:t>
      </w:r>
      <w:r w:rsidR="0082146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(LP/LF) </w:t>
      </w:r>
      <w:r w:rsidR="005A484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>diets.</w:t>
      </w:r>
      <w:bookmarkEnd w:id="4"/>
      <w:r w:rsidR="005A4841" w:rsidRPr="00A06D82">
        <w:rPr>
          <w:rFonts w:ascii="Times New Roman" w:hAnsi="Times New Roman" w:cs="Times New Roman"/>
          <w:b/>
          <w:bCs/>
          <w:color w:val="000000" w:themeColor="text1"/>
          <w:sz w:val="22"/>
          <w:szCs w:val="22"/>
        </w:rPr>
        <w:t xml:space="preserve"> </w:t>
      </w:r>
    </w:p>
    <w:p w:rsidR="005A4841" w:rsidRPr="00FA709C" w:rsidRDefault="005A4841">
      <w:pPr>
        <w:rPr>
          <w:lang w:val="en-US"/>
        </w:rPr>
      </w:pPr>
    </w:p>
    <w:sectPr w:rsidR="005A4841" w:rsidRPr="00FA709C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60C" w:rsidRDefault="0040660C" w:rsidP="00E50D84">
      <w:pPr>
        <w:spacing w:after="0" w:line="240" w:lineRule="auto"/>
      </w:pPr>
      <w:r>
        <w:separator/>
      </w:r>
    </w:p>
  </w:endnote>
  <w:endnote w:type="continuationSeparator" w:id="0">
    <w:p w:rsidR="0040660C" w:rsidRDefault="0040660C" w:rsidP="00E50D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harter-Roman">
    <w:altName w:val="Cambria Math"/>
    <w:charset w:val="00"/>
    <w:family w:val="roman"/>
    <w:pitch w:val="variable"/>
    <w:sig w:usb0="00000001" w:usb1="1000204A" w:usb2="00000000" w:usb3="00000000" w:csb0="0000001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1238261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50D84" w:rsidRDefault="00E50D84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E65B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50D84" w:rsidRDefault="00E50D84" w:rsidP="00E50D84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60C" w:rsidRDefault="0040660C" w:rsidP="00E50D84">
      <w:pPr>
        <w:spacing w:after="0" w:line="240" w:lineRule="auto"/>
      </w:pPr>
      <w:r>
        <w:separator/>
      </w:r>
    </w:p>
  </w:footnote>
  <w:footnote w:type="continuationSeparator" w:id="0">
    <w:p w:rsidR="0040660C" w:rsidRDefault="0040660C" w:rsidP="00E50D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09C"/>
    <w:rsid w:val="000E65BE"/>
    <w:rsid w:val="002B4BC3"/>
    <w:rsid w:val="003211F3"/>
    <w:rsid w:val="0040660C"/>
    <w:rsid w:val="0045623A"/>
    <w:rsid w:val="005A4841"/>
    <w:rsid w:val="00745E30"/>
    <w:rsid w:val="00821461"/>
    <w:rsid w:val="00A06D82"/>
    <w:rsid w:val="00A949F6"/>
    <w:rsid w:val="00B27E30"/>
    <w:rsid w:val="00D64264"/>
    <w:rsid w:val="00D75A58"/>
    <w:rsid w:val="00E449F1"/>
    <w:rsid w:val="00E50D84"/>
    <w:rsid w:val="00E532A8"/>
    <w:rsid w:val="00F465EB"/>
    <w:rsid w:val="00FA709C"/>
    <w:rsid w:val="00FE0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DB40A907-DD3D-44DD-82AF-72113280A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06D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oindependiente1">
    <w:name w:val="Texto independiente1"/>
    <w:link w:val="Textoindependiente1Char"/>
    <w:qFormat/>
    <w:rsid w:val="00FA709C"/>
    <w:pPr>
      <w:numPr>
        <w:ilvl w:val="1"/>
      </w:numPr>
      <w:spacing w:before="200" w:after="200" w:line="480" w:lineRule="auto"/>
    </w:pPr>
    <w:rPr>
      <w:rFonts w:ascii="Charter-Roman" w:eastAsia="Times New Roman" w:hAnsi="Charter-Roman" w:cs="Helvetica"/>
      <w:color w:val="000000"/>
      <w:sz w:val="24"/>
      <w:szCs w:val="24"/>
      <w:lang w:val="en-US"/>
    </w:rPr>
  </w:style>
  <w:style w:type="character" w:customStyle="1" w:styleId="Textoindependiente1Char">
    <w:name w:val="Texto independiente1 Char"/>
    <w:basedOn w:val="Fuentedeprrafopredeter"/>
    <w:link w:val="Textoindependiente1"/>
    <w:rsid w:val="00FA709C"/>
    <w:rPr>
      <w:rFonts w:ascii="Charter-Roman" w:eastAsia="Times New Roman" w:hAnsi="Charter-Roman" w:cs="Helvetica"/>
      <w:color w:val="000000"/>
      <w:sz w:val="24"/>
      <w:szCs w:val="24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E50D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0D84"/>
  </w:style>
  <w:style w:type="paragraph" w:styleId="Piedepgina">
    <w:name w:val="footer"/>
    <w:basedOn w:val="Normal"/>
    <w:link w:val="PiedepginaCar"/>
    <w:uiPriority w:val="99"/>
    <w:unhideWhenUsed/>
    <w:rsid w:val="00E50D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0D84"/>
  </w:style>
  <w:style w:type="character" w:customStyle="1" w:styleId="Ttulo1Car">
    <w:name w:val="Título 1 Car"/>
    <w:basedOn w:val="Fuentedeprrafopredeter"/>
    <w:link w:val="Ttulo1"/>
    <w:uiPriority w:val="9"/>
    <w:rsid w:val="00A06D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A06D82"/>
    <w:pPr>
      <w:spacing w:before="480" w:line="276" w:lineRule="auto"/>
      <w:outlineLvl w:val="9"/>
    </w:pPr>
    <w:rPr>
      <w:b/>
      <w:bCs/>
      <w:sz w:val="28"/>
      <w:szCs w:val="28"/>
      <w:lang w:val="es-ES" w:eastAsia="es-ES_tradnl"/>
    </w:rPr>
  </w:style>
  <w:style w:type="paragraph" w:styleId="TDC1">
    <w:name w:val="toc 1"/>
    <w:basedOn w:val="Normal"/>
    <w:next w:val="Normal"/>
    <w:autoRedefine/>
    <w:uiPriority w:val="39"/>
    <w:unhideWhenUsed/>
    <w:rsid w:val="00A06D82"/>
    <w:pPr>
      <w:spacing w:before="120" w:after="0"/>
    </w:pPr>
    <w:rPr>
      <w:b/>
      <w:bCs/>
      <w:i/>
      <w:iCs/>
      <w:sz w:val="24"/>
      <w:szCs w:val="24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A06D82"/>
    <w:pPr>
      <w:spacing w:before="120" w:after="0"/>
      <w:ind w:left="220"/>
    </w:pPr>
    <w:rPr>
      <w:b/>
      <w:bCs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A06D82"/>
    <w:pPr>
      <w:spacing w:after="0"/>
      <w:ind w:left="440"/>
    </w:pPr>
    <w:rPr>
      <w:sz w:val="20"/>
      <w:szCs w:val="20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A06D82"/>
    <w:pPr>
      <w:spacing w:after="0"/>
      <w:ind w:left="660"/>
    </w:pPr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A06D82"/>
    <w:pPr>
      <w:spacing w:after="0"/>
      <w:ind w:left="880"/>
    </w:pPr>
    <w:rPr>
      <w:sz w:val="20"/>
      <w:szCs w:val="20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A06D82"/>
    <w:pPr>
      <w:spacing w:after="0"/>
      <w:ind w:left="1100"/>
    </w:pPr>
    <w:rPr>
      <w:sz w:val="20"/>
      <w:szCs w:val="20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A06D82"/>
    <w:pPr>
      <w:spacing w:after="0"/>
      <w:ind w:left="1320"/>
    </w:pPr>
    <w:rPr>
      <w:sz w:val="20"/>
      <w:szCs w:val="20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A06D82"/>
    <w:pPr>
      <w:spacing w:after="0"/>
      <w:ind w:left="1540"/>
    </w:pPr>
    <w:rPr>
      <w:sz w:val="20"/>
      <w:szCs w:val="20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A06D82"/>
    <w:pPr>
      <w:spacing w:after="0"/>
      <w:ind w:left="1760"/>
    </w:pPr>
    <w:rPr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A06D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81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693218D-BD8D-4C1C-9FD1-F820A27E2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543</Words>
  <Characters>2991</Characters>
  <Application>Microsoft Office Word</Application>
  <DocSecurity>4</DocSecurity>
  <Lines>24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Institut für Anatomie</Company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Garcia Poyatos, Carolina (ANA)</dc:creator>
  <cp:keywords/>
  <dc:description/>
  <cp:lastModifiedBy>Irene Maseda Agüero</cp:lastModifiedBy>
  <cp:revision>2</cp:revision>
  <dcterms:created xsi:type="dcterms:W3CDTF">2020-10-08T12:34:00Z</dcterms:created>
  <dcterms:modified xsi:type="dcterms:W3CDTF">2020-10-08T12:34:00Z</dcterms:modified>
</cp:coreProperties>
</file>