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8720"/>
      </w:tblGrid>
      <w:tr w:rsidR="008713FD" w:rsidRPr="004A53B7" w14:paraId="50388086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1024C5F" w14:textId="4B884646" w:rsidR="008713FD" w:rsidRPr="004A53B7" w:rsidRDefault="008713FD" w:rsidP="00520BE3">
            <w:pP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b/>
                <w:color w:val="000000"/>
                <w:sz w:val="32"/>
              </w:rPr>
              <w:t>S1</w:t>
            </w:r>
            <w:r w:rsidR="001B1ED1">
              <w:rPr>
                <w:rFonts w:ascii="Times New Roman" w:eastAsia="Times New Roman" w:hAnsi="Times New Roman" w:cs="Times New Roman"/>
                <w:b/>
                <w:color w:val="000000"/>
                <w:sz w:val="32"/>
              </w:rPr>
              <w:t xml:space="preserve"> Table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32"/>
              </w:rPr>
              <w:t>. Survey</w:t>
            </w:r>
            <w:r w:rsidRPr="004A53B7">
              <w:rPr>
                <w:rFonts w:ascii="Times New Roman" w:eastAsia="Times New Roman" w:hAnsi="Times New Roman" w:cs="Times New Roman"/>
                <w:color w:val="000000"/>
                <w:sz w:val="32"/>
              </w:rPr>
              <w:t xml:space="preserve"> </w:t>
            </w:r>
          </w:p>
        </w:tc>
      </w:tr>
      <w:tr w:rsidR="008713FD" w:rsidRPr="004A53B7" w14:paraId="06E5F511" w14:textId="77777777" w:rsidTr="00520BE3">
        <w:trPr>
          <w:cantSplit/>
          <w:jc w:val="center"/>
        </w:trPr>
        <w:tc>
          <w:tcPr>
            <w:tcW w:w="9350" w:type="dxa"/>
            <w:shd w:val="clear" w:color="auto" w:fill="auto"/>
            <w:vAlign w:val="center"/>
          </w:tcPr>
          <w:p w14:paraId="22A76E5F" w14:textId="77777777" w:rsidR="008713FD" w:rsidRPr="004A53B7" w:rsidRDefault="008713FD" w:rsidP="00520BE3">
            <w:pPr>
              <w:rPr>
                <w:rFonts w:ascii="Times New Roman" w:hAnsi="Times New Roman" w:cs="Times New Roman"/>
                <w:b/>
                <w:bCs/>
                <w:sz w:val="4"/>
                <w:szCs w:val="4"/>
              </w:rPr>
            </w:pPr>
          </w:p>
          <w:p w14:paraId="0C4201B7" w14:textId="77777777" w:rsidR="008713FD" w:rsidRPr="004A53B7" w:rsidRDefault="008713FD" w:rsidP="00520BE3">
            <w:pPr>
              <w:rPr>
                <w:rFonts w:ascii="Times New Roman" w:hAnsi="Times New Roman" w:cs="Times New Roman"/>
                <w:b/>
                <w:bCs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4A53B7">
              <w:rPr>
                <w:rFonts w:ascii="Times New Roman" w:eastAsia="Times New Roman" w:hAnsi="Times New Roman" w:cs="Times New Roman"/>
                <w:b/>
                <w:color w:val="000000"/>
              </w:rPr>
              <w:t>INTRODUCTION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  <w:p w14:paraId="5B487CBB" w14:textId="77777777" w:rsidR="008713FD" w:rsidRPr="004A53B7" w:rsidRDefault="008713FD" w:rsidP="00520BE3">
            <w:pPr>
              <w:rPr>
                <w:rFonts w:ascii="Times New Roman" w:hAnsi="Times New Roman" w:cs="Times New Roman"/>
                <w:b/>
                <w:bCs/>
                <w:sz w:val="4"/>
                <w:szCs w:val="4"/>
              </w:rPr>
            </w:pPr>
          </w:p>
        </w:tc>
      </w:tr>
      <w:tr w:rsidR="008713FD" w:rsidRPr="004A53B7" w14:paraId="02686AE2" w14:textId="77777777" w:rsidTr="00520BE3">
        <w:trPr>
          <w:cantSplit/>
          <w:jc w:val="center"/>
        </w:trPr>
        <w:tc>
          <w:tcPr>
            <w:tcW w:w="9350" w:type="dxa"/>
            <w:vAlign w:val="center"/>
          </w:tcPr>
          <w:p w14:paraId="3EF74C91" w14:textId="77777777" w:rsidR="008713FD" w:rsidRPr="004A53B7" w:rsidRDefault="008713FD" w:rsidP="00520BE3">
            <w:pPr>
              <w:pStyle w:val="Prrafodelista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</w:p>
          <w:p w14:paraId="304123C7" w14:textId="77777777" w:rsidR="008713FD" w:rsidRPr="004A53B7" w:rsidRDefault="008713FD" w:rsidP="00520BE3">
            <w:pPr>
              <w:rPr>
                <w:rFonts w:ascii="Times New Roman" w:hAnsi="Times New Roman" w:cs="Times New Roman"/>
                <w:b/>
                <w:bCs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4A53B7">
              <w:rPr>
                <w:rFonts w:ascii="Times New Roman" w:eastAsia="Times New Roman" w:hAnsi="Times New Roman" w:cs="Times New Roman"/>
                <w:b/>
                <w:color w:val="000000"/>
              </w:rPr>
              <w:t>Please, choose your profession in the drop-down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menu</w:t>
            </w:r>
            <w:r w:rsidRPr="004A53B7">
              <w:rPr>
                <w:rFonts w:ascii="Times New Roman" w:eastAsia="Times New Roman" w:hAnsi="Times New Roman" w:cs="Times New Roman"/>
                <w:b/>
                <w:color w:val="000000"/>
              </w:rPr>
              <w:t>: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  <w:p w14:paraId="4E065F9C" w14:textId="77777777" w:rsidR="008713FD" w:rsidRPr="004A53B7" w:rsidRDefault="008713FD" w:rsidP="00520BE3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Physician </w:t>
            </w:r>
          </w:p>
          <w:p w14:paraId="658EC71A" w14:textId="77777777" w:rsidR="008713FD" w:rsidRPr="004A53B7" w:rsidRDefault="008713FD" w:rsidP="00520BE3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Nurse </w:t>
            </w:r>
          </w:p>
          <w:p w14:paraId="31790BB6" w14:textId="77777777" w:rsidR="008713FD" w:rsidRPr="004A53B7" w:rsidRDefault="008713FD" w:rsidP="00520BE3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Pharmacist </w:t>
            </w:r>
          </w:p>
          <w:p w14:paraId="0BC301BD" w14:textId="77777777" w:rsidR="008713FD" w:rsidRPr="004A53B7" w:rsidRDefault="008713FD" w:rsidP="00520BE3">
            <w:pPr>
              <w:pStyle w:val="Prrafodelista"/>
              <w:ind w:left="1080"/>
              <w:rPr>
                <w:rFonts w:ascii="Times New Roman" w:hAnsi="Times New Roman" w:cs="Times New Roman"/>
                <w:sz w:val="10"/>
                <w:szCs w:val="10"/>
              </w:rPr>
            </w:pPr>
          </w:p>
          <w:p w14:paraId="5326611D" w14:textId="77777777" w:rsidR="008713FD" w:rsidRPr="004A53B7" w:rsidRDefault="008713FD" w:rsidP="00520BE3">
            <w:pPr>
              <w:pStyle w:val="Prrafodelista"/>
              <w:ind w:left="1080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</w:tr>
      <w:tr w:rsidR="008713FD" w:rsidRPr="004A53B7" w14:paraId="2391BEE0" w14:textId="77777777" w:rsidTr="00520BE3">
        <w:trPr>
          <w:cantSplit/>
          <w:jc w:val="center"/>
        </w:trPr>
        <w:tc>
          <w:tcPr>
            <w:tcW w:w="935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AD90F4E" w14:textId="77777777" w:rsidR="008713FD" w:rsidRPr="004A53B7" w:rsidRDefault="008713FD" w:rsidP="00520BE3">
            <w:pPr>
              <w:jc w:val="both"/>
              <w:rPr>
                <w:rFonts w:ascii="Times New Roman" w:hAnsi="Times New Roman" w:cs="Times New Roman"/>
                <w:b/>
                <w:bCs/>
                <w:sz w:val="4"/>
                <w:szCs w:val="4"/>
              </w:rPr>
            </w:pPr>
          </w:p>
          <w:p w14:paraId="742D0DCF" w14:textId="77777777" w:rsidR="008713FD" w:rsidRPr="004A53B7" w:rsidRDefault="008713FD" w:rsidP="00520BE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4A53B7">
              <w:rPr>
                <w:rFonts w:ascii="Times New Roman" w:eastAsia="Times New Roman" w:hAnsi="Times New Roman" w:cs="Times New Roman"/>
                <w:b/>
                <w:color w:val="000000"/>
              </w:rPr>
              <w:t>SPECIFIC QUESTIONS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  <w:p w14:paraId="7F77B34F" w14:textId="77777777" w:rsidR="008713FD" w:rsidRPr="004A53B7" w:rsidRDefault="008713FD" w:rsidP="00520BE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4A53B7">
              <w:rPr>
                <w:rFonts w:ascii="Times New Roman" w:eastAsia="Times New Roman" w:hAnsi="Times New Roman" w:cs="Times New Roman"/>
                <w:b/>
                <w:color w:val="000000"/>
              </w:rPr>
              <w:t>(value from 0 to 4, with 0 being null probability and 5 being very high probability)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  <w:p w14:paraId="2E26DA4E" w14:textId="77777777" w:rsidR="008713FD" w:rsidRPr="004A53B7" w:rsidRDefault="008713FD" w:rsidP="00520BE3">
            <w:pPr>
              <w:jc w:val="both"/>
              <w:rPr>
                <w:rFonts w:ascii="Times New Roman" w:hAnsi="Times New Roman" w:cs="Times New Roman"/>
                <w:b/>
                <w:bCs/>
                <w:sz w:val="4"/>
                <w:szCs w:val="4"/>
              </w:rPr>
            </w:pPr>
          </w:p>
        </w:tc>
      </w:tr>
      <w:tr w:rsidR="008713FD" w:rsidRPr="004A53B7" w14:paraId="536F9F4C" w14:textId="77777777" w:rsidTr="00520BE3">
        <w:trPr>
          <w:cantSplit/>
          <w:jc w:val="center"/>
        </w:trPr>
        <w:tc>
          <w:tcPr>
            <w:tcW w:w="9350" w:type="dxa"/>
            <w:tcBorders>
              <w:bottom w:val="nil"/>
            </w:tcBorders>
            <w:shd w:val="clear" w:color="auto" w:fill="auto"/>
            <w:vAlign w:val="center"/>
          </w:tcPr>
          <w:p w14:paraId="2954575E" w14:textId="77777777" w:rsidR="008713FD" w:rsidRPr="004A53B7" w:rsidRDefault="008713FD" w:rsidP="00520BE3">
            <w:pPr>
              <w:ind w:right="452"/>
              <w:jc w:val="both"/>
              <w:rPr>
                <w:rFonts w:ascii="Times New Roman" w:hAnsi="Times New Roman" w:cs="Times New Roman"/>
                <w:b/>
                <w:bCs/>
                <w:sz w:val="4"/>
                <w:szCs w:val="4"/>
              </w:rPr>
            </w:pPr>
          </w:p>
          <w:p w14:paraId="23A86946" w14:textId="77777777" w:rsidR="008713FD" w:rsidRPr="004A53B7" w:rsidRDefault="008713FD" w:rsidP="00520BE3">
            <w:pPr>
              <w:ind w:right="452"/>
              <w:jc w:val="both"/>
              <w:rPr>
                <w:rFonts w:ascii="Times New Roman" w:hAnsi="Times New Roman" w:cs="Times New Roman"/>
                <w:b/>
                <w:bCs/>
                <w:sz w:val="4"/>
                <w:szCs w:val="4"/>
              </w:rPr>
            </w:pPr>
          </w:p>
          <w:p w14:paraId="0EDB57C8" w14:textId="77777777" w:rsidR="008713FD" w:rsidRPr="004A53B7" w:rsidRDefault="008713FD" w:rsidP="00520BE3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4A53B7">
              <w:rPr>
                <w:rFonts w:ascii="Times New Roman" w:eastAsia="Times New Roman" w:hAnsi="Times New Roman" w:cs="Times New Roman"/>
                <w:b/>
                <w:color w:val="000000"/>
              </w:rPr>
              <w:t>CONSERVATION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  <w:p w14:paraId="0FC353B9" w14:textId="77777777" w:rsidR="008713FD" w:rsidRPr="004A53B7" w:rsidRDefault="008713FD" w:rsidP="00520BE3">
            <w:pPr>
              <w:ind w:right="452"/>
              <w:jc w:val="both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</w:p>
        </w:tc>
      </w:tr>
      <w:tr w:rsidR="008713FD" w:rsidRPr="004A53B7" w14:paraId="5B99AFC3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7C3EFE32" w14:textId="77777777" w:rsidR="008713FD" w:rsidRPr="004A53B7" w:rsidRDefault="008713FD" w:rsidP="00520BE3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During conservation, the probability of exposure to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h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>azardous drug (HD) due to loss of integrity of the container,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>produc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ing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a spill or splash, is considered to be: </w:t>
            </w:r>
          </w:p>
          <w:p w14:paraId="17AAD155" w14:textId="77777777" w:rsidR="008713FD" w:rsidRPr="004A53B7" w:rsidRDefault="008713FD" w:rsidP="00520BE3">
            <w:pPr>
              <w:pStyle w:val="Prrafodelista"/>
              <w:ind w:right="452"/>
              <w:jc w:val="both"/>
              <w:rPr>
                <w:rFonts w:ascii="Times New Roman" w:hAnsi="Times New Roman" w:cs="Times New Roman"/>
                <w:sz w:val="10"/>
                <w:szCs w:val="10"/>
              </w:rPr>
            </w:pPr>
          </w:p>
          <w:p w14:paraId="0F2D6573" w14:textId="77777777" w:rsidR="008713FD" w:rsidRPr="004A53B7" w:rsidRDefault="008713FD" w:rsidP="00520BE3">
            <w:pPr>
              <w:pStyle w:val="Prrafodelista"/>
              <w:ind w:right="452"/>
              <w:jc w:val="both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</w:tr>
      <w:tr w:rsidR="008713FD" w:rsidRPr="004A53B7" w14:paraId="54E87025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31F8B484" w14:textId="77777777" w:rsidR="008713FD" w:rsidRPr="004A53B7" w:rsidRDefault="008713FD" w:rsidP="00520BE3">
            <w:pPr>
              <w:ind w:right="452"/>
              <w:rPr>
                <w:rFonts w:ascii="Times New Roman" w:hAnsi="Times New Roman" w:cs="Times New Roman"/>
                <w:b/>
                <w:bCs/>
                <w:sz w:val="4"/>
                <w:szCs w:val="4"/>
              </w:rPr>
            </w:pPr>
          </w:p>
          <w:p w14:paraId="2D31FC47" w14:textId="77777777" w:rsidR="008713FD" w:rsidRPr="004A53B7" w:rsidRDefault="008713FD" w:rsidP="00520BE3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ind w:right="452"/>
              <w:rPr>
                <w:rFonts w:ascii="Times New Roman" w:hAnsi="Times New Roman" w:cs="Times New Roman"/>
                <w:b/>
                <w:bCs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4A53B7">
              <w:rPr>
                <w:rFonts w:ascii="Times New Roman" w:eastAsia="Times New Roman" w:hAnsi="Times New Roman" w:cs="Times New Roman"/>
                <w:b/>
                <w:color w:val="000000"/>
              </w:rPr>
              <w:t>WASTE MANAGEMENT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  <w:p w14:paraId="71A7FED7" w14:textId="77777777" w:rsidR="008713FD" w:rsidRPr="004A53B7" w:rsidRDefault="008713FD" w:rsidP="00520BE3">
            <w:pPr>
              <w:ind w:right="452"/>
              <w:rPr>
                <w:rFonts w:ascii="Times New Roman" w:hAnsi="Times New Roman" w:cs="Times New Roman"/>
                <w:b/>
                <w:bCs/>
                <w:sz w:val="4"/>
                <w:szCs w:val="4"/>
              </w:rPr>
            </w:pPr>
          </w:p>
        </w:tc>
      </w:tr>
      <w:tr w:rsidR="008713FD" w:rsidRPr="004A53B7" w14:paraId="78349599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742326F6" w14:textId="77777777" w:rsidR="008713FD" w:rsidRPr="004A53B7" w:rsidRDefault="008713FD" w:rsidP="00520BE3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During waste management of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an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HD that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did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not met conservation conditions, the probability of exposure to the HD due to a loss of integrity of the container, produc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ing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a spill or splash, is considered to be: </w:t>
            </w:r>
          </w:p>
          <w:p w14:paraId="039A9E50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10"/>
                <w:szCs w:val="10"/>
              </w:rPr>
            </w:pPr>
          </w:p>
          <w:p w14:paraId="5DB808C0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</w:tr>
      <w:tr w:rsidR="008713FD" w:rsidRPr="004A53B7" w14:paraId="11E87DDF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145C0559" w14:textId="77777777" w:rsidR="008713FD" w:rsidRPr="004A53B7" w:rsidRDefault="008713FD" w:rsidP="00520BE3">
            <w:pPr>
              <w:ind w:right="452"/>
              <w:rPr>
                <w:rFonts w:ascii="Times New Roman" w:hAnsi="Times New Roman" w:cs="Times New Roman"/>
                <w:b/>
                <w:bCs/>
                <w:sz w:val="4"/>
                <w:szCs w:val="4"/>
              </w:rPr>
            </w:pPr>
          </w:p>
          <w:p w14:paraId="2945D710" w14:textId="77777777" w:rsidR="008713FD" w:rsidRPr="004A53B7" w:rsidRDefault="008713FD" w:rsidP="00520BE3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ind w:right="452"/>
              <w:rPr>
                <w:rFonts w:ascii="Times New Roman" w:hAnsi="Times New Roman" w:cs="Times New Roman"/>
                <w:b/>
                <w:bCs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4A53B7">
              <w:rPr>
                <w:rFonts w:ascii="Times New Roman" w:eastAsia="Times New Roman" w:hAnsi="Times New Roman" w:cs="Times New Roman"/>
                <w:b/>
                <w:color w:val="000000"/>
              </w:rPr>
              <w:t>TRANSPORT TO THE PLACE OF ADMINISTRATION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  <w:p w14:paraId="77584F56" w14:textId="77777777" w:rsidR="008713FD" w:rsidRPr="004A53B7" w:rsidRDefault="008713FD" w:rsidP="00520BE3">
            <w:pPr>
              <w:ind w:right="452"/>
              <w:rPr>
                <w:rFonts w:ascii="Times New Roman" w:hAnsi="Times New Roman" w:cs="Times New Roman"/>
                <w:b/>
                <w:bCs/>
                <w:sz w:val="4"/>
                <w:szCs w:val="4"/>
              </w:rPr>
            </w:pPr>
          </w:p>
        </w:tc>
      </w:tr>
      <w:tr w:rsidR="008713FD" w:rsidRPr="004A53B7" w14:paraId="3742129A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1F318F95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4"/>
                <w:szCs w:val="4"/>
              </w:rPr>
            </w:pPr>
          </w:p>
          <w:p w14:paraId="4B5E0A1D" w14:textId="77777777" w:rsidR="008713FD" w:rsidRPr="004A53B7" w:rsidRDefault="008713FD" w:rsidP="00520BE3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During transport to the place of administration, assuming that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the HD is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in an airtight container, the probability of exposure to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the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HD due to loss of integrity of the container, produc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ing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a spill or splash, is considered to be: </w:t>
            </w:r>
          </w:p>
          <w:p w14:paraId="71B6E335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10"/>
                <w:szCs w:val="10"/>
              </w:rPr>
            </w:pPr>
          </w:p>
          <w:p w14:paraId="10375EF2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</w:tr>
      <w:tr w:rsidR="008713FD" w:rsidRPr="004A53B7" w14:paraId="1FECD16F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7CD0699F" w14:textId="77777777" w:rsidR="008713FD" w:rsidRPr="004A53B7" w:rsidRDefault="008713FD" w:rsidP="00520BE3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ind w:right="452"/>
              <w:rPr>
                <w:rFonts w:ascii="Times New Roman" w:hAnsi="Times New Roman" w:cs="Times New Roman"/>
                <w:b/>
                <w:bCs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4A53B7">
              <w:rPr>
                <w:rFonts w:ascii="Times New Roman" w:eastAsia="Times New Roman" w:hAnsi="Times New Roman" w:cs="Times New Roman"/>
                <w:b/>
                <w:color w:val="000000"/>
              </w:rPr>
              <w:t>ADMINISTRATION: PREVIOUS COMMON STAGES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  <w:p w14:paraId="6270E422" w14:textId="77777777" w:rsidR="008713FD" w:rsidRPr="004A53B7" w:rsidRDefault="008713FD" w:rsidP="00520BE3">
            <w:pPr>
              <w:ind w:right="452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</w:tr>
      <w:tr w:rsidR="008713FD" w:rsidRPr="004A53B7" w14:paraId="5F54A055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5B2B4413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4"/>
                <w:szCs w:val="4"/>
              </w:rPr>
            </w:pPr>
          </w:p>
          <w:p w14:paraId="25DF61F3" w14:textId="77777777" w:rsidR="008713FD" w:rsidRPr="004A53B7" w:rsidRDefault="008713FD" w:rsidP="00520BE3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While maintaining 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the integrity of the container, prior to administration (checking that the container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with 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the HD is airtight and does not leak), the probability of exposure to the HD in the case that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the container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was not adequate, is considered to be: </w:t>
            </w:r>
          </w:p>
          <w:p w14:paraId="05BD60FA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10"/>
                <w:szCs w:val="10"/>
              </w:rPr>
            </w:pPr>
          </w:p>
          <w:p w14:paraId="4D3E050D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</w:tr>
      <w:tr w:rsidR="008713FD" w:rsidRPr="004A53B7" w14:paraId="6F0D01FC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4C97CA33" w14:textId="77777777" w:rsidR="008713FD" w:rsidRPr="004A53B7" w:rsidRDefault="008713FD" w:rsidP="00520BE3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During the return to the pharmacy service, in the case of HDs that do not present adequate integrity, the probability of exposure to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the 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HD (assuming that it is transported in an airtight container) is considered to be: </w:t>
            </w:r>
          </w:p>
          <w:p w14:paraId="7634E0E3" w14:textId="77777777" w:rsidR="008713FD" w:rsidRPr="004A53B7" w:rsidRDefault="008713FD" w:rsidP="00520BE3">
            <w:pPr>
              <w:pStyle w:val="Prrafodelista"/>
              <w:ind w:right="452"/>
              <w:jc w:val="both"/>
              <w:rPr>
                <w:rFonts w:ascii="Times New Roman" w:hAnsi="Times New Roman" w:cs="Times New Roman"/>
                <w:sz w:val="10"/>
                <w:szCs w:val="10"/>
              </w:rPr>
            </w:pPr>
          </w:p>
          <w:p w14:paraId="65A466EA" w14:textId="77777777" w:rsidR="008713FD" w:rsidRPr="004A53B7" w:rsidRDefault="008713FD" w:rsidP="00520BE3">
            <w:pPr>
              <w:pStyle w:val="Prrafodelista"/>
              <w:ind w:right="452"/>
              <w:jc w:val="both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</w:tr>
      <w:tr w:rsidR="008713FD" w:rsidRPr="004A53B7" w14:paraId="7D10D893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61121EB9" w14:textId="77777777" w:rsidR="008713FD" w:rsidRPr="004A53B7" w:rsidRDefault="008713FD" w:rsidP="00520BE3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 xml:space="preserve"> </w:t>
            </w:r>
            <w:r w:rsidRPr="004A53B7">
              <w:rPr>
                <w:rFonts w:ascii="Times New Roman" w:eastAsia="Times New Roman" w:hAnsi="Times New Roman" w:cs="Times New Roman"/>
                <w:b/>
                <w:color w:val="000000"/>
              </w:rPr>
              <w:t>ADMINISTRATION OF THE HAZARDOUS DRUG (HD) THROUGH INTRAVENOUS PERFUSION (IV)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  <w:p w14:paraId="0F319AEB" w14:textId="77777777" w:rsidR="008713FD" w:rsidRPr="004A53B7" w:rsidRDefault="008713FD" w:rsidP="00520BE3">
            <w:pPr>
              <w:ind w:right="452"/>
              <w:jc w:val="both"/>
              <w:rPr>
                <w:rFonts w:ascii="Times New Roman" w:hAnsi="Times New Roman" w:cs="Times New Roman"/>
                <w:b/>
                <w:bCs/>
                <w:sz w:val="4"/>
                <w:szCs w:val="4"/>
              </w:rPr>
            </w:pPr>
          </w:p>
        </w:tc>
      </w:tr>
      <w:tr w:rsidR="008713FD" w:rsidRPr="004A53B7" w14:paraId="580A60B7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0A5169E1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4"/>
                <w:szCs w:val="4"/>
              </w:rPr>
            </w:pPr>
          </w:p>
          <w:p w14:paraId="7057948F" w14:textId="77777777" w:rsidR="008713FD" w:rsidRPr="004A53B7" w:rsidRDefault="008713FD" w:rsidP="00520BE3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In the case of using tree-type administration systems, during the connection of the HD to the main line of administration, indicate the probability of exposure due to a spill (because the extension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to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the HD is not adequately "clamped" or HD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drips 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through the tip of the extension if it has not been flushed with diluent from the pharmacy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service).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  <w:p w14:paraId="6AEB1826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</w:tr>
      <w:tr w:rsidR="008713FD" w:rsidRPr="004A53B7" w14:paraId="18ED72B4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212D3083" w14:textId="77777777" w:rsidR="008713FD" w:rsidRPr="004A53B7" w:rsidRDefault="008713FD" w:rsidP="00520BE3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When using tree-type administration systems, what is the probability of exposure to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the 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>HD due to a leak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,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made by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the 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>spike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,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in the 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>HD connection to the extension (or secondary route)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?</w:t>
            </w:r>
          </w:p>
          <w:p w14:paraId="5DAAD7DF" w14:textId="77777777" w:rsidR="008713FD" w:rsidRPr="004A53B7" w:rsidRDefault="008713FD" w:rsidP="00520BE3">
            <w:pPr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hAnsi="Times New Roman" w:cs="Times New Roman"/>
                <w:noProof/>
                <w:lang w:val="es-ES"/>
              </w:rPr>
              <w:drawing>
                <wp:anchor distT="0" distB="0" distL="114300" distR="114300" simplePos="0" relativeHeight="251659264" behindDoc="1" locked="0" layoutInCell="1" allowOverlap="1" wp14:anchorId="51380BC2" wp14:editId="6E27E039">
                  <wp:simplePos x="0" y="0"/>
                  <wp:positionH relativeFrom="column">
                    <wp:posOffset>2004695</wp:posOffset>
                  </wp:positionH>
                  <wp:positionV relativeFrom="paragraph">
                    <wp:posOffset>89535</wp:posOffset>
                  </wp:positionV>
                  <wp:extent cx="1217930" cy="2025383"/>
                  <wp:effectExtent l="0" t="0" r="1270" b="0"/>
                  <wp:wrapTight wrapText="bothSides">
                    <wp:wrapPolygon edited="0">
                      <wp:start x="0" y="0"/>
                      <wp:lineTo x="0" y="21336"/>
                      <wp:lineTo x="21285" y="21336"/>
                      <wp:lineTo x="21285" y="0"/>
                      <wp:lineTo x="0" y="0"/>
                    </wp:wrapPolygon>
                  </wp:wrapTight>
                  <wp:docPr id="963934855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71953461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7930" cy="20253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7E286E62" w14:textId="77777777" w:rsidR="008713FD" w:rsidRPr="004A53B7" w:rsidRDefault="008713FD" w:rsidP="00520BE3">
            <w:pPr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</w:rPr>
            </w:pPr>
          </w:p>
          <w:p w14:paraId="701FA6C6" w14:textId="77777777" w:rsidR="008713FD" w:rsidRPr="004A53B7" w:rsidRDefault="008713FD" w:rsidP="00520BE3">
            <w:pPr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</w:rPr>
            </w:pPr>
          </w:p>
          <w:p w14:paraId="094DFFD5" w14:textId="77777777" w:rsidR="008713FD" w:rsidRPr="004A53B7" w:rsidRDefault="008713FD" w:rsidP="00520BE3">
            <w:pPr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</w:rPr>
            </w:pPr>
          </w:p>
          <w:p w14:paraId="105C3246" w14:textId="77777777" w:rsidR="008713FD" w:rsidRPr="004A53B7" w:rsidRDefault="008713FD" w:rsidP="00520BE3">
            <w:pPr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</w:rPr>
            </w:pPr>
          </w:p>
          <w:p w14:paraId="3C015B21" w14:textId="77777777" w:rsidR="008713FD" w:rsidRPr="004A53B7" w:rsidRDefault="008713FD" w:rsidP="00520BE3">
            <w:pPr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</w:rPr>
            </w:pPr>
          </w:p>
          <w:p w14:paraId="1B11E791" w14:textId="77777777" w:rsidR="008713FD" w:rsidRPr="004A53B7" w:rsidRDefault="008713FD" w:rsidP="00520BE3">
            <w:pPr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</w:rPr>
            </w:pPr>
          </w:p>
        </w:tc>
      </w:tr>
      <w:tr w:rsidR="008713FD" w:rsidRPr="004A53B7" w14:paraId="2D97A95E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685632BD" w14:textId="77777777" w:rsidR="008713FD" w:rsidRPr="004A53B7" w:rsidRDefault="008713FD" w:rsidP="00520BE3">
            <w:pPr>
              <w:pStyle w:val="Prrafodelista"/>
              <w:ind w:right="452"/>
              <w:jc w:val="both"/>
              <w:rPr>
                <w:rFonts w:ascii="Times New Roman" w:hAnsi="Times New Roman" w:cs="Times New Roman"/>
              </w:rPr>
            </w:pPr>
          </w:p>
          <w:p w14:paraId="4DE56436" w14:textId="77777777" w:rsidR="008713FD" w:rsidRPr="004A53B7" w:rsidRDefault="008713FD" w:rsidP="00520BE3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When using tree-type administration systems, what is the probability of exposure to the HD due to a leak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in the 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>"</w:t>
            </w:r>
            <w:proofErr w:type="spellStart"/>
            <w:r w:rsidRPr="004A53B7">
              <w:rPr>
                <w:rFonts w:ascii="Times New Roman" w:eastAsia="Times New Roman" w:hAnsi="Times New Roman" w:cs="Times New Roman"/>
                <w:color w:val="000000"/>
              </w:rPr>
              <w:t>luer</w:t>
            </w:r>
            <w:proofErr w:type="spellEnd"/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-lock" connection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between 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the HD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and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extension (or secondary route)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?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  <w:p w14:paraId="74424681" w14:textId="77777777" w:rsidR="008713FD" w:rsidRPr="004A53B7" w:rsidRDefault="008713FD" w:rsidP="00520BE3">
            <w:pPr>
              <w:pStyle w:val="Prrafodelista"/>
              <w:ind w:right="452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4A53B7">
              <w:rPr>
                <w:rFonts w:ascii="Times New Roman" w:hAnsi="Times New Roman" w:cs="Times New Roman"/>
                <w:b/>
                <w:bCs/>
                <w:noProof/>
                <w:lang w:val="es-ES" w:eastAsia="es-ES"/>
              </w:rPr>
              <w:drawing>
                <wp:anchor distT="0" distB="0" distL="114300" distR="114300" simplePos="0" relativeHeight="251660288" behindDoc="1" locked="0" layoutInCell="1" allowOverlap="1" wp14:anchorId="0AD1E73E" wp14:editId="31A0E4CE">
                  <wp:simplePos x="0" y="0"/>
                  <wp:positionH relativeFrom="column">
                    <wp:posOffset>2242820</wp:posOffset>
                  </wp:positionH>
                  <wp:positionV relativeFrom="paragraph">
                    <wp:posOffset>77470</wp:posOffset>
                  </wp:positionV>
                  <wp:extent cx="1170305" cy="1981835"/>
                  <wp:effectExtent l="0" t="0" r="0" b="0"/>
                  <wp:wrapTight wrapText="bothSides">
                    <wp:wrapPolygon edited="0">
                      <wp:start x="0" y="0"/>
                      <wp:lineTo x="0" y="21385"/>
                      <wp:lineTo x="21096" y="21385"/>
                      <wp:lineTo x="21096" y="0"/>
                      <wp:lineTo x="0" y="0"/>
                    </wp:wrapPolygon>
                  </wp:wrapTight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5906435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 flipV="1">
                            <a:off x="0" y="0"/>
                            <a:ext cx="1170305" cy="19818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8713FD" w:rsidRPr="004A53B7" w14:paraId="692A6FED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2E494135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rPr>
                <w:rFonts w:ascii="Times New Roman" w:hAnsi="Times New Roman" w:cs="Times New Roman"/>
                <w:b/>
                <w:bCs/>
              </w:rPr>
            </w:pPr>
          </w:p>
          <w:p w14:paraId="4B5761B9" w14:textId="77777777" w:rsidR="008713FD" w:rsidRPr="004A53B7" w:rsidRDefault="008713FD" w:rsidP="00520BE3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>When using valve delivery systems, what is the probability of exposure to the HD due to a leak through the spike that connects the safety valve to the HD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?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  <w:p w14:paraId="724CDD61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4"/>
                <w:szCs w:val="4"/>
              </w:rPr>
            </w:pPr>
          </w:p>
          <w:p w14:paraId="09D5D704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rPr>
                <w:rFonts w:ascii="Times New Roman" w:hAnsi="Times New Roman" w:cs="Times New Roman"/>
                <w:b/>
                <w:bCs/>
                <w:sz w:val="4"/>
                <w:szCs w:val="4"/>
              </w:rPr>
            </w:pPr>
          </w:p>
          <w:p w14:paraId="6BA662D5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rPr>
                <w:rFonts w:ascii="Times New Roman" w:hAnsi="Times New Roman" w:cs="Times New Roman"/>
                <w:b/>
                <w:bCs/>
              </w:rPr>
            </w:pPr>
            <w:r w:rsidRPr="004A53B7">
              <w:rPr>
                <w:rFonts w:ascii="Times New Roman" w:hAnsi="Times New Roman" w:cs="Times New Roman"/>
                <w:b/>
                <w:bCs/>
                <w:noProof/>
                <w:lang w:val="es-ES" w:eastAsia="es-ES"/>
              </w:rPr>
              <w:drawing>
                <wp:anchor distT="0" distB="0" distL="114300" distR="114300" simplePos="0" relativeHeight="251661312" behindDoc="1" locked="0" layoutInCell="1" allowOverlap="1" wp14:anchorId="04767DEB" wp14:editId="50C953FF">
                  <wp:simplePos x="0" y="0"/>
                  <wp:positionH relativeFrom="column">
                    <wp:posOffset>2242820</wp:posOffset>
                  </wp:positionH>
                  <wp:positionV relativeFrom="paragraph">
                    <wp:posOffset>-1270</wp:posOffset>
                  </wp:positionV>
                  <wp:extent cx="1228725" cy="1838325"/>
                  <wp:effectExtent l="0" t="0" r="9525" b="9525"/>
                  <wp:wrapTight wrapText="bothSides">
                    <wp:wrapPolygon edited="0">
                      <wp:start x="0" y="0"/>
                      <wp:lineTo x="0" y="21488"/>
                      <wp:lineTo x="21433" y="21488"/>
                      <wp:lineTo x="21433" y="0"/>
                      <wp:lineTo x="0" y="0"/>
                    </wp:wrapPolygon>
                  </wp:wrapTight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6723841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8725" cy="1838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8713FD" w:rsidRPr="004A53B7" w14:paraId="7A9D6728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1C14BC54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  <w:p w14:paraId="6289A533" w14:textId="77777777" w:rsidR="008713FD" w:rsidRPr="004A53B7" w:rsidRDefault="008713FD" w:rsidP="00520BE3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During the administration of the HD, when conventional drip chambers are used (without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an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"Air Stop" filter), there is a risk of air entering the administration line. As a consequence, it is necessary to stop the perfusion and flush the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trapped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air, with the consequent risk of dripping or spill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ing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the HD through the tip of the main administration line that is connected to the patient. Indicate, therefore, the probability of exposure to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the 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HD when these systems are used. </w:t>
            </w:r>
          </w:p>
          <w:p w14:paraId="559388B1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b/>
                <w:bCs/>
                <w:sz w:val="4"/>
                <w:szCs w:val="4"/>
              </w:rPr>
            </w:pPr>
          </w:p>
          <w:p w14:paraId="17EFCF1C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b/>
                <w:bCs/>
                <w:sz w:val="4"/>
                <w:szCs w:val="4"/>
              </w:rPr>
            </w:pPr>
          </w:p>
          <w:p w14:paraId="65E932B8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b/>
                <w:bCs/>
                <w:sz w:val="4"/>
                <w:szCs w:val="4"/>
              </w:rPr>
            </w:pPr>
            <w:r w:rsidRPr="004A53B7">
              <w:rPr>
                <w:rFonts w:ascii="Times New Roman" w:hAnsi="Times New Roman" w:cs="Times New Roman"/>
                <w:noProof/>
                <w:lang w:val="es-ES" w:eastAsia="es-ES"/>
              </w:rPr>
              <w:drawing>
                <wp:anchor distT="0" distB="0" distL="114300" distR="114300" simplePos="0" relativeHeight="251662336" behindDoc="1" locked="0" layoutInCell="1" allowOverlap="1" wp14:anchorId="56A83D3F" wp14:editId="0F426B0A">
                  <wp:simplePos x="0" y="0"/>
                  <wp:positionH relativeFrom="column">
                    <wp:posOffset>2376170</wp:posOffset>
                  </wp:positionH>
                  <wp:positionV relativeFrom="paragraph">
                    <wp:posOffset>15875</wp:posOffset>
                  </wp:positionV>
                  <wp:extent cx="1312545" cy="1724025"/>
                  <wp:effectExtent l="0" t="0" r="1905" b="9525"/>
                  <wp:wrapTight wrapText="bothSides">
                    <wp:wrapPolygon edited="0">
                      <wp:start x="0" y="0"/>
                      <wp:lineTo x="0" y="21481"/>
                      <wp:lineTo x="21318" y="21481"/>
                      <wp:lineTo x="21318" y="0"/>
                      <wp:lineTo x="0" y="0"/>
                    </wp:wrapPolygon>
                  </wp:wrapTight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0163098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2545" cy="1724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3E4BBCF9" w14:textId="77777777" w:rsidR="008713FD" w:rsidRPr="004A53B7" w:rsidRDefault="008713FD" w:rsidP="00520BE3">
            <w:pPr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b/>
                <w:bCs/>
                <w:sz w:val="4"/>
                <w:szCs w:val="4"/>
              </w:rPr>
            </w:pPr>
          </w:p>
        </w:tc>
      </w:tr>
      <w:tr w:rsidR="008713FD" w:rsidRPr="004A53B7" w14:paraId="6A108635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038B6D69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  <w:p w14:paraId="16F0FCA2" w14:textId="77777777" w:rsidR="008713FD" w:rsidRPr="004A53B7" w:rsidRDefault="008713FD" w:rsidP="00520BE3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>When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an HD 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>is administered, if the drip chamber remains empty, it is necessary to flush it manually to continue the perfusion. In this circumstance, the washing solution is contaminated by reflux of the HD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H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ow often is the drip chamber empty? </w:t>
            </w:r>
          </w:p>
          <w:p w14:paraId="3618A220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</w:tr>
      <w:tr w:rsidR="008713FD" w:rsidRPr="004A53B7" w14:paraId="17FDE32D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16F97E44" w14:textId="77777777" w:rsidR="008713FD" w:rsidRPr="004A53B7" w:rsidRDefault="008713FD" w:rsidP="00520BE3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In the previous scenario, indicate the probability of dripping the contaminated wash solution when disconnecting the equipment from the patient, when the HD is administered with a pump. </w:t>
            </w:r>
          </w:p>
          <w:p w14:paraId="7C6DB677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</w:tr>
      <w:tr w:rsidR="008713FD" w:rsidRPr="004A53B7" w14:paraId="1DAB8C8E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0200F737" w14:textId="77777777" w:rsidR="008713FD" w:rsidRPr="004A53B7" w:rsidRDefault="008713FD" w:rsidP="00520BE3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>In the previous scenario, indicate the probability of dripping the contaminated wash solution when disconnecting the equipment from the patient, when the HD is administered by gravity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  <w:p w14:paraId="7A189F7E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</w:tr>
      <w:tr w:rsidR="008713FD" w:rsidRPr="004A53B7" w14:paraId="78C880C1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593BDDA7" w14:textId="77777777" w:rsidR="008713FD" w:rsidRPr="004A53B7" w:rsidRDefault="008713FD" w:rsidP="00520BE3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During the disconnection of the HD to the infusion line, when valve systems are used, the probability of exposure due to contamination with remnants of the HD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in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the safety valve is considered to be: </w:t>
            </w:r>
          </w:p>
          <w:p w14:paraId="68B3471A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10"/>
                <w:szCs w:val="10"/>
              </w:rPr>
            </w:pPr>
          </w:p>
          <w:p w14:paraId="40BB9ED1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</w:tr>
      <w:tr w:rsidR="008713FD" w:rsidRPr="004A53B7" w14:paraId="4BDCF645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3F005B3B" w14:textId="77777777" w:rsidR="008713FD" w:rsidRPr="004A53B7" w:rsidRDefault="008713FD" w:rsidP="00520BE3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4A53B7">
              <w:rPr>
                <w:rFonts w:ascii="Times New Roman" w:eastAsia="Times New Roman" w:hAnsi="Times New Roman" w:cs="Times New Roman"/>
                <w:b/>
                <w:color w:val="000000"/>
              </w:rPr>
              <w:t>SUBCUTANEOUS, INTRAMUSCULAR, INTRATECAL OR INTRAVENOUS BOLUS ADMINISTRATION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  <w:p w14:paraId="0BB8CEAA" w14:textId="77777777" w:rsidR="008713FD" w:rsidRPr="004A53B7" w:rsidRDefault="008713FD" w:rsidP="00520BE3">
            <w:pPr>
              <w:ind w:right="452"/>
              <w:jc w:val="both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</w:p>
        </w:tc>
      </w:tr>
      <w:tr w:rsidR="008713FD" w:rsidRPr="004A53B7" w14:paraId="3BE6F8B2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76E09CD7" w14:textId="77777777" w:rsidR="008713FD" w:rsidRPr="004A53B7" w:rsidRDefault="008713FD" w:rsidP="00520BE3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Consider the existing probability of dripping at the tip of the syringe just before administration of the HD. </w:t>
            </w:r>
          </w:p>
          <w:p w14:paraId="21EDD3E7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</w:tr>
      <w:tr w:rsidR="008713FD" w:rsidRPr="004A53B7" w14:paraId="477919A1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26DF8BD9" w14:textId="77777777" w:rsidR="008713FD" w:rsidRPr="004A53B7" w:rsidRDefault="008713FD" w:rsidP="00520BE3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right="452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>During the administration itself, indicate the probability of exposure due to HD spillage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or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splashing and/or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bag 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puncture. </w:t>
            </w:r>
          </w:p>
          <w:p w14:paraId="6904CCBC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rPr>
                <w:rFonts w:ascii="Times New Roman" w:hAnsi="Times New Roman" w:cs="Times New Roman"/>
                <w:sz w:val="10"/>
                <w:szCs w:val="10"/>
              </w:rPr>
            </w:pPr>
          </w:p>
          <w:p w14:paraId="782F3E61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</w:tr>
      <w:tr w:rsidR="008713FD" w:rsidRPr="004A53B7" w14:paraId="048ED647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0BD92236" w14:textId="77777777" w:rsidR="008713FD" w:rsidRPr="004A53B7" w:rsidRDefault="008713FD" w:rsidP="00520BE3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4A53B7">
              <w:rPr>
                <w:rFonts w:ascii="Times New Roman" w:eastAsia="Times New Roman" w:hAnsi="Times New Roman" w:cs="Times New Roman"/>
                <w:b/>
                <w:color w:val="000000"/>
              </w:rPr>
              <w:t>INTRAVESICAL ADMINISTRATION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  <w:p w14:paraId="24023A99" w14:textId="77777777" w:rsidR="008713FD" w:rsidRPr="004A53B7" w:rsidRDefault="008713FD" w:rsidP="00520BE3">
            <w:pPr>
              <w:ind w:right="452"/>
              <w:jc w:val="both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</w:p>
        </w:tc>
      </w:tr>
      <w:tr w:rsidR="008713FD" w:rsidRPr="004A53B7" w14:paraId="3F8DCE3E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76BF1B56" w14:textId="77777777" w:rsidR="008713FD" w:rsidRPr="004A53B7" w:rsidRDefault="008713FD" w:rsidP="00520BE3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Once </w:t>
            </w:r>
            <w:proofErr w:type="spellStart"/>
            <w:r w:rsidRPr="004A53B7">
              <w:rPr>
                <w:rFonts w:ascii="Times New Roman" w:eastAsia="Times New Roman" w:hAnsi="Times New Roman" w:cs="Times New Roman"/>
                <w:color w:val="000000"/>
              </w:rPr>
              <w:t>intravesical</w:t>
            </w:r>
            <w:proofErr w:type="spellEnd"/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administration is complete, the administration equipment (syringe containing the HD + closed system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, i.e., 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syringe + bladder probe) must be removed from the patient en bloc. Indicate the probability of exposure due to dripping of the HD through the probe tip. </w:t>
            </w:r>
          </w:p>
          <w:p w14:paraId="1C889F44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10"/>
                <w:szCs w:val="10"/>
              </w:rPr>
            </w:pPr>
          </w:p>
          <w:p w14:paraId="4052B245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</w:tr>
      <w:tr w:rsidR="008713FD" w:rsidRPr="004A53B7" w14:paraId="06CECFDE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3E2DFDCF" w14:textId="77777777" w:rsidR="008713FD" w:rsidRPr="004A53B7" w:rsidRDefault="008713FD" w:rsidP="00520BE3">
            <w:pPr>
              <w:pStyle w:val="Prrafodelista"/>
              <w:numPr>
                <w:ilvl w:val="0"/>
                <w:numId w:val="3"/>
              </w:numPr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4A53B7">
              <w:rPr>
                <w:rFonts w:ascii="Times New Roman" w:eastAsia="Times New Roman" w:hAnsi="Times New Roman" w:cs="Times New Roman"/>
                <w:b/>
                <w:color w:val="000000"/>
              </w:rPr>
              <w:t>OPHTHALMIC ADMINISTRATION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  <w:p w14:paraId="056ECD83" w14:textId="77777777" w:rsidR="008713FD" w:rsidRPr="004A53B7" w:rsidRDefault="008713FD" w:rsidP="00520BE3">
            <w:pPr>
              <w:ind w:right="452"/>
              <w:jc w:val="both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</w:p>
        </w:tc>
      </w:tr>
      <w:tr w:rsidR="008713FD" w:rsidRPr="004A53B7" w14:paraId="7C5F0ECC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470930BE" w14:textId="77777777" w:rsidR="008713FD" w:rsidRPr="004A53B7" w:rsidRDefault="008713FD" w:rsidP="00520BE3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During ophthalmic administration, the probability of exposure due to spillage of the HD contained in the eye drops container is considered to be: </w:t>
            </w:r>
          </w:p>
          <w:p w14:paraId="469FD299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</w:tr>
      <w:tr w:rsidR="008713FD" w:rsidRPr="004A53B7" w14:paraId="73BCF3D8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65C7926E" w14:textId="77777777" w:rsidR="008713FD" w:rsidRPr="004A53B7" w:rsidRDefault="008713FD" w:rsidP="00520BE3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During ophthalmic administration, the probability of exposure due to spillage of the HD contained in the </w:t>
            </w:r>
            <w:proofErr w:type="spellStart"/>
            <w:r w:rsidRPr="004A53B7">
              <w:rPr>
                <w:rFonts w:ascii="Times New Roman" w:eastAsia="Times New Roman" w:hAnsi="Times New Roman" w:cs="Times New Roman"/>
                <w:color w:val="000000"/>
              </w:rPr>
              <w:t>intravitreal</w:t>
            </w:r>
            <w:proofErr w:type="spellEnd"/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syringe is considered to be: </w:t>
            </w:r>
          </w:p>
          <w:p w14:paraId="34497C93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10"/>
                <w:szCs w:val="10"/>
              </w:rPr>
            </w:pPr>
          </w:p>
          <w:p w14:paraId="023CDB7D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</w:tr>
      <w:tr w:rsidR="008713FD" w:rsidRPr="004A53B7" w14:paraId="6ED3E607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32E39078" w14:textId="77777777" w:rsidR="008713FD" w:rsidRPr="004A53B7" w:rsidRDefault="008713FD" w:rsidP="00520BE3">
            <w:pPr>
              <w:pStyle w:val="Prrafodelista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4A53B7">
              <w:rPr>
                <w:rFonts w:ascii="Times New Roman" w:eastAsia="Times New Roman" w:hAnsi="Times New Roman" w:cs="Times New Roman"/>
                <w:b/>
                <w:color w:val="000000"/>
              </w:rPr>
              <w:t>ADMINISTRATION: FINAL COMMON STAGES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  <w:p w14:paraId="5F2A24D5" w14:textId="77777777" w:rsidR="008713FD" w:rsidRPr="004A53B7" w:rsidRDefault="008713FD" w:rsidP="00520BE3">
            <w:pPr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</w:p>
        </w:tc>
      </w:tr>
      <w:tr w:rsidR="008713FD" w:rsidRPr="004A53B7" w14:paraId="5F28AC3C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  <w:bottom w:val="nil"/>
            </w:tcBorders>
            <w:vAlign w:val="center"/>
          </w:tcPr>
          <w:p w14:paraId="522C94E6" w14:textId="77777777" w:rsidR="008713FD" w:rsidRPr="004A53B7" w:rsidRDefault="008713FD" w:rsidP="00520BE3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>Indicate the probability of contact with HD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s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that contaminat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e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personal protective equipment (PPE). </w:t>
            </w:r>
          </w:p>
          <w:p w14:paraId="13592D39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</w:tr>
      <w:tr w:rsidR="008713FD" w:rsidRPr="004A53B7" w14:paraId="5695F07F" w14:textId="77777777" w:rsidTr="00520BE3">
        <w:trPr>
          <w:cantSplit/>
          <w:jc w:val="center"/>
        </w:trPr>
        <w:tc>
          <w:tcPr>
            <w:tcW w:w="9350" w:type="dxa"/>
            <w:tcBorders>
              <w:top w:val="nil"/>
            </w:tcBorders>
            <w:vAlign w:val="center"/>
          </w:tcPr>
          <w:p w14:paraId="36647368" w14:textId="77777777" w:rsidR="008713FD" w:rsidRPr="004A53B7" w:rsidRDefault="008713FD" w:rsidP="00520BE3">
            <w:pPr>
              <w:pStyle w:val="Prrafodelist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right="452"/>
              <w:jc w:val="both"/>
              <w:rPr>
                <w:rFonts w:ascii="Times New Roman" w:hAnsi="Times New Roman" w:cs="Times New Roman"/>
              </w:rPr>
            </w:pPr>
            <w:r w:rsidRPr="004A53B7">
              <w:rPr>
                <w:rFonts w:ascii="Times New Roman" w:eastAsia="Times New Roman" w:hAnsi="Times New Roman" w:cs="Times New Roman"/>
                <w:color w:val="000000"/>
              </w:rPr>
              <w:t>Indicate the probability of puncture when disposing of syringes with needles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Pr="004A53B7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</w:p>
          <w:p w14:paraId="46AC2F0D" w14:textId="77777777" w:rsidR="008713FD" w:rsidRPr="004A53B7" w:rsidRDefault="008713FD" w:rsidP="00520BE3">
            <w:pPr>
              <w:pStyle w:val="Prrafodelista"/>
              <w:autoSpaceDE w:val="0"/>
              <w:autoSpaceDN w:val="0"/>
              <w:adjustRightInd w:val="0"/>
              <w:ind w:right="452"/>
              <w:jc w:val="both"/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</w:tr>
    </w:tbl>
    <w:p w14:paraId="77CCB4C1" w14:textId="77777777" w:rsidR="008713FD" w:rsidRDefault="008713FD"/>
    <w:sectPr w:rsidR="008713F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EF7178"/>
    <w:multiLevelType w:val="hybridMultilevel"/>
    <w:tmpl w:val="86CA5664"/>
    <w:lvl w:ilvl="0" w:tplc="C562C92A">
      <w:start w:val="1"/>
      <w:numFmt w:val="lowerLetter"/>
      <w:lvlText w:val="%1)"/>
      <w:lvlJc w:val="left"/>
      <w:pPr>
        <w:ind w:left="360" w:hanging="360"/>
      </w:pPr>
    </w:lvl>
    <w:lvl w:ilvl="1" w:tplc="0C72D4D8" w:tentative="1">
      <w:start w:val="1"/>
      <w:numFmt w:val="lowerLetter"/>
      <w:lvlText w:val="%2."/>
      <w:lvlJc w:val="left"/>
      <w:pPr>
        <w:ind w:left="1080" w:hanging="360"/>
      </w:pPr>
    </w:lvl>
    <w:lvl w:ilvl="2" w:tplc="FF04F59C" w:tentative="1">
      <w:start w:val="1"/>
      <w:numFmt w:val="lowerRoman"/>
      <w:lvlText w:val="%3."/>
      <w:lvlJc w:val="right"/>
      <w:pPr>
        <w:ind w:left="1800" w:hanging="180"/>
      </w:pPr>
    </w:lvl>
    <w:lvl w:ilvl="3" w:tplc="06184486" w:tentative="1">
      <w:start w:val="1"/>
      <w:numFmt w:val="decimal"/>
      <w:lvlText w:val="%4."/>
      <w:lvlJc w:val="left"/>
      <w:pPr>
        <w:ind w:left="2520" w:hanging="360"/>
      </w:pPr>
    </w:lvl>
    <w:lvl w:ilvl="4" w:tplc="360861E8" w:tentative="1">
      <w:start w:val="1"/>
      <w:numFmt w:val="lowerLetter"/>
      <w:lvlText w:val="%5."/>
      <w:lvlJc w:val="left"/>
      <w:pPr>
        <w:ind w:left="3240" w:hanging="360"/>
      </w:pPr>
    </w:lvl>
    <w:lvl w:ilvl="5" w:tplc="87789B1C" w:tentative="1">
      <w:start w:val="1"/>
      <w:numFmt w:val="lowerRoman"/>
      <w:lvlText w:val="%6."/>
      <w:lvlJc w:val="right"/>
      <w:pPr>
        <w:ind w:left="3960" w:hanging="180"/>
      </w:pPr>
    </w:lvl>
    <w:lvl w:ilvl="6" w:tplc="F57A00B2" w:tentative="1">
      <w:start w:val="1"/>
      <w:numFmt w:val="decimal"/>
      <w:lvlText w:val="%7."/>
      <w:lvlJc w:val="left"/>
      <w:pPr>
        <w:ind w:left="4680" w:hanging="360"/>
      </w:pPr>
    </w:lvl>
    <w:lvl w:ilvl="7" w:tplc="0F44FBBA" w:tentative="1">
      <w:start w:val="1"/>
      <w:numFmt w:val="lowerLetter"/>
      <w:lvlText w:val="%8."/>
      <w:lvlJc w:val="left"/>
      <w:pPr>
        <w:ind w:left="5400" w:hanging="360"/>
      </w:pPr>
    </w:lvl>
    <w:lvl w:ilvl="8" w:tplc="BDE806B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4050B23"/>
    <w:multiLevelType w:val="hybridMultilevel"/>
    <w:tmpl w:val="DC6A568E"/>
    <w:lvl w:ilvl="0" w:tplc="6A7C9E5A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7E88C374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BE86A298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A00FA2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07E576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3E2E436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B0F661CA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1645084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6ECA2A2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F0466AA"/>
    <w:multiLevelType w:val="hybridMultilevel"/>
    <w:tmpl w:val="08169DC2"/>
    <w:lvl w:ilvl="0" w:tplc="17544F8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E1CC1316"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ADE6F8FC" w:tentative="1">
      <w:start w:val="1"/>
      <w:numFmt w:val="lowerRoman"/>
      <w:lvlText w:val="%3."/>
      <w:lvlJc w:val="right"/>
      <w:pPr>
        <w:ind w:left="2160" w:hanging="180"/>
      </w:pPr>
    </w:lvl>
    <w:lvl w:ilvl="3" w:tplc="6DB8AAEA" w:tentative="1">
      <w:start w:val="1"/>
      <w:numFmt w:val="decimal"/>
      <w:lvlText w:val="%4."/>
      <w:lvlJc w:val="left"/>
      <w:pPr>
        <w:ind w:left="2880" w:hanging="360"/>
      </w:pPr>
    </w:lvl>
    <w:lvl w:ilvl="4" w:tplc="4B9C018C" w:tentative="1">
      <w:start w:val="1"/>
      <w:numFmt w:val="lowerLetter"/>
      <w:lvlText w:val="%5."/>
      <w:lvlJc w:val="left"/>
      <w:pPr>
        <w:ind w:left="3600" w:hanging="360"/>
      </w:pPr>
    </w:lvl>
    <w:lvl w:ilvl="5" w:tplc="CDB415FA" w:tentative="1">
      <w:start w:val="1"/>
      <w:numFmt w:val="lowerRoman"/>
      <w:lvlText w:val="%6."/>
      <w:lvlJc w:val="right"/>
      <w:pPr>
        <w:ind w:left="4320" w:hanging="180"/>
      </w:pPr>
    </w:lvl>
    <w:lvl w:ilvl="6" w:tplc="6B029412" w:tentative="1">
      <w:start w:val="1"/>
      <w:numFmt w:val="decimal"/>
      <w:lvlText w:val="%7."/>
      <w:lvlJc w:val="left"/>
      <w:pPr>
        <w:ind w:left="5040" w:hanging="360"/>
      </w:pPr>
    </w:lvl>
    <w:lvl w:ilvl="7" w:tplc="EE0003AE" w:tentative="1">
      <w:start w:val="1"/>
      <w:numFmt w:val="lowerLetter"/>
      <w:lvlText w:val="%8."/>
      <w:lvlJc w:val="left"/>
      <w:pPr>
        <w:ind w:left="5760" w:hanging="360"/>
      </w:pPr>
    </w:lvl>
    <w:lvl w:ilvl="8" w:tplc="AA68E72E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3FD"/>
    <w:rsid w:val="001B1ED1"/>
    <w:rsid w:val="00533072"/>
    <w:rsid w:val="007E1F35"/>
    <w:rsid w:val="008713FD"/>
    <w:rsid w:val="009D65C8"/>
    <w:rsid w:val="00B40349"/>
    <w:rsid w:val="00B55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7B0D5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3FD"/>
    <w:pPr>
      <w:spacing w:after="200" w:line="276" w:lineRule="auto"/>
    </w:pPr>
    <w:rPr>
      <w:rFonts w:eastAsiaTheme="minorEastAsia"/>
      <w:lang w:val="en-U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8713FD"/>
    <w:pPr>
      <w:spacing w:after="0" w:line="240" w:lineRule="auto"/>
    </w:pPr>
    <w:rPr>
      <w:rFonts w:eastAsiaTheme="minorEastAsia"/>
      <w:lang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8713FD"/>
    <w:pPr>
      <w:spacing w:after="160" w:line="259" w:lineRule="auto"/>
      <w:ind w:left="720"/>
      <w:contextualSpacing/>
    </w:pPr>
    <w:rPr>
      <w:rFonts w:eastAsiaTheme="minorHAnsi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3FD"/>
    <w:pPr>
      <w:spacing w:after="200" w:line="276" w:lineRule="auto"/>
    </w:pPr>
    <w:rPr>
      <w:rFonts w:eastAsiaTheme="minorEastAsia"/>
      <w:lang w:val="en-U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8713FD"/>
    <w:pPr>
      <w:spacing w:after="0" w:line="240" w:lineRule="auto"/>
    </w:pPr>
    <w:rPr>
      <w:rFonts w:eastAsiaTheme="minorEastAsia"/>
      <w:lang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8713FD"/>
    <w:pPr>
      <w:spacing w:after="160" w:line="259" w:lineRule="auto"/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762</Words>
  <Characters>4196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MªÁngeles</dc:creator>
  <cp:lastModifiedBy>pc tienda</cp:lastModifiedBy>
  <cp:revision>2</cp:revision>
  <dcterms:created xsi:type="dcterms:W3CDTF">2021-07-06T15:43:00Z</dcterms:created>
  <dcterms:modified xsi:type="dcterms:W3CDTF">2021-07-06T15:43:00Z</dcterms:modified>
</cp:coreProperties>
</file>