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720"/>
      </w:tblGrid>
      <w:tr w:rsidR="008713FD" w:rsidRPr="004A53B7" w14:paraId="50388086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024C5F" w14:textId="4B884646" w:rsidR="008713FD" w:rsidRPr="004A53B7" w:rsidRDefault="008713FD" w:rsidP="00520BE3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S1</w:t>
            </w:r>
            <w:r w:rsidR="001B1ED1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Table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. Survey</w:t>
            </w:r>
            <w:r w:rsidRPr="004A53B7"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 </w:t>
            </w:r>
          </w:p>
        </w:tc>
      </w:tr>
      <w:tr w:rsidR="008713FD" w:rsidRPr="004A53B7" w14:paraId="06E5F511" w14:textId="77777777" w:rsidTr="00520BE3">
        <w:trPr>
          <w:cantSplit/>
          <w:jc w:val="center"/>
        </w:trPr>
        <w:tc>
          <w:tcPr>
            <w:tcW w:w="9350" w:type="dxa"/>
            <w:shd w:val="clear" w:color="auto" w:fill="auto"/>
            <w:vAlign w:val="center"/>
          </w:tcPr>
          <w:p w14:paraId="22A76E5F" w14:textId="77777777" w:rsidR="008713FD" w:rsidRPr="004A53B7" w:rsidRDefault="008713FD" w:rsidP="00520BE3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0C4201B7" w14:textId="77777777" w:rsidR="008713FD" w:rsidRPr="004A53B7" w:rsidRDefault="008713FD" w:rsidP="00520BE3">
            <w:pPr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INTRODUCTION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B487CBB" w14:textId="77777777" w:rsidR="008713FD" w:rsidRPr="004A53B7" w:rsidRDefault="008713FD" w:rsidP="00520BE3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</w:tr>
      <w:tr w:rsidR="008713FD" w:rsidRPr="004A53B7" w14:paraId="02686AE2" w14:textId="77777777" w:rsidTr="00520BE3">
        <w:trPr>
          <w:cantSplit/>
          <w:jc w:val="center"/>
        </w:trPr>
        <w:tc>
          <w:tcPr>
            <w:tcW w:w="9350" w:type="dxa"/>
            <w:vAlign w:val="center"/>
          </w:tcPr>
          <w:p w14:paraId="3EF74C91" w14:textId="77777777" w:rsidR="008713FD" w:rsidRPr="004A53B7" w:rsidRDefault="008713FD" w:rsidP="00520BE3">
            <w:pPr>
              <w:pStyle w:val="Prrafodelista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04123C7" w14:textId="77777777" w:rsidR="008713FD" w:rsidRPr="004A53B7" w:rsidRDefault="008713FD" w:rsidP="00520BE3">
            <w:pPr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Please, choose your profession in the drop-down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menu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E065F9C" w14:textId="77777777" w:rsidR="008713FD" w:rsidRPr="004A53B7" w:rsidRDefault="008713FD" w:rsidP="00520BE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Physician </w:t>
            </w:r>
          </w:p>
          <w:p w14:paraId="658EC71A" w14:textId="77777777" w:rsidR="008713FD" w:rsidRPr="004A53B7" w:rsidRDefault="008713FD" w:rsidP="00520BE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Nurse </w:t>
            </w:r>
          </w:p>
          <w:p w14:paraId="31790BB6" w14:textId="77777777" w:rsidR="008713FD" w:rsidRPr="004A53B7" w:rsidRDefault="008713FD" w:rsidP="00520BE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Pharmacist </w:t>
            </w:r>
          </w:p>
          <w:p w14:paraId="0BC301BD" w14:textId="77777777" w:rsidR="008713FD" w:rsidRPr="004A53B7" w:rsidRDefault="008713FD" w:rsidP="00520BE3">
            <w:pPr>
              <w:pStyle w:val="Prrafodelista"/>
              <w:ind w:left="1080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326611D" w14:textId="77777777" w:rsidR="008713FD" w:rsidRPr="004A53B7" w:rsidRDefault="008713FD" w:rsidP="00520BE3">
            <w:pPr>
              <w:pStyle w:val="Prrafodelista"/>
              <w:ind w:left="108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713FD" w:rsidRPr="004A53B7" w14:paraId="2391BEE0" w14:textId="77777777" w:rsidTr="00520BE3">
        <w:trPr>
          <w:cantSplit/>
          <w:jc w:val="center"/>
        </w:trPr>
        <w:tc>
          <w:tcPr>
            <w:tcW w:w="9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90F4E" w14:textId="77777777" w:rsidR="008713FD" w:rsidRPr="004A53B7" w:rsidRDefault="008713FD" w:rsidP="00520BE3">
            <w:pPr>
              <w:jc w:val="both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742D0DCF" w14:textId="77777777" w:rsidR="008713FD" w:rsidRPr="004A53B7" w:rsidRDefault="008713FD" w:rsidP="00520BE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SPECIFIC QUESTIONS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F77B34F" w14:textId="77777777" w:rsidR="008713FD" w:rsidRPr="004A53B7" w:rsidRDefault="008713FD" w:rsidP="00520BE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(value from 0 to 4, with 0 being null probability and 5 being very high probability)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E26DA4E" w14:textId="77777777" w:rsidR="008713FD" w:rsidRPr="004A53B7" w:rsidRDefault="008713FD" w:rsidP="00520BE3">
            <w:pPr>
              <w:jc w:val="both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</w:tr>
      <w:tr w:rsidR="008713FD" w:rsidRPr="004A53B7" w14:paraId="536F9F4C" w14:textId="77777777" w:rsidTr="00520BE3">
        <w:trPr>
          <w:cantSplit/>
          <w:jc w:val="center"/>
        </w:trPr>
        <w:tc>
          <w:tcPr>
            <w:tcW w:w="9350" w:type="dxa"/>
            <w:tcBorders>
              <w:bottom w:val="nil"/>
            </w:tcBorders>
            <w:shd w:val="clear" w:color="auto" w:fill="auto"/>
            <w:vAlign w:val="center"/>
          </w:tcPr>
          <w:p w14:paraId="2954575E" w14:textId="77777777" w:rsidR="008713FD" w:rsidRPr="004A53B7" w:rsidRDefault="008713FD" w:rsidP="00520BE3">
            <w:pPr>
              <w:ind w:right="452"/>
              <w:jc w:val="both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23A86946" w14:textId="77777777" w:rsidR="008713FD" w:rsidRPr="004A53B7" w:rsidRDefault="008713FD" w:rsidP="00520BE3">
            <w:pPr>
              <w:ind w:right="452"/>
              <w:jc w:val="both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0EDB57C8" w14:textId="77777777" w:rsidR="008713FD" w:rsidRPr="004A53B7" w:rsidRDefault="008713FD" w:rsidP="00520BE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CONSERVATION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FC353B9" w14:textId="77777777" w:rsidR="008713FD" w:rsidRPr="004A53B7" w:rsidRDefault="008713FD" w:rsidP="00520BE3">
            <w:pPr>
              <w:ind w:right="45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8713FD" w:rsidRPr="004A53B7" w14:paraId="5B99AFC3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7C3EFE32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During conservation, the probability of exposure to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azardous drug (HD) due to loss of integrity of the container,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produc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ing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a spill or splash, is considered to be: </w:t>
            </w:r>
          </w:p>
          <w:p w14:paraId="17AAD155" w14:textId="77777777" w:rsidR="008713FD" w:rsidRPr="004A53B7" w:rsidRDefault="008713FD" w:rsidP="00520BE3">
            <w:pPr>
              <w:pStyle w:val="Prrafodelista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F2D6573" w14:textId="77777777" w:rsidR="008713FD" w:rsidRPr="004A53B7" w:rsidRDefault="008713FD" w:rsidP="00520BE3">
            <w:pPr>
              <w:pStyle w:val="Prrafodelista"/>
              <w:ind w:right="452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713FD" w:rsidRPr="004A53B7" w14:paraId="54E87025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31F8B484" w14:textId="77777777" w:rsidR="008713FD" w:rsidRPr="004A53B7" w:rsidRDefault="008713FD" w:rsidP="00520BE3">
            <w:pPr>
              <w:ind w:right="452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2D31FC47" w14:textId="77777777" w:rsidR="008713FD" w:rsidRPr="004A53B7" w:rsidRDefault="008713FD" w:rsidP="00520BE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452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WASTE MANAGEMENT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1A7FED7" w14:textId="77777777" w:rsidR="008713FD" w:rsidRPr="004A53B7" w:rsidRDefault="008713FD" w:rsidP="00520BE3">
            <w:pPr>
              <w:ind w:right="452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</w:tr>
      <w:tr w:rsidR="008713FD" w:rsidRPr="004A53B7" w14:paraId="78349599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742326F6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During waste management of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HD that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did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not met conservation conditions, the probability of exposure to the HD due to a loss of integrity of the container, produc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ing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a spill or splash, is considered to be: </w:t>
            </w:r>
          </w:p>
          <w:p w14:paraId="039A9E50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DB808C0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713FD" w:rsidRPr="004A53B7" w14:paraId="11E87DDF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145C0559" w14:textId="77777777" w:rsidR="008713FD" w:rsidRPr="004A53B7" w:rsidRDefault="008713FD" w:rsidP="00520BE3">
            <w:pPr>
              <w:ind w:right="452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2945D710" w14:textId="77777777" w:rsidR="008713FD" w:rsidRPr="004A53B7" w:rsidRDefault="008713FD" w:rsidP="00520BE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452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TRANSPORT TO THE PLACE OF ADMINISTRATION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7584F56" w14:textId="77777777" w:rsidR="008713FD" w:rsidRPr="004A53B7" w:rsidRDefault="008713FD" w:rsidP="00520BE3">
            <w:pPr>
              <w:ind w:right="452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</w:tr>
      <w:tr w:rsidR="008713FD" w:rsidRPr="004A53B7" w14:paraId="3742129A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1F318F95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4B5E0A1D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During transport to the place of administration, assuming that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the HD is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in an airtight container, the probability of exposure 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the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HD due to loss of integrity of the container, produc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ing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a spill or splash, is considered to be: </w:t>
            </w:r>
          </w:p>
          <w:p w14:paraId="71B6E335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0375EF2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713FD" w:rsidRPr="004A53B7" w14:paraId="1FECD16F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7CD0699F" w14:textId="77777777" w:rsidR="008713FD" w:rsidRPr="004A53B7" w:rsidRDefault="008713FD" w:rsidP="00520BE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452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ADMINISTRATION: PREVIOUS COMMON STAGES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270E422" w14:textId="77777777" w:rsidR="008713FD" w:rsidRPr="004A53B7" w:rsidRDefault="008713FD" w:rsidP="00520BE3">
            <w:pPr>
              <w:ind w:right="45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713FD" w:rsidRPr="004A53B7" w14:paraId="5F54A055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5B2B4413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25DF61F3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While maintaining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the integrity of the container, prior to administration (checking that the container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with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the HD is airtight and does not leak), the probability of exposure to the HD in the case that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the container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was not adequate, is considered to be: </w:t>
            </w:r>
          </w:p>
          <w:p w14:paraId="05BD60FA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D3E050D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6F0D01FC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4C97CA33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During the return to the pharmacy service, in the case of HDs that do not present adequate integrity, the probability of exposure to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HD (assuming that it is transported in an airtight container) is considered to be: </w:t>
            </w:r>
          </w:p>
          <w:p w14:paraId="7634E0E3" w14:textId="77777777" w:rsidR="008713FD" w:rsidRPr="004A53B7" w:rsidRDefault="008713FD" w:rsidP="00520BE3">
            <w:pPr>
              <w:pStyle w:val="Prrafodelista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5A466EA" w14:textId="77777777" w:rsidR="008713FD" w:rsidRPr="004A53B7" w:rsidRDefault="008713FD" w:rsidP="00520BE3">
            <w:pPr>
              <w:pStyle w:val="Prrafodelista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7D10D893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61121EB9" w14:textId="77777777" w:rsidR="008713FD" w:rsidRPr="004A53B7" w:rsidRDefault="008713FD" w:rsidP="00520BE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ADMINISTRATION OF THE HAZARDOUS DRUG (HD) THROUGH INTRAVENOUS PERFUSION (IV)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F319AEB" w14:textId="77777777" w:rsidR="008713FD" w:rsidRPr="004A53B7" w:rsidRDefault="008713FD" w:rsidP="00520BE3">
            <w:pPr>
              <w:ind w:right="452"/>
              <w:jc w:val="both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</w:tr>
      <w:tr w:rsidR="008713FD" w:rsidRPr="004A53B7" w14:paraId="580A60B7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0A5169E1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7057948F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In the case of using tree-type administration systems, during the connection of the HD to the main line of administration, indicate the probability of exposure due to a spill (because the extension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the HD is not adequately "clamped" or HD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drips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through the tip of the extension if it has not been flushed with diluent from the pharmacy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service).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AEB1826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18ED72B4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212D3083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When using tree-type administration systems, what is the probability of exposure to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HD due to a leak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made by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spike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 the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HD connection to the extension (or secondary route)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5DAAD7DF" w14:textId="77777777" w:rsidR="008713FD" w:rsidRPr="004A53B7" w:rsidRDefault="008713FD" w:rsidP="00520BE3">
            <w:pPr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hAnsi="Times New Roman" w:cs="Times New Roman"/>
                <w:noProof/>
                <w:lang w:val="es-ES"/>
              </w:rPr>
              <w:drawing>
                <wp:anchor distT="0" distB="0" distL="114300" distR="114300" simplePos="0" relativeHeight="251659264" behindDoc="1" locked="0" layoutInCell="1" allowOverlap="1" wp14:anchorId="51380BC2" wp14:editId="6E27E039">
                  <wp:simplePos x="0" y="0"/>
                  <wp:positionH relativeFrom="column">
                    <wp:posOffset>2004695</wp:posOffset>
                  </wp:positionH>
                  <wp:positionV relativeFrom="paragraph">
                    <wp:posOffset>89535</wp:posOffset>
                  </wp:positionV>
                  <wp:extent cx="1217930" cy="2025383"/>
                  <wp:effectExtent l="0" t="0" r="1270" b="0"/>
                  <wp:wrapTight wrapText="bothSides">
                    <wp:wrapPolygon edited="0">
                      <wp:start x="0" y="0"/>
                      <wp:lineTo x="0" y="21336"/>
                      <wp:lineTo x="21285" y="21336"/>
                      <wp:lineTo x="21285" y="0"/>
                      <wp:lineTo x="0" y="0"/>
                    </wp:wrapPolygon>
                  </wp:wrapTight>
                  <wp:docPr id="96393485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95346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930" cy="2025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E286E62" w14:textId="77777777" w:rsidR="008713FD" w:rsidRPr="004A53B7" w:rsidRDefault="008713FD" w:rsidP="00520BE3">
            <w:pPr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</w:rPr>
            </w:pPr>
          </w:p>
          <w:p w14:paraId="701FA6C6" w14:textId="77777777" w:rsidR="008713FD" w:rsidRPr="004A53B7" w:rsidRDefault="008713FD" w:rsidP="00520BE3">
            <w:pPr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</w:rPr>
            </w:pPr>
          </w:p>
          <w:p w14:paraId="094DFFD5" w14:textId="77777777" w:rsidR="008713FD" w:rsidRPr="004A53B7" w:rsidRDefault="008713FD" w:rsidP="00520BE3">
            <w:pPr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</w:rPr>
            </w:pPr>
          </w:p>
          <w:p w14:paraId="105C3246" w14:textId="77777777" w:rsidR="008713FD" w:rsidRPr="004A53B7" w:rsidRDefault="008713FD" w:rsidP="00520BE3">
            <w:pPr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</w:rPr>
            </w:pPr>
          </w:p>
          <w:p w14:paraId="3C015B21" w14:textId="77777777" w:rsidR="008713FD" w:rsidRPr="004A53B7" w:rsidRDefault="008713FD" w:rsidP="00520BE3">
            <w:pPr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</w:rPr>
            </w:pPr>
          </w:p>
          <w:p w14:paraId="1B11E791" w14:textId="77777777" w:rsidR="008713FD" w:rsidRPr="004A53B7" w:rsidRDefault="008713FD" w:rsidP="00520BE3">
            <w:pPr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</w:rPr>
            </w:pPr>
          </w:p>
        </w:tc>
      </w:tr>
      <w:tr w:rsidR="008713FD" w:rsidRPr="004A53B7" w14:paraId="2D97A95E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685632BD" w14:textId="77777777" w:rsidR="008713FD" w:rsidRPr="004A53B7" w:rsidRDefault="008713FD" w:rsidP="00520BE3">
            <w:pPr>
              <w:pStyle w:val="Prrafodelista"/>
              <w:ind w:right="452"/>
              <w:jc w:val="both"/>
              <w:rPr>
                <w:rFonts w:ascii="Times New Roman" w:hAnsi="Times New Roman" w:cs="Times New Roman"/>
              </w:rPr>
            </w:pPr>
          </w:p>
          <w:p w14:paraId="4DE56436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When using tree-type administration systems, what is the probability of exposure to the HD due to a leak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 the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proofErr w:type="spellStart"/>
            <w:r w:rsidRPr="004A53B7">
              <w:rPr>
                <w:rFonts w:ascii="Times New Roman" w:eastAsia="Times New Roman" w:hAnsi="Times New Roman" w:cs="Times New Roman"/>
                <w:color w:val="000000"/>
              </w:rPr>
              <w:t>luer</w:t>
            </w:r>
            <w:proofErr w:type="spellEnd"/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-lock" connection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between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the HD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and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extension (or secondary route)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?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4424681" w14:textId="77777777" w:rsidR="008713FD" w:rsidRPr="004A53B7" w:rsidRDefault="008713FD" w:rsidP="00520BE3">
            <w:pPr>
              <w:pStyle w:val="Prrafodelista"/>
              <w:ind w:right="4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hAnsi="Times New Roman" w:cs="Times New Roman"/>
                <w:b/>
                <w:bCs/>
                <w:noProof/>
                <w:lang w:val="es-ES" w:eastAsia="es-ES"/>
              </w:rPr>
              <w:drawing>
                <wp:anchor distT="0" distB="0" distL="114300" distR="114300" simplePos="0" relativeHeight="251660288" behindDoc="1" locked="0" layoutInCell="1" allowOverlap="1" wp14:anchorId="0AD1E73E" wp14:editId="31A0E4CE">
                  <wp:simplePos x="0" y="0"/>
                  <wp:positionH relativeFrom="column">
                    <wp:posOffset>2242820</wp:posOffset>
                  </wp:positionH>
                  <wp:positionV relativeFrom="paragraph">
                    <wp:posOffset>77470</wp:posOffset>
                  </wp:positionV>
                  <wp:extent cx="1170305" cy="1981835"/>
                  <wp:effectExtent l="0" t="0" r="0" b="0"/>
                  <wp:wrapTight wrapText="bothSides">
                    <wp:wrapPolygon edited="0">
                      <wp:start x="0" y="0"/>
                      <wp:lineTo x="0" y="21385"/>
                      <wp:lineTo x="21096" y="21385"/>
                      <wp:lineTo x="21096" y="0"/>
                      <wp:lineTo x="0" y="0"/>
                    </wp:wrapPolygon>
                  </wp:wrapTight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90643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70305" cy="198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13FD" w:rsidRPr="004A53B7" w14:paraId="692A6FED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2E494135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rPr>
                <w:rFonts w:ascii="Times New Roman" w:hAnsi="Times New Roman" w:cs="Times New Roman"/>
                <w:b/>
                <w:bCs/>
              </w:rPr>
            </w:pPr>
          </w:p>
          <w:p w14:paraId="4B5761B9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When using valve delivery systems, what is the probability of exposure to the HD due to a leak through the spike that connects the safety valve to the HD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?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24CDD61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09D5D704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6BA662D5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hAnsi="Times New Roman" w:cs="Times New Roman"/>
                <w:b/>
                <w:bCs/>
                <w:noProof/>
                <w:lang w:val="es-ES" w:eastAsia="es-ES"/>
              </w:rPr>
              <w:drawing>
                <wp:anchor distT="0" distB="0" distL="114300" distR="114300" simplePos="0" relativeHeight="251661312" behindDoc="1" locked="0" layoutInCell="1" allowOverlap="1" wp14:anchorId="04767DEB" wp14:editId="50C953FF">
                  <wp:simplePos x="0" y="0"/>
                  <wp:positionH relativeFrom="column">
                    <wp:posOffset>2242820</wp:posOffset>
                  </wp:positionH>
                  <wp:positionV relativeFrom="paragraph">
                    <wp:posOffset>-1270</wp:posOffset>
                  </wp:positionV>
                  <wp:extent cx="1228725" cy="1838325"/>
                  <wp:effectExtent l="0" t="0" r="9525" b="9525"/>
                  <wp:wrapTight wrapText="bothSides">
                    <wp:wrapPolygon edited="0">
                      <wp:start x="0" y="0"/>
                      <wp:lineTo x="0" y="21488"/>
                      <wp:lineTo x="21433" y="21488"/>
                      <wp:lineTo x="21433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72384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13FD" w:rsidRPr="004A53B7" w14:paraId="7A9D6728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1C14BC54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289A533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During the administration of the HD, when conventional drip chambers are used (without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an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"Air Stop" filter), there is a risk of air entering the administration line. As a consequence, it is necessary to stop the perfusion and flush 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trapped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air, with the consequent risk of dripping or spill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ing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the HD through the tip of the main administration line that is connected to the patient. Indicate, therefore, the probability of exposure to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HD when these systems are used. </w:t>
            </w:r>
          </w:p>
          <w:p w14:paraId="559388B1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17EFCF1C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65E932B8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  <w:r w:rsidRPr="004A53B7">
              <w:rPr>
                <w:rFonts w:ascii="Times New Roman" w:hAnsi="Times New Roman" w:cs="Times New Roman"/>
                <w:noProof/>
                <w:lang w:val="es-ES" w:eastAsia="es-ES"/>
              </w:rPr>
              <w:drawing>
                <wp:anchor distT="0" distB="0" distL="114300" distR="114300" simplePos="0" relativeHeight="251662336" behindDoc="1" locked="0" layoutInCell="1" allowOverlap="1" wp14:anchorId="56A83D3F" wp14:editId="0F426B0A">
                  <wp:simplePos x="0" y="0"/>
                  <wp:positionH relativeFrom="column">
                    <wp:posOffset>2376170</wp:posOffset>
                  </wp:positionH>
                  <wp:positionV relativeFrom="paragraph">
                    <wp:posOffset>15875</wp:posOffset>
                  </wp:positionV>
                  <wp:extent cx="1312545" cy="1724025"/>
                  <wp:effectExtent l="0" t="0" r="1905" b="9525"/>
                  <wp:wrapTight wrapText="bothSides">
                    <wp:wrapPolygon edited="0">
                      <wp:start x="0" y="0"/>
                      <wp:lineTo x="0" y="21481"/>
                      <wp:lineTo x="21318" y="21481"/>
                      <wp:lineTo x="21318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16309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4BBCF9" w14:textId="77777777" w:rsidR="008713FD" w:rsidRPr="004A53B7" w:rsidRDefault="008713FD" w:rsidP="00520BE3">
            <w:pPr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</w:tr>
      <w:tr w:rsidR="008713FD" w:rsidRPr="004A53B7" w14:paraId="6A108635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038B6D69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6F0FCA2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When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an HD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is administered, if the drip chamber remains empty, it is necessary to flush it manually to continue the perfusion. In this circumstance, the washing solution is contaminated by reflux of the HD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ow often is the drip chamber empty? </w:t>
            </w:r>
          </w:p>
          <w:p w14:paraId="3618A220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17FDE32D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16F97E44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In the previous scenario, indicate the probability of dripping the contaminated wash solution when disconnecting the equipment from the patient, when the HD is administered with a pump. </w:t>
            </w:r>
          </w:p>
          <w:p w14:paraId="7C6DB677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1DAB8C8E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0200F737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In the previous scenario, indicate the probability of dripping the contaminated wash solution when disconnecting the equipment from the patient, when the HD is administered by gravity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A189F7E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78C880C1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593BDDA7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During the disconnection of the HD to the infusion line, when valve systems are used, the probability of exposure due to contamination with remnants of the HD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in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the safety valve is considered to be: </w:t>
            </w:r>
          </w:p>
          <w:p w14:paraId="68B3471A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0BB9ED1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4BDCF645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3F005B3B" w14:textId="77777777" w:rsidR="008713FD" w:rsidRPr="004A53B7" w:rsidRDefault="008713FD" w:rsidP="00520BE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SUBCUTANEOUS, INTRAMUSCULAR, INTRATECAL OR INTRAVENOUS BOLUS ADMINISTRATION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BB8CEAA" w14:textId="77777777" w:rsidR="008713FD" w:rsidRPr="004A53B7" w:rsidRDefault="008713FD" w:rsidP="00520BE3">
            <w:pPr>
              <w:ind w:right="45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8713FD" w:rsidRPr="004A53B7" w14:paraId="3BE6F8B2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76E09CD7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Consider the existing probability of dripping at the tip of the syringe just before administration of the HD. </w:t>
            </w:r>
          </w:p>
          <w:p w14:paraId="21EDD3E7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477919A1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26DF8BD9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During the administration itself, indicate the probability of exposure due to HD spillage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or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splashing and/or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bag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puncture. </w:t>
            </w:r>
          </w:p>
          <w:p w14:paraId="6904CCBC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82F3E61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048ED647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0BD92236" w14:textId="77777777" w:rsidR="008713FD" w:rsidRPr="004A53B7" w:rsidRDefault="008713FD" w:rsidP="00520BE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INTRAVESICAL ADMINISTRATION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4023A99" w14:textId="77777777" w:rsidR="008713FD" w:rsidRPr="004A53B7" w:rsidRDefault="008713FD" w:rsidP="00520BE3">
            <w:pPr>
              <w:ind w:right="45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8713FD" w:rsidRPr="004A53B7" w14:paraId="3F8DCE3E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76BF1B56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Once </w:t>
            </w:r>
            <w:proofErr w:type="spellStart"/>
            <w:r w:rsidRPr="004A53B7">
              <w:rPr>
                <w:rFonts w:ascii="Times New Roman" w:eastAsia="Times New Roman" w:hAnsi="Times New Roman" w:cs="Times New Roman"/>
                <w:color w:val="000000"/>
              </w:rPr>
              <w:t>intravesical</w:t>
            </w:r>
            <w:proofErr w:type="spellEnd"/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administration is complete, the administration equipment (syringe containing the HD + closed system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i.e., 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syringe + bladder probe) must be removed from the patient en bloc. Indicate the probability of exposure due to dripping of the HD through the probe tip. </w:t>
            </w:r>
          </w:p>
          <w:p w14:paraId="1C889F44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052B245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06CECFDE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3E2DFDCF" w14:textId="77777777" w:rsidR="008713FD" w:rsidRPr="004A53B7" w:rsidRDefault="008713FD" w:rsidP="00520BE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OPHTHALMIC ADMINISTRATION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56ECD83" w14:textId="77777777" w:rsidR="008713FD" w:rsidRPr="004A53B7" w:rsidRDefault="008713FD" w:rsidP="00520BE3">
            <w:pPr>
              <w:ind w:right="45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8713FD" w:rsidRPr="004A53B7" w14:paraId="7C5F0ECC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470930BE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During ophthalmic administration, the probability of exposure due to spillage of the HD contained in the eye drops container is considered to be: </w:t>
            </w:r>
          </w:p>
          <w:p w14:paraId="469FD299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73BCF3D8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65C7926E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During ophthalmic administration, the probability of exposure due to spillage of the HD contained in the </w:t>
            </w:r>
            <w:proofErr w:type="spellStart"/>
            <w:r w:rsidRPr="004A53B7">
              <w:rPr>
                <w:rFonts w:ascii="Times New Roman" w:eastAsia="Times New Roman" w:hAnsi="Times New Roman" w:cs="Times New Roman"/>
                <w:color w:val="000000"/>
              </w:rPr>
              <w:t>intravitreal</w:t>
            </w:r>
            <w:proofErr w:type="spellEnd"/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syringe is considered to be: </w:t>
            </w:r>
          </w:p>
          <w:p w14:paraId="34497C93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23CDB7D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6ED3E607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32E39078" w14:textId="77777777" w:rsidR="008713FD" w:rsidRPr="004A53B7" w:rsidRDefault="008713FD" w:rsidP="00520BE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53B7">
              <w:rPr>
                <w:rFonts w:ascii="Times New Roman" w:eastAsia="Times New Roman" w:hAnsi="Times New Roman" w:cs="Times New Roman"/>
                <w:b/>
                <w:color w:val="000000"/>
              </w:rPr>
              <w:t>ADMINISTRATION: FINAL COMMON STAGES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F2A24D5" w14:textId="77777777" w:rsidR="008713FD" w:rsidRPr="004A53B7" w:rsidRDefault="008713FD" w:rsidP="00520BE3">
            <w:pPr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8713FD" w:rsidRPr="004A53B7" w14:paraId="5F28AC3C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  <w:bottom w:val="nil"/>
            </w:tcBorders>
            <w:vAlign w:val="center"/>
          </w:tcPr>
          <w:p w14:paraId="522C94E6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Indicate the probability of contact with HD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that contaminat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personal protective equipment (PPE). </w:t>
            </w:r>
          </w:p>
          <w:p w14:paraId="13592D39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713FD" w:rsidRPr="004A53B7" w14:paraId="5695F07F" w14:textId="77777777" w:rsidTr="00520BE3">
        <w:trPr>
          <w:cantSplit/>
          <w:jc w:val="center"/>
        </w:trPr>
        <w:tc>
          <w:tcPr>
            <w:tcW w:w="9350" w:type="dxa"/>
            <w:tcBorders>
              <w:top w:val="nil"/>
            </w:tcBorders>
            <w:vAlign w:val="center"/>
          </w:tcPr>
          <w:p w14:paraId="36647368" w14:textId="77777777" w:rsidR="008713FD" w:rsidRPr="004A53B7" w:rsidRDefault="008713FD" w:rsidP="00520BE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2"/>
              <w:jc w:val="both"/>
              <w:rPr>
                <w:rFonts w:ascii="Times New Roman" w:hAnsi="Times New Roman" w:cs="Times New Roman"/>
              </w:rPr>
            </w:pPr>
            <w:r w:rsidRPr="004A53B7">
              <w:rPr>
                <w:rFonts w:ascii="Times New Roman" w:eastAsia="Times New Roman" w:hAnsi="Times New Roman" w:cs="Times New Roman"/>
                <w:color w:val="000000"/>
              </w:rPr>
              <w:t>Indicate the probability of puncture when disposing of syringes with needles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A53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6AC2F0D" w14:textId="77777777" w:rsidR="008713FD" w:rsidRPr="004A53B7" w:rsidRDefault="008713FD" w:rsidP="00520BE3">
            <w:pPr>
              <w:pStyle w:val="Prrafodelista"/>
              <w:autoSpaceDE w:val="0"/>
              <w:autoSpaceDN w:val="0"/>
              <w:adjustRightInd w:val="0"/>
              <w:ind w:right="452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7CCB4C1" w14:textId="77777777" w:rsidR="008713FD" w:rsidRDefault="008713FD"/>
    <w:sectPr w:rsidR="008713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7178"/>
    <w:multiLevelType w:val="hybridMultilevel"/>
    <w:tmpl w:val="86CA5664"/>
    <w:lvl w:ilvl="0" w:tplc="C562C92A">
      <w:start w:val="1"/>
      <w:numFmt w:val="lowerLetter"/>
      <w:lvlText w:val="%1)"/>
      <w:lvlJc w:val="left"/>
      <w:pPr>
        <w:ind w:left="360" w:hanging="360"/>
      </w:pPr>
    </w:lvl>
    <w:lvl w:ilvl="1" w:tplc="0C72D4D8" w:tentative="1">
      <w:start w:val="1"/>
      <w:numFmt w:val="lowerLetter"/>
      <w:lvlText w:val="%2."/>
      <w:lvlJc w:val="left"/>
      <w:pPr>
        <w:ind w:left="1080" w:hanging="360"/>
      </w:pPr>
    </w:lvl>
    <w:lvl w:ilvl="2" w:tplc="FF04F59C" w:tentative="1">
      <w:start w:val="1"/>
      <w:numFmt w:val="lowerRoman"/>
      <w:lvlText w:val="%3."/>
      <w:lvlJc w:val="right"/>
      <w:pPr>
        <w:ind w:left="1800" w:hanging="180"/>
      </w:pPr>
    </w:lvl>
    <w:lvl w:ilvl="3" w:tplc="06184486" w:tentative="1">
      <w:start w:val="1"/>
      <w:numFmt w:val="decimal"/>
      <w:lvlText w:val="%4."/>
      <w:lvlJc w:val="left"/>
      <w:pPr>
        <w:ind w:left="2520" w:hanging="360"/>
      </w:pPr>
    </w:lvl>
    <w:lvl w:ilvl="4" w:tplc="360861E8" w:tentative="1">
      <w:start w:val="1"/>
      <w:numFmt w:val="lowerLetter"/>
      <w:lvlText w:val="%5."/>
      <w:lvlJc w:val="left"/>
      <w:pPr>
        <w:ind w:left="3240" w:hanging="360"/>
      </w:pPr>
    </w:lvl>
    <w:lvl w:ilvl="5" w:tplc="87789B1C" w:tentative="1">
      <w:start w:val="1"/>
      <w:numFmt w:val="lowerRoman"/>
      <w:lvlText w:val="%6."/>
      <w:lvlJc w:val="right"/>
      <w:pPr>
        <w:ind w:left="3960" w:hanging="180"/>
      </w:pPr>
    </w:lvl>
    <w:lvl w:ilvl="6" w:tplc="F57A00B2" w:tentative="1">
      <w:start w:val="1"/>
      <w:numFmt w:val="decimal"/>
      <w:lvlText w:val="%7."/>
      <w:lvlJc w:val="left"/>
      <w:pPr>
        <w:ind w:left="4680" w:hanging="360"/>
      </w:pPr>
    </w:lvl>
    <w:lvl w:ilvl="7" w:tplc="0F44FBBA" w:tentative="1">
      <w:start w:val="1"/>
      <w:numFmt w:val="lowerLetter"/>
      <w:lvlText w:val="%8."/>
      <w:lvlJc w:val="left"/>
      <w:pPr>
        <w:ind w:left="5400" w:hanging="360"/>
      </w:pPr>
    </w:lvl>
    <w:lvl w:ilvl="8" w:tplc="BDE806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050B23"/>
    <w:multiLevelType w:val="hybridMultilevel"/>
    <w:tmpl w:val="DC6A568E"/>
    <w:lvl w:ilvl="0" w:tplc="6A7C9E5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7E88C3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E86A2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A00FA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07E576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3E2E43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0F661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16450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6ECA2A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F0466AA"/>
    <w:multiLevelType w:val="hybridMultilevel"/>
    <w:tmpl w:val="08169DC2"/>
    <w:lvl w:ilvl="0" w:tplc="17544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E1CC1316"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DE6F8FC" w:tentative="1">
      <w:start w:val="1"/>
      <w:numFmt w:val="lowerRoman"/>
      <w:lvlText w:val="%3."/>
      <w:lvlJc w:val="right"/>
      <w:pPr>
        <w:ind w:left="2160" w:hanging="180"/>
      </w:pPr>
    </w:lvl>
    <w:lvl w:ilvl="3" w:tplc="6DB8AAEA" w:tentative="1">
      <w:start w:val="1"/>
      <w:numFmt w:val="decimal"/>
      <w:lvlText w:val="%4."/>
      <w:lvlJc w:val="left"/>
      <w:pPr>
        <w:ind w:left="2880" w:hanging="360"/>
      </w:pPr>
    </w:lvl>
    <w:lvl w:ilvl="4" w:tplc="4B9C018C" w:tentative="1">
      <w:start w:val="1"/>
      <w:numFmt w:val="lowerLetter"/>
      <w:lvlText w:val="%5."/>
      <w:lvlJc w:val="left"/>
      <w:pPr>
        <w:ind w:left="3600" w:hanging="360"/>
      </w:pPr>
    </w:lvl>
    <w:lvl w:ilvl="5" w:tplc="CDB415FA" w:tentative="1">
      <w:start w:val="1"/>
      <w:numFmt w:val="lowerRoman"/>
      <w:lvlText w:val="%6."/>
      <w:lvlJc w:val="right"/>
      <w:pPr>
        <w:ind w:left="4320" w:hanging="180"/>
      </w:pPr>
    </w:lvl>
    <w:lvl w:ilvl="6" w:tplc="6B029412" w:tentative="1">
      <w:start w:val="1"/>
      <w:numFmt w:val="decimal"/>
      <w:lvlText w:val="%7."/>
      <w:lvlJc w:val="left"/>
      <w:pPr>
        <w:ind w:left="5040" w:hanging="360"/>
      </w:pPr>
    </w:lvl>
    <w:lvl w:ilvl="7" w:tplc="EE0003AE" w:tentative="1">
      <w:start w:val="1"/>
      <w:numFmt w:val="lowerLetter"/>
      <w:lvlText w:val="%8."/>
      <w:lvlJc w:val="left"/>
      <w:pPr>
        <w:ind w:left="5760" w:hanging="360"/>
      </w:pPr>
    </w:lvl>
    <w:lvl w:ilvl="8" w:tplc="AA68E72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3FD"/>
    <w:rsid w:val="001B1ED1"/>
    <w:rsid w:val="00533072"/>
    <w:rsid w:val="007E1F35"/>
    <w:rsid w:val="008713FD"/>
    <w:rsid w:val="009D65C8"/>
    <w:rsid w:val="00B40349"/>
    <w:rsid w:val="00B5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0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3FD"/>
    <w:pPr>
      <w:spacing w:after="200" w:line="276" w:lineRule="auto"/>
    </w:pPr>
    <w:rPr>
      <w:rFonts w:eastAsiaTheme="minorEastAsia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713FD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713F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3FD"/>
    <w:pPr>
      <w:spacing w:after="200" w:line="276" w:lineRule="auto"/>
    </w:pPr>
    <w:rPr>
      <w:rFonts w:eastAsiaTheme="minorEastAsia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713FD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713F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MªÁngeles</dc:creator>
  <cp:lastModifiedBy>pc tienda</cp:lastModifiedBy>
  <cp:revision>2</cp:revision>
  <dcterms:created xsi:type="dcterms:W3CDTF">2021-07-06T15:43:00Z</dcterms:created>
  <dcterms:modified xsi:type="dcterms:W3CDTF">2021-07-06T15:43:00Z</dcterms:modified>
</cp:coreProperties>
</file>