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8808" w14:textId="77777777" w:rsidR="00A64A00" w:rsidRDefault="00A64A00">
      <w:pPr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65115766" wp14:editId="6552C7B5">
            <wp:extent cx="3343275" cy="923925"/>
            <wp:effectExtent l="0" t="0" r="9525" b="0"/>
            <wp:docPr id="1" name="Imagen 1" descr="REPISAL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ISALU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758F3" w14:textId="77777777" w:rsidR="00A64A00" w:rsidRDefault="00A64A00">
      <w:pPr>
        <w:rPr>
          <w:rFonts w:ascii="Arial" w:hAnsi="Arial" w:cs="Arial"/>
        </w:rPr>
      </w:pPr>
    </w:p>
    <w:p w14:paraId="0FDC250B" w14:textId="77777777" w:rsidR="00A64A00" w:rsidRDefault="00A64A00">
      <w:pPr>
        <w:rPr>
          <w:rFonts w:ascii="Arial" w:hAnsi="Arial" w:cs="Arial"/>
        </w:rPr>
      </w:pPr>
    </w:p>
    <w:p w14:paraId="0B85C468" w14:textId="77777777" w:rsidR="00AE06B6" w:rsidRDefault="00AE06B6">
      <w:pPr>
        <w:rPr>
          <w:rFonts w:ascii="Arial" w:hAnsi="Arial" w:cs="Arial"/>
        </w:rPr>
      </w:pPr>
    </w:p>
    <w:p w14:paraId="25CC801B" w14:textId="77777777" w:rsidR="00AE06B6" w:rsidRDefault="00AE06B6">
      <w:pPr>
        <w:rPr>
          <w:rFonts w:ascii="Arial" w:hAnsi="Arial" w:cs="Arial"/>
        </w:rPr>
      </w:pPr>
    </w:p>
    <w:p w14:paraId="315B59BC" w14:textId="77777777" w:rsidR="00AE06B6" w:rsidRDefault="00AE06B6">
      <w:pPr>
        <w:rPr>
          <w:rFonts w:ascii="Arial" w:hAnsi="Arial" w:cs="Arial"/>
        </w:rPr>
      </w:pPr>
    </w:p>
    <w:p w14:paraId="188E578B" w14:textId="77777777" w:rsidR="00A64A00" w:rsidRDefault="00A64A00">
      <w:pPr>
        <w:rPr>
          <w:rFonts w:ascii="Arial" w:hAnsi="Arial" w:cs="Arial"/>
        </w:rPr>
      </w:pPr>
    </w:p>
    <w:p w14:paraId="27C12599" w14:textId="77777777" w:rsidR="00724C6C" w:rsidRPr="00F843EB" w:rsidRDefault="00A64A00">
      <w:pPr>
        <w:rPr>
          <w:rFonts w:ascii="Arial" w:hAnsi="Arial" w:cs="Arial"/>
          <w:lang w:val="en-US"/>
        </w:rPr>
      </w:pPr>
      <w:r w:rsidRPr="00F843EB">
        <w:rPr>
          <w:rFonts w:ascii="Arial" w:hAnsi="Arial" w:cs="Arial"/>
          <w:lang w:val="en-US"/>
        </w:rPr>
        <w:t>This is the peer reviewed version of the following article:</w:t>
      </w:r>
    </w:p>
    <w:p w14:paraId="37CC179A" w14:textId="77777777" w:rsidR="00F843EB" w:rsidRDefault="00F843EB" w:rsidP="00F843EB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</w:pPr>
    </w:p>
    <w:p w14:paraId="2BB2518D" w14:textId="77777777" w:rsidR="00F843EB" w:rsidRPr="00F843EB" w:rsidRDefault="00000000" w:rsidP="00F843EB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  <w:hyperlink r:id="rId5" w:history="1">
        <w:r w:rsidR="00F843EB" w:rsidRPr="00F843EB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 xml:space="preserve">Regulatory polymorphisms in β-tubulin </w:t>
        </w:r>
        <w:proofErr w:type="spellStart"/>
        <w:r w:rsidR="00F843EB" w:rsidRPr="00F843EB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>IIa</w:t>
        </w:r>
        <w:proofErr w:type="spellEnd"/>
        <w:r w:rsidR="00F843EB" w:rsidRPr="00F843EB">
          <w:rPr>
            <w:rFonts w:ascii="Arial" w:eastAsiaTheme="minorHAnsi" w:hAnsi="Arial" w:cs="Arial"/>
            <w:b w:val="0"/>
            <w:bCs w:val="0"/>
            <w:kern w:val="0"/>
            <w:sz w:val="22"/>
            <w:szCs w:val="22"/>
            <w:lang w:val="en-US" w:eastAsia="en-US"/>
          </w:rPr>
          <w:t xml:space="preserve"> are associated with paclitaxel-induced peripheral neuropathy.</w:t>
        </w:r>
      </w:hyperlink>
      <w:r w:rsid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en-US" w:eastAsia="en-US"/>
        </w:rPr>
        <w:t xml:space="preserve"> </w:t>
      </w:r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Leandro-García LJ,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Leskelä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S, Jara C,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Gréen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H,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Avall-Lundqvist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E, Wheeler HE, Dolan ME,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Inglada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-Perez L,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Maliszewska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A, de Cubas AA, Comino-Méndez I,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Mancikova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V, Cascón A, Robledo M, Rodríguez-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Antona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C.</w:t>
      </w:r>
      <w:r w:rsidR="00F843EB">
        <w:rPr>
          <w:rFonts w:ascii="Arial" w:eastAsiaTheme="minorHAnsi" w:hAnsi="Arial" w:cs="Arial"/>
          <w:kern w:val="0"/>
          <w:sz w:val="22"/>
          <w:szCs w:val="22"/>
          <w:lang w:eastAsia="en-US"/>
        </w:rPr>
        <w:t xml:space="preserve"> </w:t>
      </w:r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Clin Cancer Res. 2012 </w:t>
      </w:r>
      <w:proofErr w:type="spellStart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Aug</w:t>
      </w:r>
      <w:proofErr w:type="spellEnd"/>
      <w:r w:rsidR="00F843EB" w:rsidRPr="00F843EB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15;18(16):4441-8. </w:t>
      </w:r>
    </w:p>
    <w:p w14:paraId="72EF698F" w14:textId="77777777" w:rsidR="00F843EB" w:rsidRPr="00F843EB" w:rsidRDefault="00F843EB" w:rsidP="00AE06B6">
      <w:pPr>
        <w:pStyle w:val="Ttulo1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</w:p>
    <w:p w14:paraId="65B17CE5" w14:textId="77777777" w:rsidR="00A64A00" w:rsidRPr="00F843EB" w:rsidRDefault="00A64A00">
      <w:pPr>
        <w:rPr>
          <w:rFonts w:ascii="Arial" w:hAnsi="Arial" w:cs="Arial"/>
          <w:lang w:val="en-US"/>
        </w:rPr>
      </w:pPr>
      <w:r w:rsidRPr="00F843EB">
        <w:rPr>
          <w:rFonts w:ascii="Arial" w:hAnsi="Arial" w:cs="Arial"/>
          <w:lang w:val="en-US"/>
        </w:rPr>
        <w:t xml:space="preserve">which has been published in final form at: </w:t>
      </w:r>
      <w:proofErr w:type="spellStart"/>
      <w:r w:rsidR="003F36CA" w:rsidRPr="00F843EB">
        <w:rPr>
          <w:rFonts w:ascii="Arial" w:hAnsi="Arial" w:cs="Arial"/>
          <w:b/>
          <w:color w:val="5B9BD5" w:themeColor="accent1"/>
          <w:lang w:val="en-US"/>
        </w:rPr>
        <w:t>doi</w:t>
      </w:r>
      <w:proofErr w:type="spellEnd"/>
      <w:r w:rsidR="003F36CA" w:rsidRPr="00F843EB">
        <w:rPr>
          <w:rFonts w:ascii="Arial" w:hAnsi="Arial" w:cs="Arial"/>
          <w:b/>
          <w:color w:val="5B9BD5" w:themeColor="accent1"/>
          <w:lang w:val="en-US"/>
        </w:rPr>
        <w:t xml:space="preserve">: </w:t>
      </w:r>
      <w:r w:rsidR="00F843EB" w:rsidRPr="00F843EB">
        <w:rPr>
          <w:rFonts w:ascii="Arial" w:hAnsi="Arial" w:cs="Arial"/>
          <w:b/>
          <w:color w:val="5B9BD5" w:themeColor="accent1"/>
          <w:lang w:val="en-US"/>
        </w:rPr>
        <w:t>10.1158/1078-0432.CCR-12-</w:t>
      </w:r>
      <w:proofErr w:type="gramStart"/>
      <w:r w:rsidR="00F843EB" w:rsidRPr="00F843EB">
        <w:rPr>
          <w:rFonts w:ascii="Arial" w:hAnsi="Arial" w:cs="Arial"/>
          <w:b/>
          <w:color w:val="5B9BD5" w:themeColor="accent1"/>
          <w:lang w:val="en-US"/>
        </w:rPr>
        <w:t>1221</w:t>
      </w:r>
      <w:proofErr w:type="gramEnd"/>
    </w:p>
    <w:sectPr w:rsidR="00A64A00" w:rsidRPr="00F843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00"/>
    <w:rsid w:val="00125FD8"/>
    <w:rsid w:val="003F36CA"/>
    <w:rsid w:val="00560475"/>
    <w:rsid w:val="006A16E4"/>
    <w:rsid w:val="00724C6C"/>
    <w:rsid w:val="008A3C3D"/>
    <w:rsid w:val="00A64A00"/>
    <w:rsid w:val="00AE06B6"/>
    <w:rsid w:val="00D469E1"/>
    <w:rsid w:val="00F8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E3A2"/>
  <w15:chartTrackingRefBased/>
  <w15:docId w15:val="{E3C7F094-B422-4EDE-B2D4-58DFF1D2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F36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64A00"/>
    <w:rPr>
      <w:color w:val="0000FF"/>
      <w:u w:val="single"/>
    </w:rPr>
  </w:style>
  <w:style w:type="character" w:customStyle="1" w:styleId="jrnl">
    <w:name w:val="jrnl"/>
    <w:basedOn w:val="Fuentedeprrafopredeter"/>
    <w:rsid w:val="00A64A00"/>
  </w:style>
  <w:style w:type="character" w:customStyle="1" w:styleId="Ttulo1Car">
    <w:name w:val="Título 1 Car"/>
    <w:basedOn w:val="Fuentedeprrafopredeter"/>
    <w:link w:val="Ttulo1"/>
    <w:uiPriority w:val="9"/>
    <w:rsid w:val="003F36C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docsum-authors">
    <w:name w:val="docsum-authors"/>
    <w:basedOn w:val="Fuentedeprrafopredeter"/>
    <w:rsid w:val="00F843EB"/>
  </w:style>
  <w:style w:type="character" w:customStyle="1" w:styleId="docsum-journal-citation">
    <w:name w:val="docsum-journal-citation"/>
    <w:basedOn w:val="Fuentedeprrafopredeter"/>
    <w:rsid w:val="00F8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22718863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2</cp:revision>
  <dcterms:created xsi:type="dcterms:W3CDTF">2024-02-06T09:30:00Z</dcterms:created>
  <dcterms:modified xsi:type="dcterms:W3CDTF">2024-02-06T09:30:00Z</dcterms:modified>
</cp:coreProperties>
</file>