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85DC62" w14:textId="12FB95B7" w:rsidR="00086A46" w:rsidRDefault="00086A46" w:rsidP="00086A46">
      <w:pPr>
        <w:rPr>
          <w:rFonts w:ascii="Times New Roman" w:hAnsi="Times New Roman" w:cs="Times New Roman"/>
          <w:b/>
          <w:sz w:val="32"/>
          <w:szCs w:val="32"/>
          <w:lang w:val="en-US"/>
        </w:rPr>
      </w:pPr>
      <w:bookmarkStart w:id="0" w:name="_Hlk32847060"/>
      <w:bookmarkEnd w:id="0"/>
    </w:p>
    <w:p w14:paraId="1253F9F9" w14:textId="77777777" w:rsidR="00086A46" w:rsidRDefault="00086A46" w:rsidP="00086A46">
      <w:pPr>
        <w:spacing w:after="0" w:line="240" w:lineRule="auto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0439C0">
        <w:rPr>
          <w:rFonts w:ascii="Times New Roman" w:hAnsi="Times New Roman" w:cs="Times New Roman"/>
          <w:b/>
          <w:sz w:val="32"/>
          <w:szCs w:val="32"/>
          <w:lang w:val="en-US"/>
        </w:rPr>
        <w:t xml:space="preserve">Figure </w:t>
      </w:r>
      <w:r>
        <w:rPr>
          <w:rFonts w:ascii="Times New Roman" w:hAnsi="Times New Roman" w:cs="Times New Roman"/>
          <w:b/>
          <w:sz w:val="32"/>
          <w:szCs w:val="32"/>
          <w:lang w:val="en-US"/>
        </w:rPr>
        <w:t>S</w:t>
      </w:r>
      <w:r w:rsidRPr="000439C0">
        <w:rPr>
          <w:rFonts w:ascii="Times New Roman" w:hAnsi="Times New Roman" w:cs="Times New Roman"/>
          <w:b/>
          <w:sz w:val="32"/>
          <w:szCs w:val="32"/>
          <w:lang w:val="en-US"/>
        </w:rPr>
        <w:t>1</w:t>
      </w:r>
    </w:p>
    <w:p w14:paraId="41094A9C" w14:textId="2301A9EB" w:rsidR="00086A46" w:rsidRDefault="00D0164A" w:rsidP="00086A46">
      <w:pPr>
        <w:jc w:val="center"/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n-US"/>
        </w:rPr>
        <w:drawing>
          <wp:inline distT="0" distB="0" distL="0" distR="0" wp14:anchorId="11E0729E" wp14:editId="2487F1CF">
            <wp:extent cx="6308738" cy="5210175"/>
            <wp:effectExtent l="0" t="0" r="0" b="0"/>
            <wp:docPr id="2" name="Immagine 2" descr="Immagine che contiene testo, mapp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ig SM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25639" cy="52241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361C79" w14:textId="53F8AD46" w:rsidR="00086A46" w:rsidRDefault="00086A46" w:rsidP="00B60A4B">
      <w:pPr>
        <w:spacing w:after="0" w:line="240" w:lineRule="auto"/>
        <w:jc w:val="both"/>
        <w:rPr>
          <w:rFonts w:ascii="Times New Roman" w:hAnsi="Times New Roman" w:cs="Times New Roman"/>
          <w:b/>
          <w:sz w:val="32"/>
          <w:szCs w:val="32"/>
          <w:lang w:val="en-US"/>
        </w:rPr>
      </w:pPr>
      <w:r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 xml:space="preserve">Figure S1. </w:t>
      </w:r>
      <w:r w:rsidR="0055295C" w:rsidRPr="00EF23BC">
        <w:rPr>
          <w:rStyle w:val="fig-label"/>
          <w:rFonts w:ascii="Times New Roman" w:hAnsi="Times New Roman" w:cs="Times New Roman"/>
          <w:sz w:val="24"/>
          <w:szCs w:val="24"/>
          <w:lang w:val="en-US"/>
        </w:rPr>
        <w:t>T</w:t>
      </w:r>
      <w:r w:rsidR="0055295C">
        <w:rPr>
          <w:rStyle w:val="fig-label"/>
          <w:rFonts w:ascii="Times New Roman" w:hAnsi="Times New Roman" w:cs="Times New Roman"/>
          <w:sz w:val="24"/>
          <w:szCs w:val="24"/>
          <w:lang w:val="en-US"/>
        </w:rPr>
        <w:t>AS</w:t>
      </w:r>
      <w:r w:rsidR="0055295C" w:rsidRPr="00EF23BC">
        <w:rPr>
          <w:rStyle w:val="fig-label"/>
          <w:rFonts w:ascii="Times New Roman" w:hAnsi="Times New Roman" w:cs="Times New Roman"/>
          <w:sz w:val="24"/>
          <w:szCs w:val="24"/>
          <w:lang w:val="en-US"/>
        </w:rPr>
        <w:t>2R expression in AML.</w:t>
      </w:r>
      <w:r w:rsidR="0055295C" w:rsidRPr="00EF23BC"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55295C"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 xml:space="preserve">(A) </w:t>
      </w:r>
      <w:r w:rsidRPr="009529CF">
        <w:rPr>
          <w:rFonts w:ascii="Times New Roman" w:hAnsi="Times New Roman" w:cs="Times New Roman"/>
          <w:sz w:val="24"/>
          <w:szCs w:val="24"/>
          <w:lang w:val="en-US"/>
        </w:rPr>
        <w:t>Box plots illustrate relative T</w:t>
      </w:r>
      <w:r w:rsidR="00B60A4B">
        <w:rPr>
          <w:rFonts w:ascii="Times New Roman" w:hAnsi="Times New Roman" w:cs="Times New Roman"/>
          <w:sz w:val="24"/>
          <w:szCs w:val="24"/>
          <w:lang w:val="en-US"/>
        </w:rPr>
        <w:t>AS</w:t>
      </w:r>
      <w:r w:rsidRPr="009529CF">
        <w:rPr>
          <w:rFonts w:ascii="Times New Roman" w:hAnsi="Times New Roman" w:cs="Times New Roman"/>
          <w:sz w:val="24"/>
          <w:szCs w:val="24"/>
          <w:lang w:val="en-US"/>
        </w:rPr>
        <w:t xml:space="preserve">2R mRNA expression obtained by GEP </w:t>
      </w:r>
      <w:r w:rsidRPr="00086A46">
        <w:rPr>
          <w:rFonts w:ascii="Times New Roman" w:hAnsi="Times New Roman" w:cs="Times New Roman"/>
          <w:sz w:val="24"/>
          <w:szCs w:val="24"/>
          <w:lang w:val="en-US"/>
        </w:rPr>
        <w:t>from the TCGA AML cohort consisting of 183 samples</w:t>
      </w:r>
      <w:r w:rsidR="0055295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86A4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5295C" w:rsidRPr="00EF23BC"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>(</w:t>
      </w:r>
      <w:r w:rsidR="0055295C">
        <w:rPr>
          <w:rFonts w:ascii="Times New Roman" w:eastAsia="SimSun" w:hAnsi="Times New Roman" w:cs="Times New Roman"/>
          <w:b/>
          <w:kern w:val="2"/>
          <w:sz w:val="24"/>
          <w:szCs w:val="24"/>
          <w:lang w:val="en-GB" w:eastAsia="hi-IN" w:bidi="hi-IN"/>
        </w:rPr>
        <w:t>B</w:t>
      </w:r>
      <w:r w:rsidR="0055295C" w:rsidRPr="00EF23BC">
        <w:rPr>
          <w:rFonts w:ascii="Times New Roman" w:eastAsia="SimSun" w:hAnsi="Times New Roman" w:cs="Times New Roman"/>
          <w:b/>
          <w:kern w:val="2"/>
          <w:sz w:val="24"/>
          <w:szCs w:val="24"/>
          <w:lang w:val="en-GB" w:eastAsia="hi-IN" w:bidi="hi-IN"/>
        </w:rPr>
        <w:t>)</w:t>
      </w:r>
      <w:r w:rsidR="0055295C" w:rsidRPr="00EF23BC"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 xml:space="preserve"> Ca</w:t>
      </w:r>
      <w:r w:rsidR="0055295C" w:rsidRPr="00AC1D93">
        <w:rPr>
          <w:rFonts w:ascii="Times New Roman" w:eastAsia="SimSun" w:hAnsi="Times New Roman" w:cs="Times New Roman"/>
          <w:kern w:val="2"/>
          <w:sz w:val="24"/>
          <w:szCs w:val="24"/>
          <w:vertAlign w:val="superscript"/>
          <w:lang w:val="en-GB" w:eastAsia="hi-IN" w:bidi="hi-IN"/>
        </w:rPr>
        <w:t>2+</w:t>
      </w:r>
      <w:r w:rsidR="0055295C" w:rsidRPr="00EF23BC"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 xml:space="preserve"> release in </w:t>
      </w:r>
      <w:r w:rsidR="0055295C"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>three AML samples (Pt)</w:t>
      </w:r>
      <w:r w:rsidR="0055295C" w:rsidRPr="00EF23BC"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 xml:space="preserve"> loaded with the Ca</w:t>
      </w:r>
      <w:r w:rsidR="0055295C" w:rsidRPr="00AC1D93">
        <w:rPr>
          <w:rFonts w:ascii="Times New Roman" w:eastAsia="SimSun" w:hAnsi="Times New Roman" w:cs="Times New Roman"/>
          <w:kern w:val="2"/>
          <w:sz w:val="24"/>
          <w:szCs w:val="24"/>
          <w:vertAlign w:val="superscript"/>
          <w:lang w:val="en-GB" w:eastAsia="hi-IN" w:bidi="hi-IN"/>
        </w:rPr>
        <w:t>2+</w:t>
      </w:r>
      <w:r w:rsidR="0055295C" w:rsidRPr="00EF23BC"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 xml:space="preserve"> indicator fura-2/AM and treated with 1</w:t>
      </w:r>
      <w:r w:rsidR="0055295C"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>0</w:t>
      </w:r>
      <w:r w:rsidR="0055295C" w:rsidRPr="00EF23BC"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>mM denatonium or 75µM quinine</w:t>
      </w:r>
      <w:r w:rsidR="0055295C"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>.</w:t>
      </w:r>
      <w:r w:rsidR="0055295C" w:rsidRPr="00EF23BC"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  <w:lang w:val="en-US"/>
        </w:rPr>
        <w:br w:type="page"/>
      </w:r>
    </w:p>
    <w:p w14:paraId="0A8C3F49" w14:textId="1E4C5EAF" w:rsidR="008A1C41" w:rsidRDefault="00B47F32" w:rsidP="008E63FC">
      <w:pPr>
        <w:spacing w:after="0" w:line="240" w:lineRule="auto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0439C0">
        <w:rPr>
          <w:rFonts w:ascii="Times New Roman" w:hAnsi="Times New Roman" w:cs="Times New Roman"/>
          <w:b/>
          <w:sz w:val="32"/>
          <w:szCs w:val="32"/>
          <w:lang w:val="en-US"/>
        </w:rPr>
        <w:lastRenderedPageBreak/>
        <w:t>F</w:t>
      </w:r>
      <w:r w:rsidR="001A2CCF" w:rsidRPr="000439C0">
        <w:rPr>
          <w:rFonts w:ascii="Times New Roman" w:hAnsi="Times New Roman" w:cs="Times New Roman"/>
          <w:b/>
          <w:sz w:val="32"/>
          <w:szCs w:val="32"/>
          <w:lang w:val="en-US"/>
        </w:rPr>
        <w:t xml:space="preserve">igure </w:t>
      </w:r>
      <w:r w:rsidR="005A4509">
        <w:rPr>
          <w:rFonts w:ascii="Times New Roman" w:hAnsi="Times New Roman" w:cs="Times New Roman"/>
          <w:b/>
          <w:sz w:val="32"/>
          <w:szCs w:val="32"/>
          <w:lang w:val="en-US"/>
        </w:rPr>
        <w:t>S</w:t>
      </w:r>
      <w:r w:rsidR="0010600F">
        <w:rPr>
          <w:rFonts w:ascii="Times New Roman" w:hAnsi="Times New Roman" w:cs="Times New Roman"/>
          <w:b/>
          <w:sz w:val="32"/>
          <w:szCs w:val="32"/>
          <w:lang w:val="en-US"/>
        </w:rPr>
        <w:t>2</w:t>
      </w:r>
    </w:p>
    <w:p w14:paraId="72CBD073" w14:textId="77777777" w:rsidR="008A1C41" w:rsidRDefault="008A1C41" w:rsidP="008E63FC">
      <w:pPr>
        <w:spacing w:after="0" w:line="240" w:lineRule="auto"/>
        <w:rPr>
          <w:rFonts w:ascii="Times New Roman" w:hAnsi="Times New Roman" w:cs="Times New Roman"/>
          <w:b/>
          <w:sz w:val="32"/>
          <w:szCs w:val="32"/>
          <w:lang w:val="en-US"/>
        </w:rPr>
      </w:pPr>
    </w:p>
    <w:p w14:paraId="22317000" w14:textId="38A41A28" w:rsidR="008E63FC" w:rsidRDefault="00390A10" w:rsidP="000439C0">
      <w:pPr>
        <w:spacing w:after="0" w:line="240" w:lineRule="auto"/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n-US"/>
        </w:rPr>
        <w:drawing>
          <wp:anchor distT="0" distB="0" distL="114300" distR="114300" simplePos="0" relativeHeight="251665408" behindDoc="0" locked="0" layoutInCell="1" allowOverlap="1" wp14:anchorId="0E7A61F8" wp14:editId="7C092B95">
            <wp:simplePos x="0" y="0"/>
            <wp:positionH relativeFrom="column">
              <wp:posOffset>-3175</wp:posOffset>
            </wp:positionH>
            <wp:positionV relativeFrom="paragraph">
              <wp:posOffset>4445</wp:posOffset>
            </wp:positionV>
            <wp:extent cx="7740000" cy="4741200"/>
            <wp:effectExtent l="0" t="0" r="0" b="2540"/>
            <wp:wrapTopAndBottom/>
            <wp:docPr id="11" name="Immagine 11" descr="Immagine che contiene testo, mapp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Supplementary S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40000" cy="4741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E63FC" w:rsidRPr="008E63FC"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14:paraId="09F4AFBB" w14:textId="179CE17A" w:rsidR="008E63FC" w:rsidRDefault="008E63FC" w:rsidP="000439C0">
      <w:pPr>
        <w:spacing w:after="0" w:line="240" w:lineRule="auto"/>
        <w:jc w:val="both"/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 xml:space="preserve">Figure </w:t>
      </w:r>
      <w:r w:rsidR="005A4509"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>S</w:t>
      </w:r>
      <w:r w:rsidR="0010600F"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>2</w:t>
      </w:r>
      <w:r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="004A470B">
        <w:rPr>
          <w:rStyle w:val="fig-label"/>
          <w:rFonts w:ascii="Times New Roman" w:hAnsi="Times New Roman" w:cs="Times New Roman"/>
          <w:sz w:val="24"/>
          <w:szCs w:val="24"/>
          <w:lang w:val="en-US"/>
        </w:rPr>
        <w:t>DEN exposure</w:t>
      </w:r>
      <w:r>
        <w:rPr>
          <w:rStyle w:val="fig-label"/>
          <w:rFonts w:ascii="Times New Roman" w:hAnsi="Times New Roman" w:cs="Times New Roman"/>
          <w:sz w:val="24"/>
          <w:szCs w:val="24"/>
          <w:lang w:val="en-US"/>
        </w:rPr>
        <w:t xml:space="preserve"> alters cell cycle, DNA replication, DNA repair</w:t>
      </w:r>
      <w:r w:rsidR="00B60A4B">
        <w:rPr>
          <w:rStyle w:val="fig-label"/>
          <w:rFonts w:ascii="Times New Roman" w:hAnsi="Times New Roman" w:cs="Times New Roman"/>
          <w:sz w:val="24"/>
          <w:szCs w:val="24"/>
          <w:lang w:val="en-US"/>
        </w:rPr>
        <w:t>,</w:t>
      </w:r>
      <w:r>
        <w:rPr>
          <w:rStyle w:val="fig-label"/>
          <w:rFonts w:ascii="Times New Roman" w:hAnsi="Times New Roman" w:cs="Times New Roman"/>
          <w:sz w:val="24"/>
          <w:szCs w:val="24"/>
          <w:lang w:val="en-US"/>
        </w:rPr>
        <w:t xml:space="preserve"> and apoptosis gene signatures.</w:t>
      </w:r>
      <w:r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Style w:val="fig-label"/>
          <w:rFonts w:ascii="Times New Roman" w:hAnsi="Times New Roman" w:cs="Times New Roman"/>
          <w:sz w:val="24"/>
          <w:szCs w:val="24"/>
          <w:lang w:val="en-US"/>
        </w:rPr>
        <w:t xml:space="preserve">GSEA of DEN-treated and </w:t>
      </w:r>
      <w:r w:rsidR="00B60A4B">
        <w:rPr>
          <w:rStyle w:val="fig-label"/>
          <w:rFonts w:ascii="Times New Roman" w:hAnsi="Times New Roman" w:cs="Times New Roman"/>
          <w:sz w:val="24"/>
          <w:szCs w:val="24"/>
          <w:lang w:val="en-US"/>
        </w:rPr>
        <w:t xml:space="preserve">untreated </w:t>
      </w:r>
      <w:r>
        <w:rPr>
          <w:rStyle w:val="fig-label"/>
          <w:rFonts w:ascii="Times New Roman" w:hAnsi="Times New Roman" w:cs="Times New Roman"/>
          <w:sz w:val="24"/>
          <w:szCs w:val="24"/>
          <w:lang w:val="en-US"/>
        </w:rPr>
        <w:t xml:space="preserve">THP1 </w:t>
      </w:r>
      <w:r w:rsidRPr="00D92FD5">
        <w:rPr>
          <w:rStyle w:val="fig-label"/>
          <w:rFonts w:ascii="Times New Roman" w:hAnsi="Times New Roman" w:cs="Times New Roman"/>
          <w:b/>
          <w:bCs/>
          <w:sz w:val="24"/>
          <w:szCs w:val="24"/>
          <w:lang w:val="en-US"/>
        </w:rPr>
        <w:t>(</w:t>
      </w:r>
      <w:r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>A-D</w:t>
      </w:r>
      <w:r>
        <w:rPr>
          <w:rStyle w:val="fig-label"/>
          <w:rFonts w:ascii="Times New Roman" w:hAnsi="Times New Roman" w:cs="Times New Roman"/>
          <w:sz w:val="24"/>
          <w:szCs w:val="24"/>
          <w:lang w:val="en-US"/>
        </w:rPr>
        <w:t xml:space="preserve">) and OCI-AML3 cells </w:t>
      </w:r>
      <w:r w:rsidRPr="00D92FD5">
        <w:rPr>
          <w:rStyle w:val="fig-label"/>
          <w:rFonts w:ascii="Times New Roman" w:hAnsi="Times New Roman" w:cs="Times New Roman"/>
          <w:b/>
          <w:bCs/>
          <w:sz w:val="24"/>
          <w:szCs w:val="24"/>
          <w:lang w:val="en-US"/>
        </w:rPr>
        <w:t>(</w:t>
      </w:r>
      <w:r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>E-G</w:t>
      </w:r>
      <w:r>
        <w:rPr>
          <w:rStyle w:val="fig-label"/>
          <w:rFonts w:ascii="Times New Roman" w:hAnsi="Times New Roman" w:cs="Times New Roman"/>
          <w:sz w:val="24"/>
          <w:szCs w:val="24"/>
          <w:lang w:val="en-US"/>
        </w:rPr>
        <w:t>) (signatures with significant false discovery rate enrichment are represented; NES: normalized enrichment score; FDR: false discovery rate).</w:t>
      </w:r>
    </w:p>
    <w:p w14:paraId="5A7A89AA" w14:textId="424B8B7C" w:rsidR="008E63FC" w:rsidRDefault="008E63FC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br w:type="page"/>
      </w:r>
    </w:p>
    <w:p w14:paraId="6732FBD2" w14:textId="77777777" w:rsidR="001A2CCF" w:rsidRPr="000C3994" w:rsidRDefault="001A2CCF" w:rsidP="000439C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24C93D5" w14:textId="0F3DC590" w:rsidR="008524B4" w:rsidRDefault="008524B4" w:rsidP="008E63FC">
      <w:pPr>
        <w:spacing w:line="240" w:lineRule="auto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592387">
        <w:rPr>
          <w:rFonts w:ascii="Times New Roman" w:hAnsi="Times New Roman" w:cs="Times New Roman"/>
          <w:b/>
          <w:noProof/>
          <w:sz w:val="36"/>
          <w:szCs w:val="36"/>
          <w:lang w:val="en-US"/>
        </w:rPr>
        <w:drawing>
          <wp:anchor distT="0" distB="0" distL="114300" distR="114300" simplePos="0" relativeHeight="251664384" behindDoc="0" locked="0" layoutInCell="1" allowOverlap="1" wp14:anchorId="20C6A17B" wp14:editId="1D0767DE">
            <wp:simplePos x="0" y="0"/>
            <wp:positionH relativeFrom="margin">
              <wp:align>center</wp:align>
            </wp:positionH>
            <wp:positionV relativeFrom="margin">
              <wp:posOffset>554355</wp:posOffset>
            </wp:positionV>
            <wp:extent cx="6732000" cy="4615200"/>
            <wp:effectExtent l="0" t="0" r="0" b="0"/>
            <wp:wrapTopAndBottom/>
            <wp:docPr id="13" name="Immagin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Supplementary S2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32000" cy="4615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47F32" w:rsidRPr="003C03FF">
        <w:rPr>
          <w:rFonts w:ascii="Times New Roman" w:hAnsi="Times New Roman" w:cs="Times New Roman"/>
          <w:b/>
          <w:sz w:val="32"/>
          <w:szCs w:val="32"/>
          <w:lang w:val="en-US"/>
        </w:rPr>
        <w:t xml:space="preserve">Figure </w:t>
      </w:r>
      <w:r w:rsidR="005A4509">
        <w:rPr>
          <w:rFonts w:ascii="Times New Roman" w:hAnsi="Times New Roman" w:cs="Times New Roman"/>
          <w:b/>
          <w:sz w:val="32"/>
          <w:szCs w:val="32"/>
          <w:lang w:val="en-US"/>
        </w:rPr>
        <w:t>S</w:t>
      </w:r>
      <w:r w:rsidR="0010600F">
        <w:rPr>
          <w:rFonts w:ascii="Times New Roman" w:hAnsi="Times New Roman" w:cs="Times New Roman"/>
          <w:b/>
          <w:sz w:val="32"/>
          <w:szCs w:val="32"/>
          <w:lang w:val="en-US"/>
        </w:rPr>
        <w:t>3</w:t>
      </w:r>
    </w:p>
    <w:p w14:paraId="5F85796C" w14:textId="309281CE" w:rsidR="008E63FC" w:rsidRDefault="008E63FC" w:rsidP="000439C0">
      <w:pPr>
        <w:spacing w:line="240" w:lineRule="auto"/>
        <w:jc w:val="both"/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</w:pPr>
      <w:r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 xml:space="preserve">Figure </w:t>
      </w:r>
      <w:r w:rsidR="005A4509"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>S</w:t>
      </w:r>
      <w:r w:rsidR="0010600F"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>3</w:t>
      </w:r>
      <w:r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DEN </w:t>
      </w:r>
      <w:r w:rsidR="00510138">
        <w:rPr>
          <w:rFonts w:ascii="Times New Roman" w:hAnsi="Times New Roman" w:cs="Times New Roman"/>
          <w:sz w:val="24"/>
          <w:szCs w:val="24"/>
          <w:lang w:val="en-US"/>
        </w:rPr>
        <w:t xml:space="preserve">treatment </w:t>
      </w:r>
      <w:r>
        <w:rPr>
          <w:rFonts w:ascii="Times New Roman" w:hAnsi="Times New Roman" w:cs="Times New Roman"/>
          <w:sz w:val="24"/>
          <w:szCs w:val="24"/>
          <w:lang w:val="en-US"/>
        </w:rPr>
        <w:t>induces AML</w:t>
      </w:r>
      <w:r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 xml:space="preserve"> cell line </w:t>
      </w:r>
      <w:r>
        <w:rPr>
          <w:rFonts w:ascii="Times New Roman" w:hAnsi="Times New Roman" w:cs="Times New Roman"/>
          <w:sz w:val="24"/>
          <w:szCs w:val="24"/>
          <w:lang w:val="en-US"/>
        </w:rPr>
        <w:t>apoptosis.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B77DA2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A</w:t>
      </w:r>
      <w:r w:rsidR="00B77DA2">
        <w:rPr>
          <w:rFonts w:ascii="Times New Roman" w:hAnsi="Times New Roman" w:cs="Times New Roman"/>
          <w:b/>
          <w:sz w:val="24"/>
          <w:szCs w:val="24"/>
          <w:lang w:val="en-GB"/>
        </w:rPr>
        <w:t>)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THP-1</w:t>
      </w:r>
      <w:r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 xml:space="preserve"> (n=4)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B77DA2" w:rsidRPr="00D92FD5">
        <w:rPr>
          <w:rFonts w:ascii="Times New Roman" w:hAnsi="Times New Roman" w:cs="Times New Roman"/>
          <w:b/>
          <w:bCs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  <w:r w:rsidR="00B77DA2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OCI-AML3 (n=4)</w:t>
      </w:r>
      <w:r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 xml:space="preserve">  cell lines </w:t>
      </w:r>
      <w:r>
        <w:rPr>
          <w:rFonts w:ascii="Times New Roman" w:hAnsi="Times New Roman" w:cs="Times New Roman"/>
          <w:sz w:val="24"/>
          <w:szCs w:val="24"/>
          <w:lang w:val="en-GB"/>
        </w:rPr>
        <w:t>were treated for 24, 48 and 72 h with increasing doses of DEN. Annexin V/PI staining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was used to detect apoptosis. </w:t>
      </w:r>
      <w:r w:rsidR="00B77DA2" w:rsidRPr="00D92FD5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C</w:t>
      </w:r>
      <w:r w:rsidR="00B77DA2">
        <w:rPr>
          <w:rFonts w:ascii="Times New Roman" w:hAnsi="Times New Roman" w:cs="Times New Roman"/>
          <w:b/>
          <w:sz w:val="24"/>
          <w:szCs w:val="24"/>
          <w:lang w:val="en-GB"/>
        </w:rPr>
        <w:t>)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>Active caspase-3 expression analy</w:t>
      </w:r>
      <w:r w:rsidR="002D069F"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>z</w:t>
      </w:r>
      <w:r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 xml:space="preserve">ed by flow cytometer after treatment with 1mM DEN for 48 h (n=5 for each cell lines). </w:t>
      </w:r>
      <w:r w:rsidR="00B77DA2" w:rsidRPr="00D92FD5">
        <w:rPr>
          <w:rFonts w:ascii="Times New Roman" w:eastAsia="SimSun" w:hAnsi="Times New Roman" w:cs="Times New Roman"/>
          <w:b/>
          <w:bCs/>
          <w:kern w:val="2"/>
          <w:sz w:val="24"/>
          <w:szCs w:val="24"/>
          <w:lang w:val="en-GB" w:eastAsia="hi-IN" w:bidi="hi-IN"/>
        </w:rPr>
        <w:t>(</w:t>
      </w:r>
      <w:r>
        <w:rPr>
          <w:rFonts w:ascii="Times New Roman" w:eastAsia="SimSun" w:hAnsi="Times New Roman" w:cs="Times New Roman"/>
          <w:b/>
          <w:kern w:val="2"/>
          <w:sz w:val="24"/>
          <w:szCs w:val="24"/>
          <w:lang w:val="en-GB" w:eastAsia="hi-IN" w:bidi="hi-IN"/>
        </w:rPr>
        <w:t>D-E</w:t>
      </w:r>
      <w:r w:rsidR="00B77DA2">
        <w:rPr>
          <w:rFonts w:ascii="Times New Roman" w:eastAsia="SimSun" w:hAnsi="Times New Roman" w:cs="Times New Roman"/>
          <w:b/>
          <w:kern w:val="2"/>
          <w:sz w:val="24"/>
          <w:szCs w:val="24"/>
          <w:lang w:val="en-GB" w:eastAsia="hi-IN" w:bidi="hi-IN"/>
        </w:rPr>
        <w:t>)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Effect of treatment with 1mM DEN on transmembrane potential in mitochondria was detected by FACS analysis, in THP-1 (n=4) and OCI-AML3 (n=5) cell lines. The histogram</w:t>
      </w:r>
      <w:r w:rsidR="004A470B">
        <w:rPr>
          <w:rFonts w:ascii="Times New Roman" w:hAnsi="Times New Roman" w:cs="Times New Roman"/>
          <w:sz w:val="24"/>
          <w:szCs w:val="24"/>
          <w:lang w:val="en-GB"/>
        </w:rPr>
        <w:t>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show the percentage of JC-1 aggregates (cells emitting red fluorescence in the FL-2 channel) and JC-1 monomers (cells emitting green JC-1 detected in the FL-1 channel) from 6 independent experiments. </w:t>
      </w:r>
      <w:r w:rsidR="00B77DA2" w:rsidRPr="00D92FD5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F</w:t>
      </w:r>
      <w:r w:rsidR="00B77DA2">
        <w:rPr>
          <w:rFonts w:ascii="Times New Roman" w:hAnsi="Times New Roman" w:cs="Times New Roman"/>
          <w:b/>
          <w:sz w:val="24"/>
          <w:szCs w:val="24"/>
          <w:lang w:val="en-GB"/>
        </w:rPr>
        <w:t>)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>Representative dot plots of JC-1 staining.</w:t>
      </w:r>
      <w:r w:rsidR="008524B4"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 xml:space="preserve"> </w:t>
      </w:r>
      <w:r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>Data are expressed as</w:t>
      </w:r>
      <w:r>
        <w:rPr>
          <w:rFonts w:ascii="Times New Roman" w:eastAsia="SimSun" w:hAnsi="Times New Roman" w:cs="Times New Roman"/>
          <w:b/>
          <w:kern w:val="2"/>
          <w:sz w:val="24"/>
          <w:szCs w:val="24"/>
          <w:lang w:val="en-GB" w:eastAsia="hi-IN" w:bidi="hi-IN"/>
        </w:rPr>
        <w:t xml:space="preserve"> </w:t>
      </w:r>
      <w:r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>mean  ± SEM</w:t>
      </w:r>
      <w:r w:rsidR="005D4A4E"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>. Statistical analysis was performed by using ANOVA followed by Dunnett’s multiple comparison test with untreated group as control.</w:t>
      </w:r>
      <w:r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 xml:space="preserve"> *p&lt;0.05; ** p&lt;0.01.</w:t>
      </w:r>
    </w:p>
    <w:p w14:paraId="3115D79D" w14:textId="6B4D0C1F" w:rsidR="008E63FC" w:rsidRPr="000439C0" w:rsidRDefault="008E63FC" w:rsidP="000439C0">
      <w:pPr>
        <w:spacing w:line="240" w:lineRule="auto"/>
        <w:jc w:val="both"/>
        <w:rPr>
          <w:rFonts w:ascii="Times New Roman" w:hAnsi="Times New Roman" w:cs="Times New Roman"/>
          <w:b/>
          <w:sz w:val="32"/>
          <w:szCs w:val="32"/>
          <w:lang w:val="en-GB"/>
        </w:rPr>
      </w:pPr>
    </w:p>
    <w:p w14:paraId="70029174" w14:textId="05D6E645" w:rsidR="008524B4" w:rsidRDefault="005D4A4E" w:rsidP="008524B4">
      <w:pPr>
        <w:spacing w:line="240" w:lineRule="auto"/>
        <w:jc w:val="both"/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</w:pPr>
      <w:r w:rsidRPr="00592387">
        <w:rPr>
          <w:rFonts w:ascii="Times New Roman" w:hAnsi="Times New Roman" w:cs="Times New Roman"/>
          <w:b/>
          <w:noProof/>
          <w:sz w:val="36"/>
          <w:szCs w:val="36"/>
          <w:lang w:val="en-US"/>
        </w:rPr>
        <w:drawing>
          <wp:anchor distT="0" distB="0" distL="114300" distR="114300" simplePos="0" relativeHeight="251663360" behindDoc="0" locked="0" layoutInCell="1" allowOverlap="1" wp14:anchorId="56A3CF32" wp14:editId="77D63F32">
            <wp:simplePos x="0" y="0"/>
            <wp:positionH relativeFrom="margin">
              <wp:align>center</wp:align>
            </wp:positionH>
            <wp:positionV relativeFrom="margin">
              <wp:posOffset>638175</wp:posOffset>
            </wp:positionV>
            <wp:extent cx="6220800" cy="4453200"/>
            <wp:effectExtent l="0" t="0" r="8890" b="5080"/>
            <wp:wrapTopAndBottom/>
            <wp:docPr id="16" name="Immagine 16" descr="Immagine che contiene testo, mapp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Supplementary S3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20800" cy="4453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47F32" w:rsidRPr="003C03FF">
        <w:rPr>
          <w:rFonts w:ascii="Times New Roman" w:hAnsi="Times New Roman" w:cs="Times New Roman"/>
          <w:b/>
          <w:sz w:val="32"/>
          <w:szCs w:val="32"/>
          <w:lang w:val="en-US"/>
        </w:rPr>
        <w:t xml:space="preserve">Figure </w:t>
      </w:r>
      <w:r w:rsidR="005A4509">
        <w:rPr>
          <w:rFonts w:ascii="Times New Roman" w:hAnsi="Times New Roman" w:cs="Times New Roman"/>
          <w:b/>
          <w:sz w:val="32"/>
          <w:szCs w:val="32"/>
          <w:lang w:val="en-US"/>
        </w:rPr>
        <w:t>S</w:t>
      </w:r>
      <w:r w:rsidR="003C2291">
        <w:rPr>
          <w:rFonts w:ascii="Times New Roman" w:hAnsi="Times New Roman" w:cs="Times New Roman"/>
          <w:b/>
          <w:sz w:val="32"/>
          <w:szCs w:val="32"/>
          <w:lang w:val="en-US"/>
        </w:rPr>
        <w:t>4</w:t>
      </w:r>
    </w:p>
    <w:p w14:paraId="3C014A68" w14:textId="5FBDB2AE" w:rsidR="008E63FC" w:rsidRDefault="008E63FC" w:rsidP="000439C0">
      <w:pPr>
        <w:spacing w:line="240" w:lineRule="auto"/>
        <w:jc w:val="both"/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</w:pPr>
      <w:r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 xml:space="preserve">Figure </w:t>
      </w:r>
      <w:r w:rsidR="005A4509"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>S</w:t>
      </w:r>
      <w:r w:rsidR="003C2291"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>4</w:t>
      </w:r>
      <w:r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="00510138">
        <w:rPr>
          <w:rStyle w:val="fig-label"/>
          <w:rFonts w:ascii="Times New Roman" w:hAnsi="Times New Roman" w:cs="Times New Roman"/>
          <w:sz w:val="24"/>
          <w:szCs w:val="24"/>
          <w:lang w:val="en-US"/>
        </w:rPr>
        <w:t>DEN exposure</w:t>
      </w:r>
      <w:r>
        <w:rPr>
          <w:rStyle w:val="fig-label"/>
          <w:rFonts w:ascii="Times New Roman" w:hAnsi="Times New Roman" w:cs="Times New Roman"/>
          <w:sz w:val="24"/>
          <w:szCs w:val="24"/>
          <w:lang w:val="en-US"/>
        </w:rPr>
        <w:t xml:space="preserve"> alters mitochondrial bioenergetics.</w:t>
      </w:r>
      <w:r>
        <w:rPr>
          <w:rFonts w:ascii="Times New Roman" w:hAnsi="Times New Roman" w:cs="Times New Roman"/>
          <w:lang w:val="en-US"/>
        </w:rPr>
        <w:t xml:space="preserve"> </w:t>
      </w:r>
      <w:r w:rsidR="00B77DA2" w:rsidRPr="00D92FD5">
        <w:rPr>
          <w:rFonts w:ascii="Times New Roman" w:hAnsi="Times New Roman" w:cs="Times New Roman"/>
          <w:b/>
          <w:bCs/>
          <w:lang w:val="en-US"/>
        </w:rPr>
        <w:t>(</w:t>
      </w:r>
      <w:r w:rsidRPr="00D92FD5">
        <w:rPr>
          <w:rFonts w:ascii="Times New Roman" w:hAnsi="Times New Roman" w:cs="Times New Roman"/>
          <w:b/>
          <w:bCs/>
          <w:lang w:val="en-US"/>
        </w:rPr>
        <w:t>A</w:t>
      </w:r>
      <w:r w:rsidR="00B77DA2">
        <w:rPr>
          <w:rFonts w:ascii="Times New Roman" w:hAnsi="Times New Roman" w:cs="Times New Roman"/>
          <w:b/>
          <w:lang w:val="en-US"/>
        </w:rPr>
        <w:t>)</w:t>
      </w:r>
      <w:r>
        <w:rPr>
          <w:rFonts w:ascii="Times New Roman" w:hAnsi="Times New Roman" w:cs="Times New Roman"/>
          <w:b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Downregulation of a gene signatures of glycolysis/gluconeogenesis and citrate cycle in OCI-AML3 cells after 24 h exposure to DEN. </w:t>
      </w:r>
      <w:r w:rsidR="00B77DA2" w:rsidRPr="00D92FD5">
        <w:rPr>
          <w:rFonts w:ascii="Times New Roman" w:hAnsi="Times New Roman" w:cs="Times New Roman"/>
          <w:b/>
          <w:bCs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B-E</w:t>
      </w:r>
      <w:r w:rsidR="00B77DA2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  <w:r w:rsidR="004A470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Seahorse Cell Mito Stress Test was performed to asses mitochondrial function in OCI-AML3 cell line (n=5) after 24 h exposure to increasing doses of DEN. </w:t>
      </w:r>
      <w:r w:rsidR="00B77DA2" w:rsidRPr="00D92FD5">
        <w:rPr>
          <w:rFonts w:ascii="Times New Roman" w:hAnsi="Times New Roman" w:cs="Times New Roman"/>
          <w:b/>
          <w:bCs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  <w:r w:rsidR="00B77DA2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Representative oxygen consumption rate (OCR) profile plot. </w:t>
      </w:r>
      <w:r w:rsidR="00B77DA2" w:rsidRPr="00D92FD5">
        <w:rPr>
          <w:rFonts w:ascii="Times New Roman" w:hAnsi="Times New Roman" w:cs="Times New Roman"/>
          <w:b/>
          <w:bCs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C</w:t>
      </w:r>
      <w:r w:rsidR="00B77DA2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Basal respiration.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B77DA2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D</w:t>
      </w:r>
      <w:r w:rsidR="00B77DA2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ATP</w:t>
      </w:r>
      <w:r>
        <w:rPr>
          <w:rFonts w:ascii="Cambria Math" w:hAnsi="Cambria Math" w:cs="Cambria Math"/>
          <w:sz w:val="24"/>
          <w:szCs w:val="24"/>
          <w:lang w:val="en-US"/>
        </w:rPr>
        <w:t>‐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linked respiration. </w:t>
      </w:r>
      <w:r w:rsidR="00B77DA2" w:rsidRPr="00D92FD5">
        <w:rPr>
          <w:rFonts w:ascii="Times New Roman" w:hAnsi="Times New Roman" w:cs="Times New Roman"/>
          <w:b/>
          <w:bCs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E</w:t>
      </w:r>
      <w:r w:rsidR="00B77DA2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Spare capacity. </w:t>
      </w:r>
      <w:r w:rsidR="00B77DA2" w:rsidRPr="00D92FD5">
        <w:rPr>
          <w:rFonts w:ascii="Times New Roman" w:hAnsi="Times New Roman" w:cs="Times New Roman"/>
          <w:b/>
          <w:bCs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F-G</w:t>
      </w:r>
      <w:r w:rsidR="00B77DA2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Quantitative data of compensatory glycolysis and ratios of mitochondrial OCR to glycoPER calculated using Seahorse XF Glycolytic Rate assay (n=2). </w:t>
      </w:r>
      <w:r w:rsidR="00B77DA2" w:rsidRPr="00D92FD5">
        <w:rPr>
          <w:rFonts w:ascii="Times New Roman" w:hAnsi="Times New Roman" w:cs="Times New Roman"/>
          <w:b/>
          <w:bCs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H</w:t>
      </w:r>
      <w:r w:rsidR="00B77DA2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Measurement of glucose uptake in OCI-AML3 cells after 24</w:t>
      </w:r>
      <w:r w:rsidR="00531B3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h exposure to increasing doses of DEN (n=5). Untreated cells (136,730 ± 78,653 RLU) were used as reference and set as 1.</w:t>
      </w:r>
      <w:r w:rsidR="008524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>Data are expressed as</w:t>
      </w:r>
      <w:r>
        <w:rPr>
          <w:rFonts w:ascii="Times New Roman" w:eastAsia="SimSun" w:hAnsi="Times New Roman" w:cs="Times New Roman"/>
          <w:b/>
          <w:kern w:val="2"/>
          <w:sz w:val="24"/>
          <w:szCs w:val="24"/>
          <w:lang w:val="en-GB" w:eastAsia="hi-IN" w:bidi="hi-IN"/>
        </w:rPr>
        <w:t xml:space="preserve"> </w:t>
      </w:r>
      <w:r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>mean  ± SEM</w:t>
      </w:r>
      <w:r w:rsidR="005D4A4E"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>.</w:t>
      </w:r>
      <w:r w:rsidR="005D4A4E" w:rsidRPr="005D4A4E"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 xml:space="preserve"> </w:t>
      </w:r>
      <w:r w:rsidR="005D4A4E"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>Statistical analysis was performed by using ANOVA followed by Dunnett’s multiple comparison test with untreated group as control.</w:t>
      </w:r>
      <w:r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 xml:space="preserve"> *p&lt;0.05; ** p&lt;0.01; ***p&lt;0.001. NES: normalized enrichment score; FDR: false discovery rate.</w:t>
      </w:r>
    </w:p>
    <w:p w14:paraId="5838EDE3" w14:textId="7B167B41" w:rsidR="00504B29" w:rsidRPr="005A4509" w:rsidRDefault="00504B29" w:rsidP="000439C0">
      <w:pPr>
        <w:spacing w:line="240" w:lineRule="auto"/>
        <w:jc w:val="both"/>
        <w:rPr>
          <w:lang w:val="en-US"/>
        </w:rPr>
        <w:sectPr w:rsidR="00504B29" w:rsidRPr="005A4509" w:rsidSect="00116A1A">
          <w:footerReference w:type="default" r:id="rId12"/>
          <w:pgSz w:w="16838" w:h="11906" w:orient="landscape"/>
          <w:pgMar w:top="142" w:right="1134" w:bottom="851" w:left="1276" w:header="709" w:footer="709" w:gutter="0"/>
          <w:cols w:space="708"/>
          <w:docGrid w:linePitch="360"/>
        </w:sectPr>
      </w:pPr>
    </w:p>
    <w:p w14:paraId="1B0AF283" w14:textId="0DF7133D" w:rsidR="001A2CCF" w:rsidRPr="000439C0" w:rsidRDefault="00B47F32" w:rsidP="000439C0">
      <w:pPr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3C03FF">
        <w:rPr>
          <w:rFonts w:ascii="Times New Roman" w:hAnsi="Times New Roman" w:cs="Times New Roman"/>
          <w:b/>
          <w:sz w:val="32"/>
          <w:szCs w:val="32"/>
          <w:lang w:val="en-US"/>
        </w:rPr>
        <w:lastRenderedPageBreak/>
        <w:t xml:space="preserve">Figure </w:t>
      </w:r>
      <w:r w:rsidR="005A4509">
        <w:rPr>
          <w:rFonts w:ascii="Times New Roman" w:hAnsi="Times New Roman" w:cs="Times New Roman"/>
          <w:b/>
          <w:sz w:val="32"/>
          <w:szCs w:val="32"/>
          <w:lang w:val="en-US"/>
        </w:rPr>
        <w:t>S</w:t>
      </w:r>
      <w:r w:rsidR="00A75A82">
        <w:rPr>
          <w:rFonts w:ascii="Times New Roman" w:hAnsi="Times New Roman" w:cs="Times New Roman"/>
          <w:b/>
          <w:sz w:val="32"/>
          <w:szCs w:val="32"/>
          <w:lang w:val="en-US"/>
        </w:rPr>
        <w:t>5</w:t>
      </w:r>
    </w:p>
    <w:p w14:paraId="0E06454A" w14:textId="050C40A2" w:rsidR="001A2CCF" w:rsidRPr="000C3994" w:rsidRDefault="008524B4" w:rsidP="000439C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n-US"/>
        </w:rPr>
        <w:drawing>
          <wp:anchor distT="0" distB="0" distL="114300" distR="114300" simplePos="0" relativeHeight="251666432" behindDoc="0" locked="0" layoutInCell="1" allowOverlap="1" wp14:anchorId="07B55AA8" wp14:editId="46DD0782">
            <wp:simplePos x="0" y="0"/>
            <wp:positionH relativeFrom="margin">
              <wp:align>center</wp:align>
            </wp:positionH>
            <wp:positionV relativeFrom="paragraph">
              <wp:posOffset>248920</wp:posOffset>
            </wp:positionV>
            <wp:extent cx="5616000" cy="6087600"/>
            <wp:effectExtent l="0" t="0" r="3810" b="8890"/>
            <wp:wrapTopAndBottom/>
            <wp:docPr id="15" name="Immagine 15" descr="Immagine che contiene musica, pianofort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Supplementary S4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6000" cy="6087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5EF0912" w14:textId="33A47AB1" w:rsidR="008E63FC" w:rsidRDefault="008E63FC" w:rsidP="000439C0">
      <w:pPr>
        <w:spacing w:after="0" w:line="240" w:lineRule="auto"/>
        <w:jc w:val="both"/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</w:pPr>
      <w:r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>Figure</w:t>
      </w:r>
      <w:r w:rsidR="00867CDF"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5A4509"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>S</w:t>
      </w:r>
      <w:r w:rsidR="00A75A82"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>5</w:t>
      </w:r>
      <w:r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Style w:val="fig-label"/>
          <w:rFonts w:ascii="Times New Roman" w:hAnsi="Times New Roman" w:cs="Times New Roman"/>
          <w:sz w:val="24"/>
          <w:szCs w:val="24"/>
          <w:lang w:val="en-US"/>
        </w:rPr>
        <w:t>Denatonium effects on glycolytic proton efflux rate (glycoPER) at basal. Individual parameters for basal glycolysis and basal percentage PER from glycolysis in THP1 cells (</w:t>
      </w:r>
      <w:r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>A</w:t>
      </w:r>
      <w:r>
        <w:rPr>
          <w:rStyle w:val="fig-label"/>
          <w:rFonts w:ascii="Times New Roman" w:hAnsi="Times New Roman" w:cs="Times New Roman"/>
          <w:sz w:val="24"/>
          <w:szCs w:val="24"/>
          <w:lang w:val="en-US"/>
        </w:rPr>
        <w:t>-</w:t>
      </w:r>
      <w:r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>B</w:t>
      </w:r>
      <w:r>
        <w:rPr>
          <w:rStyle w:val="fig-label"/>
          <w:rFonts w:ascii="Times New Roman" w:hAnsi="Times New Roman" w:cs="Times New Roman"/>
          <w:sz w:val="24"/>
          <w:szCs w:val="24"/>
          <w:lang w:val="en-US"/>
        </w:rPr>
        <w:t>, respectively; n=3) or in OCI-AML3 cells (</w:t>
      </w:r>
      <w:r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>C-D</w:t>
      </w:r>
      <w:r>
        <w:rPr>
          <w:rStyle w:val="fig-label"/>
          <w:rFonts w:ascii="Times New Roman" w:hAnsi="Times New Roman" w:cs="Times New Roman"/>
          <w:sz w:val="24"/>
          <w:szCs w:val="24"/>
          <w:lang w:val="en-US"/>
        </w:rPr>
        <w:t>, respectively; n=2) treated with DEN at different concentrations. Data are expressed as mean ± SEM</w:t>
      </w:r>
      <w:r w:rsidR="009668FF">
        <w:rPr>
          <w:rStyle w:val="fig-label"/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9668FF"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>Statistical analysis was performed by using ANOVA followed by Dunnett’s multiple comparison test with untreated group as control.</w:t>
      </w:r>
    </w:p>
    <w:p w14:paraId="219CD61E" w14:textId="77777777" w:rsidR="001A2CCF" w:rsidRDefault="001A2CCF" w:rsidP="000439C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C3994">
        <w:rPr>
          <w:rFonts w:ascii="Times New Roman" w:hAnsi="Times New Roman" w:cs="Times New Roman"/>
          <w:b/>
          <w:sz w:val="24"/>
          <w:szCs w:val="24"/>
          <w:lang w:val="en-US"/>
        </w:rPr>
        <w:br w:type="page"/>
      </w:r>
    </w:p>
    <w:p w14:paraId="121B5344" w14:textId="3FE043E9" w:rsidR="001A2CCF" w:rsidRDefault="00B47F32" w:rsidP="000439C0">
      <w:pPr>
        <w:tabs>
          <w:tab w:val="left" w:pos="7515"/>
        </w:tabs>
        <w:spacing w:line="240" w:lineRule="auto"/>
        <w:jc w:val="both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3C03FF">
        <w:rPr>
          <w:rFonts w:ascii="Times New Roman" w:hAnsi="Times New Roman" w:cs="Times New Roman"/>
          <w:b/>
          <w:sz w:val="32"/>
          <w:szCs w:val="32"/>
          <w:lang w:val="en-US"/>
        </w:rPr>
        <w:lastRenderedPageBreak/>
        <w:t xml:space="preserve">Figure </w:t>
      </w:r>
      <w:r w:rsidR="005A4509">
        <w:rPr>
          <w:rFonts w:ascii="Times New Roman" w:hAnsi="Times New Roman" w:cs="Times New Roman"/>
          <w:b/>
          <w:sz w:val="32"/>
          <w:szCs w:val="32"/>
          <w:lang w:val="en-US"/>
        </w:rPr>
        <w:t>S</w:t>
      </w:r>
      <w:r w:rsidR="00A75A82">
        <w:rPr>
          <w:rFonts w:ascii="Times New Roman" w:hAnsi="Times New Roman" w:cs="Times New Roman"/>
          <w:b/>
          <w:sz w:val="32"/>
          <w:szCs w:val="32"/>
          <w:lang w:val="en-US"/>
        </w:rPr>
        <w:t>6</w:t>
      </w:r>
    </w:p>
    <w:p w14:paraId="3370CE9E" w14:textId="5F03CED7" w:rsidR="001D2694" w:rsidRDefault="001D2694" w:rsidP="001D2694">
      <w:pPr>
        <w:tabs>
          <w:tab w:val="left" w:pos="7515"/>
        </w:tabs>
        <w:spacing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n-US"/>
        </w:rPr>
        <w:drawing>
          <wp:inline distT="0" distB="0" distL="0" distR="0" wp14:anchorId="3022FB81" wp14:editId="091EF20B">
            <wp:extent cx="4914531" cy="6222670"/>
            <wp:effectExtent l="0" t="0" r="635" b="698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upplementary S5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30771" cy="6243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55581D" w14:textId="5EB9B167" w:rsidR="008E63FC" w:rsidRPr="000439C0" w:rsidRDefault="008E63FC" w:rsidP="000439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 xml:space="preserve">Figure </w:t>
      </w:r>
      <w:r w:rsidR="005A4509"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>S</w:t>
      </w:r>
      <w:r w:rsidR="00A75A82"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>6</w:t>
      </w:r>
      <w:r>
        <w:rPr>
          <w:rStyle w:val="fig-label"/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 xml:space="preserve">DEN stimulation </w:t>
      </w:r>
      <w:r>
        <w:rPr>
          <w:rFonts w:ascii="Times New Roman" w:hAnsi="Times New Roman" w:cs="Times New Roman"/>
          <w:sz w:val="24"/>
          <w:szCs w:val="24"/>
          <w:lang w:val="en-US"/>
        </w:rPr>
        <w:t>inhibits OCI-AML3 and THP-1</w:t>
      </w:r>
      <w:r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 xml:space="preserve"> cell lines migration. </w:t>
      </w:r>
      <w:r w:rsidR="00D92FD5" w:rsidRPr="00D92FD5">
        <w:rPr>
          <w:rFonts w:ascii="Times New Roman" w:hAnsi="Times New Roman" w:cs="Times New Roman"/>
          <w:sz w:val="24"/>
          <w:szCs w:val="24"/>
          <w:lang w:val="en-GB"/>
        </w:rPr>
        <w:t>Results of  cell</w:t>
      </w:r>
      <w:r w:rsidR="00D92FD5">
        <w:rPr>
          <w:rFonts w:ascii="Times New Roman" w:hAnsi="Times New Roman" w:cs="Times New Roman"/>
          <w:sz w:val="24"/>
          <w:szCs w:val="24"/>
          <w:lang w:val="en-GB"/>
        </w:rPr>
        <w:t xml:space="preserve"> lines </w:t>
      </w:r>
      <w:r w:rsidR="00D92FD5" w:rsidRPr="00D92FD5">
        <w:rPr>
          <w:rFonts w:ascii="Times New Roman" w:hAnsi="Times New Roman" w:cs="Times New Roman"/>
          <w:sz w:val="24"/>
          <w:szCs w:val="24"/>
          <w:lang w:val="en-GB"/>
        </w:rPr>
        <w:t>migration in transwell assays were shown as fold-change of the percentage of migration in comparison with the untreated condition set as 1.</w:t>
      </w:r>
      <w:r w:rsidR="00B77D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77DA2">
        <w:rPr>
          <w:rFonts w:ascii="Times New Roman" w:eastAsia="SimSun" w:hAnsi="Times New Roman" w:cs="Times New Roman"/>
          <w:b/>
          <w:kern w:val="2"/>
          <w:sz w:val="24"/>
          <w:szCs w:val="24"/>
          <w:lang w:val="en-GB" w:eastAsia="hi-IN" w:bidi="hi-IN"/>
        </w:rPr>
        <w:t>(</w:t>
      </w:r>
      <w:r>
        <w:rPr>
          <w:rFonts w:ascii="Times New Roman" w:eastAsia="SimSun" w:hAnsi="Times New Roman" w:cs="Times New Roman"/>
          <w:b/>
          <w:kern w:val="2"/>
          <w:sz w:val="24"/>
          <w:szCs w:val="24"/>
          <w:lang w:val="en-GB" w:eastAsia="hi-IN" w:bidi="hi-IN"/>
        </w:rPr>
        <w:t>A</w:t>
      </w:r>
      <w:r w:rsidR="00B77DA2">
        <w:rPr>
          <w:rFonts w:ascii="Times New Roman" w:eastAsia="SimSun" w:hAnsi="Times New Roman" w:cs="Times New Roman"/>
          <w:b/>
          <w:kern w:val="2"/>
          <w:sz w:val="24"/>
          <w:szCs w:val="24"/>
          <w:lang w:val="en-GB" w:eastAsia="hi-IN" w:bidi="hi-IN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pontaneous migration in presence of increasing doses of DEN in the upper chamber of transwell (n=4 for each cell lines). The percentage of migrating cells in control samples was: THP-1 10.6 ± 2.7 SEM and OCI-AML3 31.7 ± 8.7 SEM. </w:t>
      </w:r>
      <w:r w:rsidR="00B77DA2" w:rsidRPr="00D92FD5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B</w:t>
      </w:r>
      <w:r w:rsidR="00B77DA2">
        <w:rPr>
          <w:rFonts w:ascii="Times New Roman" w:hAnsi="Times New Roman" w:cs="Times New Roman"/>
          <w:b/>
          <w:sz w:val="24"/>
          <w:szCs w:val="24"/>
          <w:lang w:val="en-GB"/>
        </w:rPr>
        <w:t>)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Pr="004A470B">
        <w:rPr>
          <w:rFonts w:ascii="Times New Roman" w:hAnsi="Times New Roman" w:cs="Times New Roman"/>
          <w:bCs/>
          <w:sz w:val="24"/>
          <w:szCs w:val="24"/>
          <w:lang w:val="en-GB"/>
        </w:rPr>
        <w:t>Spontaneous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migration after a pre-treatment of 4 h with increasing doses of DEN (THP-1 n=3; OCI-AML3 n=4 ). The percentage of migrating cells in control samples was: THP-1 18.4 ± 2.8 and OCI-AML3 35.8 ± 8.6 SEM.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B77DA2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C</w:t>
      </w:r>
      <w:r w:rsidR="00B77DA2">
        <w:rPr>
          <w:rFonts w:ascii="Times New Roman" w:hAnsi="Times New Roman" w:cs="Times New Roman"/>
          <w:b/>
          <w:sz w:val="24"/>
          <w:szCs w:val="24"/>
          <w:lang w:val="en-GB"/>
        </w:rPr>
        <w:t>)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Migration towards a gradient of DEN in the lower chamber of transwell (n=3 for each cell lines). The percentage of migrating cells in control samples was: THP-1 10.6 ± 2.7 SEM and OCI-AML3 31.7 ± 8.7 SEM. </w:t>
      </w:r>
      <w:r w:rsidR="00B77DA2" w:rsidRPr="00D92FD5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D-E</w:t>
      </w:r>
      <w:r w:rsidR="00B77DA2">
        <w:rPr>
          <w:rFonts w:ascii="Times New Roman" w:hAnsi="Times New Roman" w:cs="Times New Roman"/>
          <w:b/>
          <w:sz w:val="24"/>
          <w:szCs w:val="24"/>
          <w:lang w:val="en-GB"/>
        </w:rPr>
        <w:t>)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The histograms show the effect of the presence of 0.1mM DEN in the upper or in the lower chamber on the CXCL-12 induced chemotaxis (150ng/mL) (THP-1 n=8; OCI-AML3 n=4). The percentage of migrating cells in control samples was: THP-1 6.7 ± 2.9 SEM and OCI-AML3 32.8 ± 7.8 SEM. </w:t>
      </w:r>
      <w:r w:rsidR="00B77DA2" w:rsidRPr="00D92FD5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 w:rsidRPr="00D92FD5">
        <w:rPr>
          <w:rFonts w:ascii="Times New Roman" w:hAnsi="Times New Roman" w:cs="Times New Roman"/>
          <w:b/>
          <w:bCs/>
          <w:sz w:val="24"/>
          <w:szCs w:val="24"/>
          <w:lang w:val="en-GB"/>
        </w:rPr>
        <w:t>F</w:t>
      </w:r>
      <w:r w:rsidR="00B77DA2" w:rsidRPr="00D92FD5">
        <w:rPr>
          <w:rFonts w:ascii="Times New Roman" w:hAnsi="Times New Roman" w:cs="Times New Roman"/>
          <w:b/>
          <w:bCs/>
          <w:sz w:val="24"/>
          <w:szCs w:val="24"/>
          <w:lang w:val="en-GB"/>
        </w:rPr>
        <w:t>)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>CXCR4 expression analysed by flow cytometer after O/N treatment with DEN (THP-1 n=3; OCI-AML3 n=4). The percentage of CXCR4</w:t>
      </w:r>
      <w:r>
        <w:rPr>
          <w:rFonts w:ascii="Times New Roman" w:eastAsia="SimSun" w:hAnsi="Times New Roman" w:cs="Times New Roman"/>
          <w:kern w:val="2"/>
          <w:sz w:val="24"/>
          <w:szCs w:val="24"/>
          <w:vertAlign w:val="superscript"/>
          <w:lang w:val="en-GB" w:eastAsia="hi-IN" w:bidi="hi-IN"/>
        </w:rPr>
        <w:t>+</w:t>
      </w:r>
      <w:r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 xml:space="preserve"> cells in untreated samples was: THP-1 61.5 </w:t>
      </w:r>
      <w:r>
        <w:rPr>
          <w:rFonts w:ascii="Times New Roman" w:hAnsi="Times New Roman" w:cs="Times New Roman"/>
          <w:sz w:val="24"/>
          <w:szCs w:val="24"/>
          <w:lang w:val="en-GB"/>
        </w:rPr>
        <w:t>± 18.0 SD and OCI-AML3 77.6 ± 11.2 SD.</w:t>
      </w:r>
      <w:r w:rsidR="008524B4"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 xml:space="preserve"> </w:t>
      </w:r>
      <w:r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>Data are expressed as</w:t>
      </w:r>
      <w:r>
        <w:rPr>
          <w:rFonts w:ascii="Times New Roman" w:eastAsia="SimSun" w:hAnsi="Times New Roman" w:cs="Times New Roman"/>
          <w:b/>
          <w:kern w:val="2"/>
          <w:sz w:val="24"/>
          <w:szCs w:val="24"/>
          <w:lang w:val="en-GB" w:eastAsia="hi-IN" w:bidi="hi-IN"/>
        </w:rPr>
        <w:t xml:space="preserve"> </w:t>
      </w:r>
      <w:r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>mean  ± SEM</w:t>
      </w:r>
      <w:r w:rsidR="009668FF"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>.</w:t>
      </w:r>
      <w:r w:rsidR="009668FF" w:rsidRPr="009668FF"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 xml:space="preserve"> </w:t>
      </w:r>
      <w:r w:rsidR="009668FF"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>Statistical analysis was performed by using ANOVA followed by Dunnett’s multiple comparison test with untreated group as control.</w:t>
      </w:r>
      <w:r>
        <w:rPr>
          <w:rFonts w:ascii="Times New Roman" w:eastAsia="SimSun" w:hAnsi="Times New Roman" w:cs="Times New Roman"/>
          <w:kern w:val="2"/>
          <w:sz w:val="24"/>
          <w:szCs w:val="24"/>
          <w:lang w:val="en-GB" w:eastAsia="hi-IN" w:bidi="hi-IN"/>
        </w:rPr>
        <w:t xml:space="preserve"> *p&lt;0.05; ** p&lt;0.01; ***p&lt;0.001.</w:t>
      </w:r>
    </w:p>
    <w:sectPr w:rsidR="008E63FC" w:rsidRPr="000439C0" w:rsidSect="00086A46">
      <w:footerReference w:type="default" r:id="rId15"/>
      <w:pgSz w:w="11906" w:h="16838" w:code="9"/>
      <w:pgMar w:top="568" w:right="720" w:bottom="567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49AF63" w14:textId="77777777" w:rsidR="009B1D5D" w:rsidRDefault="009B1D5D" w:rsidP="00342B1C">
      <w:pPr>
        <w:spacing w:after="0" w:line="240" w:lineRule="auto"/>
      </w:pPr>
      <w:r>
        <w:separator/>
      </w:r>
    </w:p>
  </w:endnote>
  <w:endnote w:type="continuationSeparator" w:id="0">
    <w:p w14:paraId="12041CBB" w14:textId="77777777" w:rsidR="009B1D5D" w:rsidRDefault="009B1D5D" w:rsidP="00342B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747408786"/>
      <w:docPartObj>
        <w:docPartGallery w:val="Page Numbers (Bottom of Page)"/>
        <w:docPartUnique/>
      </w:docPartObj>
    </w:sdtPr>
    <w:sdtEndPr/>
    <w:sdtContent>
      <w:p w14:paraId="50FAB1F7" w14:textId="77777777" w:rsidR="00907F55" w:rsidRDefault="00907F55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21</w:t>
        </w:r>
        <w:r>
          <w:fldChar w:fldCharType="end"/>
        </w:r>
      </w:p>
    </w:sdtContent>
  </w:sdt>
  <w:p w14:paraId="3C8A2852" w14:textId="77777777" w:rsidR="00907F55" w:rsidRDefault="00907F5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363178114"/>
      <w:docPartObj>
        <w:docPartGallery w:val="Page Numbers (Bottom of Page)"/>
        <w:docPartUnique/>
      </w:docPartObj>
    </w:sdtPr>
    <w:sdtEndPr/>
    <w:sdtContent>
      <w:p w14:paraId="29931D2C" w14:textId="0DF7690D" w:rsidR="00907F55" w:rsidRDefault="00907F55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23</w:t>
        </w:r>
        <w:r>
          <w:fldChar w:fldCharType="end"/>
        </w:r>
      </w:p>
    </w:sdtContent>
  </w:sdt>
  <w:p w14:paraId="11221A02" w14:textId="77777777" w:rsidR="00907F55" w:rsidRDefault="00907F5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CADCAFD" w14:textId="77777777" w:rsidR="009B1D5D" w:rsidRDefault="009B1D5D" w:rsidP="00342B1C">
      <w:pPr>
        <w:spacing w:after="0" w:line="240" w:lineRule="auto"/>
      </w:pPr>
      <w:r>
        <w:separator/>
      </w:r>
    </w:p>
  </w:footnote>
  <w:footnote w:type="continuationSeparator" w:id="0">
    <w:p w14:paraId="2BDD628C" w14:textId="77777777" w:rsidR="009B1D5D" w:rsidRDefault="009B1D5D" w:rsidP="00342B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6A39F8"/>
    <w:multiLevelType w:val="multilevel"/>
    <w:tmpl w:val="5E262E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8BB146D"/>
    <w:multiLevelType w:val="hybridMultilevel"/>
    <w:tmpl w:val="A20A007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5"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FASEB J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/ENLayout&gt;"/>
    <w:docVar w:name="EN.Libraries" w:val="&lt;Libraries&gt;&lt;/Libraries&gt;"/>
  </w:docVars>
  <w:rsids>
    <w:rsidRoot w:val="003C33FF"/>
    <w:rsid w:val="0000144A"/>
    <w:rsid w:val="00001C68"/>
    <w:rsid w:val="00004BD7"/>
    <w:rsid w:val="0000505A"/>
    <w:rsid w:val="00005DA9"/>
    <w:rsid w:val="000069CA"/>
    <w:rsid w:val="00011AAB"/>
    <w:rsid w:val="00013264"/>
    <w:rsid w:val="00015C36"/>
    <w:rsid w:val="00016273"/>
    <w:rsid w:val="00021BCD"/>
    <w:rsid w:val="00023CB3"/>
    <w:rsid w:val="0003372C"/>
    <w:rsid w:val="000401C2"/>
    <w:rsid w:val="00041155"/>
    <w:rsid w:val="000426C3"/>
    <w:rsid w:val="0004361F"/>
    <w:rsid w:val="000436DB"/>
    <w:rsid w:val="000439C0"/>
    <w:rsid w:val="00044CB9"/>
    <w:rsid w:val="00044FD8"/>
    <w:rsid w:val="000465B2"/>
    <w:rsid w:val="00054D23"/>
    <w:rsid w:val="0005777E"/>
    <w:rsid w:val="00057791"/>
    <w:rsid w:val="0006012E"/>
    <w:rsid w:val="0006086D"/>
    <w:rsid w:val="00062135"/>
    <w:rsid w:val="0006419B"/>
    <w:rsid w:val="0008047C"/>
    <w:rsid w:val="0008314E"/>
    <w:rsid w:val="00085843"/>
    <w:rsid w:val="00086A46"/>
    <w:rsid w:val="000870DA"/>
    <w:rsid w:val="000903DC"/>
    <w:rsid w:val="00090665"/>
    <w:rsid w:val="000909DE"/>
    <w:rsid w:val="00094092"/>
    <w:rsid w:val="0009518A"/>
    <w:rsid w:val="000A16B8"/>
    <w:rsid w:val="000A2700"/>
    <w:rsid w:val="000A2ABC"/>
    <w:rsid w:val="000A3734"/>
    <w:rsid w:val="000A44AE"/>
    <w:rsid w:val="000A4E51"/>
    <w:rsid w:val="000A4F99"/>
    <w:rsid w:val="000B1BA4"/>
    <w:rsid w:val="000B74F0"/>
    <w:rsid w:val="000C3994"/>
    <w:rsid w:val="000C52E7"/>
    <w:rsid w:val="000C690A"/>
    <w:rsid w:val="000C77DA"/>
    <w:rsid w:val="000D0D45"/>
    <w:rsid w:val="000D1A20"/>
    <w:rsid w:val="000D2732"/>
    <w:rsid w:val="000D29AB"/>
    <w:rsid w:val="000D412E"/>
    <w:rsid w:val="000D4B20"/>
    <w:rsid w:val="000D5D33"/>
    <w:rsid w:val="000D666F"/>
    <w:rsid w:val="000D7127"/>
    <w:rsid w:val="000E0859"/>
    <w:rsid w:val="000E0E78"/>
    <w:rsid w:val="000E19BD"/>
    <w:rsid w:val="000E4CA9"/>
    <w:rsid w:val="000E517C"/>
    <w:rsid w:val="000E5857"/>
    <w:rsid w:val="000F50CD"/>
    <w:rsid w:val="000F5AC4"/>
    <w:rsid w:val="00102279"/>
    <w:rsid w:val="0010295C"/>
    <w:rsid w:val="001029C8"/>
    <w:rsid w:val="00102C40"/>
    <w:rsid w:val="00103D95"/>
    <w:rsid w:val="001046AC"/>
    <w:rsid w:val="0010600F"/>
    <w:rsid w:val="0010608E"/>
    <w:rsid w:val="001109D0"/>
    <w:rsid w:val="00113956"/>
    <w:rsid w:val="001166FF"/>
    <w:rsid w:val="00116A1A"/>
    <w:rsid w:val="00116A28"/>
    <w:rsid w:val="001173D1"/>
    <w:rsid w:val="00117AED"/>
    <w:rsid w:val="00120498"/>
    <w:rsid w:val="00121303"/>
    <w:rsid w:val="00124CFA"/>
    <w:rsid w:val="00124EB9"/>
    <w:rsid w:val="0012750A"/>
    <w:rsid w:val="00131065"/>
    <w:rsid w:val="001318ED"/>
    <w:rsid w:val="00133AF6"/>
    <w:rsid w:val="00133CAB"/>
    <w:rsid w:val="0013478B"/>
    <w:rsid w:val="00146BFC"/>
    <w:rsid w:val="00150C1A"/>
    <w:rsid w:val="001547A7"/>
    <w:rsid w:val="00160778"/>
    <w:rsid w:val="00160A82"/>
    <w:rsid w:val="0016145A"/>
    <w:rsid w:val="00162273"/>
    <w:rsid w:val="00162421"/>
    <w:rsid w:val="001858B6"/>
    <w:rsid w:val="00187EB4"/>
    <w:rsid w:val="00191716"/>
    <w:rsid w:val="00193AD6"/>
    <w:rsid w:val="001975CE"/>
    <w:rsid w:val="001979B1"/>
    <w:rsid w:val="001A149B"/>
    <w:rsid w:val="001A21A5"/>
    <w:rsid w:val="001A25C8"/>
    <w:rsid w:val="001A2CCF"/>
    <w:rsid w:val="001A4C5A"/>
    <w:rsid w:val="001A4FF0"/>
    <w:rsid w:val="001A6840"/>
    <w:rsid w:val="001A7E18"/>
    <w:rsid w:val="001B0E7B"/>
    <w:rsid w:val="001B1900"/>
    <w:rsid w:val="001B1E56"/>
    <w:rsid w:val="001B28AA"/>
    <w:rsid w:val="001B30BD"/>
    <w:rsid w:val="001B4F26"/>
    <w:rsid w:val="001B56C9"/>
    <w:rsid w:val="001B6043"/>
    <w:rsid w:val="001B78B8"/>
    <w:rsid w:val="001C3092"/>
    <w:rsid w:val="001C4CE8"/>
    <w:rsid w:val="001C6422"/>
    <w:rsid w:val="001C7C68"/>
    <w:rsid w:val="001D1248"/>
    <w:rsid w:val="001D1FC0"/>
    <w:rsid w:val="001D2120"/>
    <w:rsid w:val="001D2694"/>
    <w:rsid w:val="001D357C"/>
    <w:rsid w:val="001D3947"/>
    <w:rsid w:val="001D4A51"/>
    <w:rsid w:val="001D6127"/>
    <w:rsid w:val="001E1F38"/>
    <w:rsid w:val="001F066E"/>
    <w:rsid w:val="001F0907"/>
    <w:rsid w:val="001F0E13"/>
    <w:rsid w:val="001F0EE2"/>
    <w:rsid w:val="001F379F"/>
    <w:rsid w:val="001F4467"/>
    <w:rsid w:val="001F4655"/>
    <w:rsid w:val="00200DAB"/>
    <w:rsid w:val="00201189"/>
    <w:rsid w:val="002025BA"/>
    <w:rsid w:val="002025E4"/>
    <w:rsid w:val="0020303C"/>
    <w:rsid w:val="00203279"/>
    <w:rsid w:val="00203878"/>
    <w:rsid w:val="00203B31"/>
    <w:rsid w:val="00204F14"/>
    <w:rsid w:val="00207D01"/>
    <w:rsid w:val="0021108E"/>
    <w:rsid w:val="0021279F"/>
    <w:rsid w:val="00213E2D"/>
    <w:rsid w:val="00215AEC"/>
    <w:rsid w:val="00215B56"/>
    <w:rsid w:val="002226D8"/>
    <w:rsid w:val="00222B37"/>
    <w:rsid w:val="00223235"/>
    <w:rsid w:val="00224960"/>
    <w:rsid w:val="00230B39"/>
    <w:rsid w:val="002355CE"/>
    <w:rsid w:val="002379D7"/>
    <w:rsid w:val="00241EF9"/>
    <w:rsid w:val="00242C0A"/>
    <w:rsid w:val="00243513"/>
    <w:rsid w:val="002468B3"/>
    <w:rsid w:val="0024714B"/>
    <w:rsid w:val="00247170"/>
    <w:rsid w:val="002535D4"/>
    <w:rsid w:val="00253F17"/>
    <w:rsid w:val="0025401A"/>
    <w:rsid w:val="0025568E"/>
    <w:rsid w:val="002609AD"/>
    <w:rsid w:val="00261E9C"/>
    <w:rsid w:val="00262CDF"/>
    <w:rsid w:val="002638C7"/>
    <w:rsid w:val="00263FA9"/>
    <w:rsid w:val="002657A1"/>
    <w:rsid w:val="00265C58"/>
    <w:rsid w:val="002678B6"/>
    <w:rsid w:val="00271B7A"/>
    <w:rsid w:val="002723E1"/>
    <w:rsid w:val="00272EC7"/>
    <w:rsid w:val="002735C8"/>
    <w:rsid w:val="00275722"/>
    <w:rsid w:val="00280F9A"/>
    <w:rsid w:val="0028423F"/>
    <w:rsid w:val="002870E7"/>
    <w:rsid w:val="0029036B"/>
    <w:rsid w:val="00292FF7"/>
    <w:rsid w:val="0029765C"/>
    <w:rsid w:val="00297953"/>
    <w:rsid w:val="002A0903"/>
    <w:rsid w:val="002A1759"/>
    <w:rsid w:val="002A1B64"/>
    <w:rsid w:val="002A224D"/>
    <w:rsid w:val="002A5025"/>
    <w:rsid w:val="002B1FB8"/>
    <w:rsid w:val="002B226A"/>
    <w:rsid w:val="002B5C67"/>
    <w:rsid w:val="002B6584"/>
    <w:rsid w:val="002C103C"/>
    <w:rsid w:val="002C1957"/>
    <w:rsid w:val="002C2EEB"/>
    <w:rsid w:val="002C67BD"/>
    <w:rsid w:val="002D069F"/>
    <w:rsid w:val="002D078B"/>
    <w:rsid w:val="002D0BB6"/>
    <w:rsid w:val="002D1C4B"/>
    <w:rsid w:val="002D1CE8"/>
    <w:rsid w:val="002D2693"/>
    <w:rsid w:val="002D4084"/>
    <w:rsid w:val="002D5E95"/>
    <w:rsid w:val="002E0E85"/>
    <w:rsid w:val="002E2455"/>
    <w:rsid w:val="002E3E7F"/>
    <w:rsid w:val="002E3F15"/>
    <w:rsid w:val="002E3FAB"/>
    <w:rsid w:val="002E7D3D"/>
    <w:rsid w:val="002E7EA3"/>
    <w:rsid w:val="002F1A3D"/>
    <w:rsid w:val="002F2280"/>
    <w:rsid w:val="002F2551"/>
    <w:rsid w:val="002F502F"/>
    <w:rsid w:val="002F588A"/>
    <w:rsid w:val="00300151"/>
    <w:rsid w:val="00301CC7"/>
    <w:rsid w:val="00301F7D"/>
    <w:rsid w:val="00303D98"/>
    <w:rsid w:val="0030570B"/>
    <w:rsid w:val="0031099F"/>
    <w:rsid w:val="00310F70"/>
    <w:rsid w:val="00310F8A"/>
    <w:rsid w:val="00313AE8"/>
    <w:rsid w:val="003164DA"/>
    <w:rsid w:val="00316D44"/>
    <w:rsid w:val="00320BE4"/>
    <w:rsid w:val="00322FF5"/>
    <w:rsid w:val="00327486"/>
    <w:rsid w:val="00327FC0"/>
    <w:rsid w:val="0033051D"/>
    <w:rsid w:val="00330D7A"/>
    <w:rsid w:val="00340368"/>
    <w:rsid w:val="00340FD7"/>
    <w:rsid w:val="00341E62"/>
    <w:rsid w:val="00342B1C"/>
    <w:rsid w:val="00350030"/>
    <w:rsid w:val="0035255A"/>
    <w:rsid w:val="0035647E"/>
    <w:rsid w:val="0035682C"/>
    <w:rsid w:val="00356D6F"/>
    <w:rsid w:val="0036068F"/>
    <w:rsid w:val="00361155"/>
    <w:rsid w:val="003613C0"/>
    <w:rsid w:val="0036203D"/>
    <w:rsid w:val="00365028"/>
    <w:rsid w:val="00367284"/>
    <w:rsid w:val="00371791"/>
    <w:rsid w:val="00371D9E"/>
    <w:rsid w:val="003731E4"/>
    <w:rsid w:val="00376FAE"/>
    <w:rsid w:val="00382A4A"/>
    <w:rsid w:val="00382B5E"/>
    <w:rsid w:val="00383421"/>
    <w:rsid w:val="003849AE"/>
    <w:rsid w:val="00390A10"/>
    <w:rsid w:val="00390E54"/>
    <w:rsid w:val="003934D9"/>
    <w:rsid w:val="00394041"/>
    <w:rsid w:val="003A09AC"/>
    <w:rsid w:val="003A2F18"/>
    <w:rsid w:val="003A55D1"/>
    <w:rsid w:val="003A62A9"/>
    <w:rsid w:val="003B3AF3"/>
    <w:rsid w:val="003C09ED"/>
    <w:rsid w:val="003C1657"/>
    <w:rsid w:val="003C221C"/>
    <w:rsid w:val="003C2291"/>
    <w:rsid w:val="003C33FF"/>
    <w:rsid w:val="003C378F"/>
    <w:rsid w:val="003C56E5"/>
    <w:rsid w:val="003C663D"/>
    <w:rsid w:val="003D1F65"/>
    <w:rsid w:val="003D58E7"/>
    <w:rsid w:val="003D7A6E"/>
    <w:rsid w:val="003E17BD"/>
    <w:rsid w:val="003E18EB"/>
    <w:rsid w:val="003E3D88"/>
    <w:rsid w:val="003E49BE"/>
    <w:rsid w:val="003E5665"/>
    <w:rsid w:val="003E5C43"/>
    <w:rsid w:val="003E6EDD"/>
    <w:rsid w:val="003F0553"/>
    <w:rsid w:val="003F6D20"/>
    <w:rsid w:val="00402FB7"/>
    <w:rsid w:val="0040401B"/>
    <w:rsid w:val="00405034"/>
    <w:rsid w:val="00405525"/>
    <w:rsid w:val="004128E9"/>
    <w:rsid w:val="00413B8E"/>
    <w:rsid w:val="004156B1"/>
    <w:rsid w:val="004160C2"/>
    <w:rsid w:val="00416F40"/>
    <w:rsid w:val="00421267"/>
    <w:rsid w:val="00423D32"/>
    <w:rsid w:val="00423E5D"/>
    <w:rsid w:val="0042742D"/>
    <w:rsid w:val="004279F7"/>
    <w:rsid w:val="0043046F"/>
    <w:rsid w:val="00430701"/>
    <w:rsid w:val="00430D0D"/>
    <w:rsid w:val="00431C56"/>
    <w:rsid w:val="00431CEA"/>
    <w:rsid w:val="00435453"/>
    <w:rsid w:val="004414D6"/>
    <w:rsid w:val="00445F3A"/>
    <w:rsid w:val="004479B3"/>
    <w:rsid w:val="00447F17"/>
    <w:rsid w:val="00450DFD"/>
    <w:rsid w:val="004533BC"/>
    <w:rsid w:val="00453F39"/>
    <w:rsid w:val="0045728D"/>
    <w:rsid w:val="00460D90"/>
    <w:rsid w:val="004630E6"/>
    <w:rsid w:val="00465B4E"/>
    <w:rsid w:val="004663B9"/>
    <w:rsid w:val="004712DF"/>
    <w:rsid w:val="004732FA"/>
    <w:rsid w:val="00474316"/>
    <w:rsid w:val="00477AC8"/>
    <w:rsid w:val="00486F81"/>
    <w:rsid w:val="0049349F"/>
    <w:rsid w:val="004A470B"/>
    <w:rsid w:val="004A767E"/>
    <w:rsid w:val="004B193C"/>
    <w:rsid w:val="004B210C"/>
    <w:rsid w:val="004B5EA3"/>
    <w:rsid w:val="004C534A"/>
    <w:rsid w:val="004C66BC"/>
    <w:rsid w:val="004C793B"/>
    <w:rsid w:val="004D1999"/>
    <w:rsid w:val="004D3DF7"/>
    <w:rsid w:val="004D3F71"/>
    <w:rsid w:val="004E231A"/>
    <w:rsid w:val="004E3933"/>
    <w:rsid w:val="004E3B18"/>
    <w:rsid w:val="004E629F"/>
    <w:rsid w:val="004E6F43"/>
    <w:rsid w:val="004F0A55"/>
    <w:rsid w:val="004F0D4A"/>
    <w:rsid w:val="004F108A"/>
    <w:rsid w:val="004F2D38"/>
    <w:rsid w:val="004F52BB"/>
    <w:rsid w:val="004F53AA"/>
    <w:rsid w:val="005008CE"/>
    <w:rsid w:val="00501CD7"/>
    <w:rsid w:val="00502B8E"/>
    <w:rsid w:val="00504191"/>
    <w:rsid w:val="00504381"/>
    <w:rsid w:val="00504B29"/>
    <w:rsid w:val="00510138"/>
    <w:rsid w:val="005143A8"/>
    <w:rsid w:val="00516351"/>
    <w:rsid w:val="00523DB7"/>
    <w:rsid w:val="00524BD2"/>
    <w:rsid w:val="00524D80"/>
    <w:rsid w:val="00525952"/>
    <w:rsid w:val="00527432"/>
    <w:rsid w:val="0053174D"/>
    <w:rsid w:val="00531B3A"/>
    <w:rsid w:val="00532282"/>
    <w:rsid w:val="005342CC"/>
    <w:rsid w:val="005375D2"/>
    <w:rsid w:val="0054560F"/>
    <w:rsid w:val="0055295C"/>
    <w:rsid w:val="0055324A"/>
    <w:rsid w:val="005536BC"/>
    <w:rsid w:val="005559D2"/>
    <w:rsid w:val="00555A32"/>
    <w:rsid w:val="00555CD9"/>
    <w:rsid w:val="00556622"/>
    <w:rsid w:val="00562D25"/>
    <w:rsid w:val="005633F4"/>
    <w:rsid w:val="005649AA"/>
    <w:rsid w:val="005662A7"/>
    <w:rsid w:val="00570C3C"/>
    <w:rsid w:val="00572C8B"/>
    <w:rsid w:val="00573735"/>
    <w:rsid w:val="005759B4"/>
    <w:rsid w:val="00577955"/>
    <w:rsid w:val="00582577"/>
    <w:rsid w:val="00584D2C"/>
    <w:rsid w:val="0058572E"/>
    <w:rsid w:val="005879F8"/>
    <w:rsid w:val="00592387"/>
    <w:rsid w:val="005925F9"/>
    <w:rsid w:val="0059262A"/>
    <w:rsid w:val="00592A1C"/>
    <w:rsid w:val="00593F7A"/>
    <w:rsid w:val="005965B6"/>
    <w:rsid w:val="005A0CB6"/>
    <w:rsid w:val="005A2F64"/>
    <w:rsid w:val="005A3E67"/>
    <w:rsid w:val="005A4509"/>
    <w:rsid w:val="005B0A80"/>
    <w:rsid w:val="005B29E4"/>
    <w:rsid w:val="005B339F"/>
    <w:rsid w:val="005B586A"/>
    <w:rsid w:val="005B6E9B"/>
    <w:rsid w:val="005B7AE3"/>
    <w:rsid w:val="005B7BBB"/>
    <w:rsid w:val="005B7F6D"/>
    <w:rsid w:val="005C0D56"/>
    <w:rsid w:val="005C38E2"/>
    <w:rsid w:val="005D0790"/>
    <w:rsid w:val="005D4A4E"/>
    <w:rsid w:val="005D54C8"/>
    <w:rsid w:val="005D6ECF"/>
    <w:rsid w:val="005E07C3"/>
    <w:rsid w:val="005E1499"/>
    <w:rsid w:val="005E42EA"/>
    <w:rsid w:val="005E4363"/>
    <w:rsid w:val="005F32D3"/>
    <w:rsid w:val="005F576E"/>
    <w:rsid w:val="00600CC6"/>
    <w:rsid w:val="00600EF9"/>
    <w:rsid w:val="00614294"/>
    <w:rsid w:val="00614DBF"/>
    <w:rsid w:val="00617411"/>
    <w:rsid w:val="00617B01"/>
    <w:rsid w:val="00621E2E"/>
    <w:rsid w:val="00624E8B"/>
    <w:rsid w:val="00626A73"/>
    <w:rsid w:val="00630150"/>
    <w:rsid w:val="00631712"/>
    <w:rsid w:val="006444B5"/>
    <w:rsid w:val="006444B7"/>
    <w:rsid w:val="00647636"/>
    <w:rsid w:val="00652BE1"/>
    <w:rsid w:val="00657388"/>
    <w:rsid w:val="00657F16"/>
    <w:rsid w:val="00662FFF"/>
    <w:rsid w:val="006707D0"/>
    <w:rsid w:val="00673F89"/>
    <w:rsid w:val="0067527D"/>
    <w:rsid w:val="00677144"/>
    <w:rsid w:val="00686B6D"/>
    <w:rsid w:val="00686BC3"/>
    <w:rsid w:val="00691F4C"/>
    <w:rsid w:val="00694DF9"/>
    <w:rsid w:val="00695DE4"/>
    <w:rsid w:val="00696250"/>
    <w:rsid w:val="00697D53"/>
    <w:rsid w:val="006A0077"/>
    <w:rsid w:val="006A01F3"/>
    <w:rsid w:val="006A03B9"/>
    <w:rsid w:val="006A2CF8"/>
    <w:rsid w:val="006A2F27"/>
    <w:rsid w:val="006A2F2E"/>
    <w:rsid w:val="006A3B40"/>
    <w:rsid w:val="006A6093"/>
    <w:rsid w:val="006A7B0E"/>
    <w:rsid w:val="006B55B5"/>
    <w:rsid w:val="006B5957"/>
    <w:rsid w:val="006B665E"/>
    <w:rsid w:val="006B6B4D"/>
    <w:rsid w:val="006B6D35"/>
    <w:rsid w:val="006B7B8B"/>
    <w:rsid w:val="006C1CC6"/>
    <w:rsid w:val="006C21F7"/>
    <w:rsid w:val="006C2C7A"/>
    <w:rsid w:val="006C35D5"/>
    <w:rsid w:val="006C6E3B"/>
    <w:rsid w:val="006D3A61"/>
    <w:rsid w:val="006D61F8"/>
    <w:rsid w:val="006D6ABF"/>
    <w:rsid w:val="006D73D5"/>
    <w:rsid w:val="006E106D"/>
    <w:rsid w:val="006E15D5"/>
    <w:rsid w:val="006F00CE"/>
    <w:rsid w:val="006F0D56"/>
    <w:rsid w:val="006F178E"/>
    <w:rsid w:val="006F2E16"/>
    <w:rsid w:val="006F3638"/>
    <w:rsid w:val="006F5ECD"/>
    <w:rsid w:val="0070192F"/>
    <w:rsid w:val="00703544"/>
    <w:rsid w:val="00703731"/>
    <w:rsid w:val="007046E1"/>
    <w:rsid w:val="00704FB8"/>
    <w:rsid w:val="00705004"/>
    <w:rsid w:val="00705B3F"/>
    <w:rsid w:val="00710298"/>
    <w:rsid w:val="00713388"/>
    <w:rsid w:val="00713A8D"/>
    <w:rsid w:val="00713EF2"/>
    <w:rsid w:val="007145D1"/>
    <w:rsid w:val="007160A5"/>
    <w:rsid w:val="00717087"/>
    <w:rsid w:val="00720D2A"/>
    <w:rsid w:val="007254BF"/>
    <w:rsid w:val="00732238"/>
    <w:rsid w:val="00734018"/>
    <w:rsid w:val="0073510D"/>
    <w:rsid w:val="00740E58"/>
    <w:rsid w:val="00743957"/>
    <w:rsid w:val="00743B5F"/>
    <w:rsid w:val="00747636"/>
    <w:rsid w:val="00755E05"/>
    <w:rsid w:val="00757AF6"/>
    <w:rsid w:val="00760BC4"/>
    <w:rsid w:val="00760E95"/>
    <w:rsid w:val="0076188A"/>
    <w:rsid w:val="00761C5F"/>
    <w:rsid w:val="00762B1A"/>
    <w:rsid w:val="007630D8"/>
    <w:rsid w:val="0076334B"/>
    <w:rsid w:val="00766C9C"/>
    <w:rsid w:val="00766F7A"/>
    <w:rsid w:val="00767EC8"/>
    <w:rsid w:val="00773E3A"/>
    <w:rsid w:val="00775ED4"/>
    <w:rsid w:val="007802C4"/>
    <w:rsid w:val="00783E3A"/>
    <w:rsid w:val="00784C8E"/>
    <w:rsid w:val="00785912"/>
    <w:rsid w:val="00786408"/>
    <w:rsid w:val="00787A15"/>
    <w:rsid w:val="00791047"/>
    <w:rsid w:val="00793FB0"/>
    <w:rsid w:val="007A02B2"/>
    <w:rsid w:val="007A0D77"/>
    <w:rsid w:val="007A4721"/>
    <w:rsid w:val="007A62C8"/>
    <w:rsid w:val="007A62DA"/>
    <w:rsid w:val="007A6B1E"/>
    <w:rsid w:val="007A7A3E"/>
    <w:rsid w:val="007A7C42"/>
    <w:rsid w:val="007B23C1"/>
    <w:rsid w:val="007B415A"/>
    <w:rsid w:val="007B460B"/>
    <w:rsid w:val="007C0111"/>
    <w:rsid w:val="007C1455"/>
    <w:rsid w:val="007C1B49"/>
    <w:rsid w:val="007C3347"/>
    <w:rsid w:val="007C6439"/>
    <w:rsid w:val="007D05D0"/>
    <w:rsid w:val="007D08A3"/>
    <w:rsid w:val="007D0E4F"/>
    <w:rsid w:val="007D2812"/>
    <w:rsid w:val="007D2B17"/>
    <w:rsid w:val="007D438A"/>
    <w:rsid w:val="007D5DEA"/>
    <w:rsid w:val="007D6279"/>
    <w:rsid w:val="007D6C1B"/>
    <w:rsid w:val="007D7C32"/>
    <w:rsid w:val="007E0784"/>
    <w:rsid w:val="007E1118"/>
    <w:rsid w:val="007E5328"/>
    <w:rsid w:val="007E5E18"/>
    <w:rsid w:val="007E5F6C"/>
    <w:rsid w:val="007E67DB"/>
    <w:rsid w:val="007E7325"/>
    <w:rsid w:val="007E73B7"/>
    <w:rsid w:val="007E74D2"/>
    <w:rsid w:val="007E7D16"/>
    <w:rsid w:val="007F137B"/>
    <w:rsid w:val="007F1457"/>
    <w:rsid w:val="007F1581"/>
    <w:rsid w:val="007F3882"/>
    <w:rsid w:val="007F5A3C"/>
    <w:rsid w:val="007F6169"/>
    <w:rsid w:val="007F64A3"/>
    <w:rsid w:val="007F66F3"/>
    <w:rsid w:val="007F689C"/>
    <w:rsid w:val="00803985"/>
    <w:rsid w:val="00803D94"/>
    <w:rsid w:val="00804A92"/>
    <w:rsid w:val="00804F9F"/>
    <w:rsid w:val="008064EE"/>
    <w:rsid w:val="00806D25"/>
    <w:rsid w:val="0080737D"/>
    <w:rsid w:val="00810B7D"/>
    <w:rsid w:val="00812A56"/>
    <w:rsid w:val="00816FD3"/>
    <w:rsid w:val="00827B92"/>
    <w:rsid w:val="00831C66"/>
    <w:rsid w:val="00834E02"/>
    <w:rsid w:val="00835670"/>
    <w:rsid w:val="0083570E"/>
    <w:rsid w:val="00837D9C"/>
    <w:rsid w:val="00840712"/>
    <w:rsid w:val="008419FE"/>
    <w:rsid w:val="00841C16"/>
    <w:rsid w:val="00843653"/>
    <w:rsid w:val="008436E4"/>
    <w:rsid w:val="00844305"/>
    <w:rsid w:val="00845038"/>
    <w:rsid w:val="008453B8"/>
    <w:rsid w:val="008524B4"/>
    <w:rsid w:val="00854F8A"/>
    <w:rsid w:val="00857511"/>
    <w:rsid w:val="00857618"/>
    <w:rsid w:val="00857AC7"/>
    <w:rsid w:val="00860631"/>
    <w:rsid w:val="008606F2"/>
    <w:rsid w:val="0086170A"/>
    <w:rsid w:val="00862E17"/>
    <w:rsid w:val="00867CDF"/>
    <w:rsid w:val="00870C49"/>
    <w:rsid w:val="00871139"/>
    <w:rsid w:val="00877B05"/>
    <w:rsid w:val="008803AD"/>
    <w:rsid w:val="00880D17"/>
    <w:rsid w:val="00884981"/>
    <w:rsid w:val="00885FFC"/>
    <w:rsid w:val="00890DE1"/>
    <w:rsid w:val="0089356A"/>
    <w:rsid w:val="00894A9E"/>
    <w:rsid w:val="008953B4"/>
    <w:rsid w:val="008963AB"/>
    <w:rsid w:val="00897A32"/>
    <w:rsid w:val="008A08C3"/>
    <w:rsid w:val="008A1C41"/>
    <w:rsid w:val="008A3105"/>
    <w:rsid w:val="008A32EB"/>
    <w:rsid w:val="008B20A3"/>
    <w:rsid w:val="008B42A7"/>
    <w:rsid w:val="008C2714"/>
    <w:rsid w:val="008C3A2F"/>
    <w:rsid w:val="008D0B57"/>
    <w:rsid w:val="008D22F0"/>
    <w:rsid w:val="008D2603"/>
    <w:rsid w:val="008D3D71"/>
    <w:rsid w:val="008D5FF2"/>
    <w:rsid w:val="008D652C"/>
    <w:rsid w:val="008E010C"/>
    <w:rsid w:val="008E3B97"/>
    <w:rsid w:val="008E49D7"/>
    <w:rsid w:val="008E4BCE"/>
    <w:rsid w:val="008E63FC"/>
    <w:rsid w:val="008E6752"/>
    <w:rsid w:val="008E7BD0"/>
    <w:rsid w:val="008F1E05"/>
    <w:rsid w:val="008F3677"/>
    <w:rsid w:val="008F7A4B"/>
    <w:rsid w:val="009002C6"/>
    <w:rsid w:val="009013ED"/>
    <w:rsid w:val="00902530"/>
    <w:rsid w:val="009038FA"/>
    <w:rsid w:val="00905436"/>
    <w:rsid w:val="009064C4"/>
    <w:rsid w:val="009067A0"/>
    <w:rsid w:val="00907F55"/>
    <w:rsid w:val="00914238"/>
    <w:rsid w:val="00915B4F"/>
    <w:rsid w:val="00920A12"/>
    <w:rsid w:val="00923880"/>
    <w:rsid w:val="0092559B"/>
    <w:rsid w:val="00930075"/>
    <w:rsid w:val="00930C2C"/>
    <w:rsid w:val="00931C61"/>
    <w:rsid w:val="009361B6"/>
    <w:rsid w:val="0094266F"/>
    <w:rsid w:val="00942EAA"/>
    <w:rsid w:val="0094358E"/>
    <w:rsid w:val="0094493F"/>
    <w:rsid w:val="00945788"/>
    <w:rsid w:val="00947561"/>
    <w:rsid w:val="009529CF"/>
    <w:rsid w:val="00952E58"/>
    <w:rsid w:val="009534D2"/>
    <w:rsid w:val="00954C3E"/>
    <w:rsid w:val="00954D30"/>
    <w:rsid w:val="0095616F"/>
    <w:rsid w:val="00963A16"/>
    <w:rsid w:val="00963B2D"/>
    <w:rsid w:val="00963BD5"/>
    <w:rsid w:val="009668FF"/>
    <w:rsid w:val="0097189B"/>
    <w:rsid w:val="00973DE5"/>
    <w:rsid w:val="00974FDA"/>
    <w:rsid w:val="00975C7E"/>
    <w:rsid w:val="00981BB9"/>
    <w:rsid w:val="0098380B"/>
    <w:rsid w:val="009847F7"/>
    <w:rsid w:val="00984AFD"/>
    <w:rsid w:val="00985753"/>
    <w:rsid w:val="00986EEA"/>
    <w:rsid w:val="00987BF9"/>
    <w:rsid w:val="00992367"/>
    <w:rsid w:val="009924B4"/>
    <w:rsid w:val="009939C4"/>
    <w:rsid w:val="00993D23"/>
    <w:rsid w:val="00994833"/>
    <w:rsid w:val="009950B6"/>
    <w:rsid w:val="009A012F"/>
    <w:rsid w:val="009A1AAB"/>
    <w:rsid w:val="009A25D6"/>
    <w:rsid w:val="009A3FA9"/>
    <w:rsid w:val="009A58A1"/>
    <w:rsid w:val="009A7CA9"/>
    <w:rsid w:val="009B02E8"/>
    <w:rsid w:val="009B0B29"/>
    <w:rsid w:val="009B1D5D"/>
    <w:rsid w:val="009B477D"/>
    <w:rsid w:val="009B4BB3"/>
    <w:rsid w:val="009C072B"/>
    <w:rsid w:val="009C27AD"/>
    <w:rsid w:val="009C4D1B"/>
    <w:rsid w:val="009C591C"/>
    <w:rsid w:val="009C6246"/>
    <w:rsid w:val="009C6499"/>
    <w:rsid w:val="009D057C"/>
    <w:rsid w:val="009D0A86"/>
    <w:rsid w:val="009D3259"/>
    <w:rsid w:val="009D48BC"/>
    <w:rsid w:val="009E22E6"/>
    <w:rsid w:val="009E58D5"/>
    <w:rsid w:val="009E6462"/>
    <w:rsid w:val="009E6733"/>
    <w:rsid w:val="009F190B"/>
    <w:rsid w:val="009F2A4B"/>
    <w:rsid w:val="009F4AAD"/>
    <w:rsid w:val="009F607E"/>
    <w:rsid w:val="009F662F"/>
    <w:rsid w:val="00A01729"/>
    <w:rsid w:val="00A01B80"/>
    <w:rsid w:val="00A02E0B"/>
    <w:rsid w:val="00A03015"/>
    <w:rsid w:val="00A03374"/>
    <w:rsid w:val="00A063D5"/>
    <w:rsid w:val="00A07B3F"/>
    <w:rsid w:val="00A07CFE"/>
    <w:rsid w:val="00A113A4"/>
    <w:rsid w:val="00A12D4D"/>
    <w:rsid w:val="00A1346B"/>
    <w:rsid w:val="00A147CF"/>
    <w:rsid w:val="00A222E7"/>
    <w:rsid w:val="00A25D7E"/>
    <w:rsid w:val="00A2603C"/>
    <w:rsid w:val="00A30132"/>
    <w:rsid w:val="00A3367A"/>
    <w:rsid w:val="00A35803"/>
    <w:rsid w:val="00A35F99"/>
    <w:rsid w:val="00A36051"/>
    <w:rsid w:val="00A372B7"/>
    <w:rsid w:val="00A4113C"/>
    <w:rsid w:val="00A41DBD"/>
    <w:rsid w:val="00A4320D"/>
    <w:rsid w:val="00A47B05"/>
    <w:rsid w:val="00A53801"/>
    <w:rsid w:val="00A53DEA"/>
    <w:rsid w:val="00A553A4"/>
    <w:rsid w:val="00A5620F"/>
    <w:rsid w:val="00A61D31"/>
    <w:rsid w:val="00A6339D"/>
    <w:rsid w:val="00A666D5"/>
    <w:rsid w:val="00A67779"/>
    <w:rsid w:val="00A74BFB"/>
    <w:rsid w:val="00A75A82"/>
    <w:rsid w:val="00A77DB3"/>
    <w:rsid w:val="00A801F2"/>
    <w:rsid w:val="00A81902"/>
    <w:rsid w:val="00A8202F"/>
    <w:rsid w:val="00A83F99"/>
    <w:rsid w:val="00A852E1"/>
    <w:rsid w:val="00A859C2"/>
    <w:rsid w:val="00A87924"/>
    <w:rsid w:val="00A91872"/>
    <w:rsid w:val="00A91B73"/>
    <w:rsid w:val="00A92C1C"/>
    <w:rsid w:val="00A93911"/>
    <w:rsid w:val="00A94C46"/>
    <w:rsid w:val="00AA24DE"/>
    <w:rsid w:val="00AA28D3"/>
    <w:rsid w:val="00AA338D"/>
    <w:rsid w:val="00AA58F8"/>
    <w:rsid w:val="00AB070E"/>
    <w:rsid w:val="00AB1354"/>
    <w:rsid w:val="00AB5F5F"/>
    <w:rsid w:val="00AC343C"/>
    <w:rsid w:val="00AC5B26"/>
    <w:rsid w:val="00AC6A41"/>
    <w:rsid w:val="00AC7A13"/>
    <w:rsid w:val="00AD3FBE"/>
    <w:rsid w:val="00AD696C"/>
    <w:rsid w:val="00AD7503"/>
    <w:rsid w:val="00AE1FF4"/>
    <w:rsid w:val="00AE27E0"/>
    <w:rsid w:val="00AE32AA"/>
    <w:rsid w:val="00AE3F7A"/>
    <w:rsid w:val="00AE6C23"/>
    <w:rsid w:val="00AE793A"/>
    <w:rsid w:val="00AE7DD0"/>
    <w:rsid w:val="00AF184A"/>
    <w:rsid w:val="00AF1897"/>
    <w:rsid w:val="00AF4339"/>
    <w:rsid w:val="00AF4C9E"/>
    <w:rsid w:val="00AF57E8"/>
    <w:rsid w:val="00AF6590"/>
    <w:rsid w:val="00AF71D9"/>
    <w:rsid w:val="00B02553"/>
    <w:rsid w:val="00B03DCE"/>
    <w:rsid w:val="00B073CD"/>
    <w:rsid w:val="00B10642"/>
    <w:rsid w:val="00B12274"/>
    <w:rsid w:val="00B15F38"/>
    <w:rsid w:val="00B16B5C"/>
    <w:rsid w:val="00B22E2F"/>
    <w:rsid w:val="00B23C67"/>
    <w:rsid w:val="00B25880"/>
    <w:rsid w:val="00B25B6F"/>
    <w:rsid w:val="00B25EB1"/>
    <w:rsid w:val="00B26505"/>
    <w:rsid w:val="00B35EB7"/>
    <w:rsid w:val="00B4017A"/>
    <w:rsid w:val="00B42454"/>
    <w:rsid w:val="00B4529E"/>
    <w:rsid w:val="00B47311"/>
    <w:rsid w:val="00B47F32"/>
    <w:rsid w:val="00B579DD"/>
    <w:rsid w:val="00B60844"/>
    <w:rsid w:val="00B60A4B"/>
    <w:rsid w:val="00B653FC"/>
    <w:rsid w:val="00B65696"/>
    <w:rsid w:val="00B65720"/>
    <w:rsid w:val="00B66436"/>
    <w:rsid w:val="00B66B36"/>
    <w:rsid w:val="00B67BFB"/>
    <w:rsid w:val="00B70EAC"/>
    <w:rsid w:val="00B71AB8"/>
    <w:rsid w:val="00B75219"/>
    <w:rsid w:val="00B77DA2"/>
    <w:rsid w:val="00B818A2"/>
    <w:rsid w:val="00B83601"/>
    <w:rsid w:val="00B83E62"/>
    <w:rsid w:val="00B85737"/>
    <w:rsid w:val="00B926DF"/>
    <w:rsid w:val="00B92AE3"/>
    <w:rsid w:val="00B947AD"/>
    <w:rsid w:val="00B95CA6"/>
    <w:rsid w:val="00BA02D7"/>
    <w:rsid w:val="00BA0577"/>
    <w:rsid w:val="00BA0CF1"/>
    <w:rsid w:val="00BA0DA3"/>
    <w:rsid w:val="00BA13AF"/>
    <w:rsid w:val="00BA1C53"/>
    <w:rsid w:val="00BB20B7"/>
    <w:rsid w:val="00BB28C0"/>
    <w:rsid w:val="00BB41AA"/>
    <w:rsid w:val="00BB502E"/>
    <w:rsid w:val="00BB50AF"/>
    <w:rsid w:val="00BB5D16"/>
    <w:rsid w:val="00BB751C"/>
    <w:rsid w:val="00BC0335"/>
    <w:rsid w:val="00BC1639"/>
    <w:rsid w:val="00BC1A55"/>
    <w:rsid w:val="00BC3E65"/>
    <w:rsid w:val="00BC477E"/>
    <w:rsid w:val="00BC6468"/>
    <w:rsid w:val="00BC655C"/>
    <w:rsid w:val="00BC7144"/>
    <w:rsid w:val="00BC74B0"/>
    <w:rsid w:val="00BD3367"/>
    <w:rsid w:val="00BD3B9D"/>
    <w:rsid w:val="00BD737C"/>
    <w:rsid w:val="00BE13DB"/>
    <w:rsid w:val="00BE1BB5"/>
    <w:rsid w:val="00BE2161"/>
    <w:rsid w:val="00BE2EB8"/>
    <w:rsid w:val="00BF152E"/>
    <w:rsid w:val="00BF1F18"/>
    <w:rsid w:val="00BF37AB"/>
    <w:rsid w:val="00BF500F"/>
    <w:rsid w:val="00BF72F5"/>
    <w:rsid w:val="00C00170"/>
    <w:rsid w:val="00C0247E"/>
    <w:rsid w:val="00C030C7"/>
    <w:rsid w:val="00C103FF"/>
    <w:rsid w:val="00C11393"/>
    <w:rsid w:val="00C12573"/>
    <w:rsid w:val="00C125B1"/>
    <w:rsid w:val="00C13866"/>
    <w:rsid w:val="00C14823"/>
    <w:rsid w:val="00C20A70"/>
    <w:rsid w:val="00C26840"/>
    <w:rsid w:val="00C26CDD"/>
    <w:rsid w:val="00C30F42"/>
    <w:rsid w:val="00C31C03"/>
    <w:rsid w:val="00C34A28"/>
    <w:rsid w:val="00C3759F"/>
    <w:rsid w:val="00C46D0C"/>
    <w:rsid w:val="00C53CFE"/>
    <w:rsid w:val="00C576BC"/>
    <w:rsid w:val="00C60465"/>
    <w:rsid w:val="00C61400"/>
    <w:rsid w:val="00C61B03"/>
    <w:rsid w:val="00C62972"/>
    <w:rsid w:val="00C629C6"/>
    <w:rsid w:val="00C63D35"/>
    <w:rsid w:val="00C710E7"/>
    <w:rsid w:val="00C71B35"/>
    <w:rsid w:val="00C73B31"/>
    <w:rsid w:val="00C75621"/>
    <w:rsid w:val="00C7778C"/>
    <w:rsid w:val="00C80169"/>
    <w:rsid w:val="00C86111"/>
    <w:rsid w:val="00C87F56"/>
    <w:rsid w:val="00C93CBC"/>
    <w:rsid w:val="00CA2C10"/>
    <w:rsid w:val="00CA398A"/>
    <w:rsid w:val="00CA6D86"/>
    <w:rsid w:val="00CA72D3"/>
    <w:rsid w:val="00CB21E6"/>
    <w:rsid w:val="00CB38D8"/>
    <w:rsid w:val="00CB68FB"/>
    <w:rsid w:val="00CB79ED"/>
    <w:rsid w:val="00CC1220"/>
    <w:rsid w:val="00CC23CC"/>
    <w:rsid w:val="00CC4042"/>
    <w:rsid w:val="00CC4740"/>
    <w:rsid w:val="00CC4A70"/>
    <w:rsid w:val="00CC5265"/>
    <w:rsid w:val="00CC79D4"/>
    <w:rsid w:val="00CD2AC4"/>
    <w:rsid w:val="00CD34A2"/>
    <w:rsid w:val="00CD3C59"/>
    <w:rsid w:val="00CD4584"/>
    <w:rsid w:val="00CD575E"/>
    <w:rsid w:val="00CE0431"/>
    <w:rsid w:val="00CE45BD"/>
    <w:rsid w:val="00CE66EC"/>
    <w:rsid w:val="00CE684F"/>
    <w:rsid w:val="00CE6A17"/>
    <w:rsid w:val="00CF02EA"/>
    <w:rsid w:val="00CF088C"/>
    <w:rsid w:val="00D0164A"/>
    <w:rsid w:val="00D030A8"/>
    <w:rsid w:val="00D042E7"/>
    <w:rsid w:val="00D05C64"/>
    <w:rsid w:val="00D065A9"/>
    <w:rsid w:val="00D12BCF"/>
    <w:rsid w:val="00D144DE"/>
    <w:rsid w:val="00D15876"/>
    <w:rsid w:val="00D15A6C"/>
    <w:rsid w:val="00D20C5E"/>
    <w:rsid w:val="00D21EBB"/>
    <w:rsid w:val="00D235BA"/>
    <w:rsid w:val="00D30F4B"/>
    <w:rsid w:val="00D355BD"/>
    <w:rsid w:val="00D40FA7"/>
    <w:rsid w:val="00D41720"/>
    <w:rsid w:val="00D43DA7"/>
    <w:rsid w:val="00D44E7E"/>
    <w:rsid w:val="00D50A55"/>
    <w:rsid w:val="00D523A2"/>
    <w:rsid w:val="00D56089"/>
    <w:rsid w:val="00D61385"/>
    <w:rsid w:val="00D65172"/>
    <w:rsid w:val="00D73D5C"/>
    <w:rsid w:val="00D77BAA"/>
    <w:rsid w:val="00D83424"/>
    <w:rsid w:val="00D85D2C"/>
    <w:rsid w:val="00D87A6A"/>
    <w:rsid w:val="00D904AE"/>
    <w:rsid w:val="00D9054E"/>
    <w:rsid w:val="00D91AFB"/>
    <w:rsid w:val="00D92FD5"/>
    <w:rsid w:val="00D942B6"/>
    <w:rsid w:val="00D95BE8"/>
    <w:rsid w:val="00DA145D"/>
    <w:rsid w:val="00DA2936"/>
    <w:rsid w:val="00DA48D0"/>
    <w:rsid w:val="00DA7342"/>
    <w:rsid w:val="00DB2FAF"/>
    <w:rsid w:val="00DB47F6"/>
    <w:rsid w:val="00DC0D75"/>
    <w:rsid w:val="00DC2FD1"/>
    <w:rsid w:val="00DC3E43"/>
    <w:rsid w:val="00DC448C"/>
    <w:rsid w:val="00DC60AC"/>
    <w:rsid w:val="00DC6408"/>
    <w:rsid w:val="00DD15EC"/>
    <w:rsid w:val="00DD403F"/>
    <w:rsid w:val="00DD681A"/>
    <w:rsid w:val="00DE0870"/>
    <w:rsid w:val="00DE148D"/>
    <w:rsid w:val="00DE246A"/>
    <w:rsid w:val="00DE3450"/>
    <w:rsid w:val="00DE385D"/>
    <w:rsid w:val="00DE39E2"/>
    <w:rsid w:val="00DE567E"/>
    <w:rsid w:val="00DE5CCA"/>
    <w:rsid w:val="00DE5F0B"/>
    <w:rsid w:val="00DE6024"/>
    <w:rsid w:val="00DF007A"/>
    <w:rsid w:val="00DF162F"/>
    <w:rsid w:val="00DF4C62"/>
    <w:rsid w:val="00DF6ACF"/>
    <w:rsid w:val="00DF7CAB"/>
    <w:rsid w:val="00E00571"/>
    <w:rsid w:val="00E01822"/>
    <w:rsid w:val="00E044A6"/>
    <w:rsid w:val="00E06876"/>
    <w:rsid w:val="00E071D0"/>
    <w:rsid w:val="00E0771E"/>
    <w:rsid w:val="00E1126C"/>
    <w:rsid w:val="00E13452"/>
    <w:rsid w:val="00E1411F"/>
    <w:rsid w:val="00E16481"/>
    <w:rsid w:val="00E17DB2"/>
    <w:rsid w:val="00E17F39"/>
    <w:rsid w:val="00E209E1"/>
    <w:rsid w:val="00E23E31"/>
    <w:rsid w:val="00E31486"/>
    <w:rsid w:val="00E3260B"/>
    <w:rsid w:val="00E32AF5"/>
    <w:rsid w:val="00E32DBF"/>
    <w:rsid w:val="00E33097"/>
    <w:rsid w:val="00E376FA"/>
    <w:rsid w:val="00E37B02"/>
    <w:rsid w:val="00E4145C"/>
    <w:rsid w:val="00E45B0E"/>
    <w:rsid w:val="00E462D2"/>
    <w:rsid w:val="00E52F30"/>
    <w:rsid w:val="00E54A9B"/>
    <w:rsid w:val="00E55756"/>
    <w:rsid w:val="00E571AC"/>
    <w:rsid w:val="00E571F9"/>
    <w:rsid w:val="00E603CE"/>
    <w:rsid w:val="00E61778"/>
    <w:rsid w:val="00E61FB9"/>
    <w:rsid w:val="00E62422"/>
    <w:rsid w:val="00E63161"/>
    <w:rsid w:val="00E6434D"/>
    <w:rsid w:val="00E65A6C"/>
    <w:rsid w:val="00E66818"/>
    <w:rsid w:val="00E70FCF"/>
    <w:rsid w:val="00E7342A"/>
    <w:rsid w:val="00E73B54"/>
    <w:rsid w:val="00E82AF3"/>
    <w:rsid w:val="00E836F9"/>
    <w:rsid w:val="00E84697"/>
    <w:rsid w:val="00E86D96"/>
    <w:rsid w:val="00E91385"/>
    <w:rsid w:val="00E93E92"/>
    <w:rsid w:val="00E95406"/>
    <w:rsid w:val="00E96AD4"/>
    <w:rsid w:val="00E96AF5"/>
    <w:rsid w:val="00E9739E"/>
    <w:rsid w:val="00E979CE"/>
    <w:rsid w:val="00EA181D"/>
    <w:rsid w:val="00EA57F4"/>
    <w:rsid w:val="00EA7A46"/>
    <w:rsid w:val="00EB1070"/>
    <w:rsid w:val="00EB5749"/>
    <w:rsid w:val="00EC555A"/>
    <w:rsid w:val="00EC560A"/>
    <w:rsid w:val="00EC7C59"/>
    <w:rsid w:val="00ED119A"/>
    <w:rsid w:val="00ED2956"/>
    <w:rsid w:val="00ED45AD"/>
    <w:rsid w:val="00ED54A3"/>
    <w:rsid w:val="00ED6699"/>
    <w:rsid w:val="00ED7EA9"/>
    <w:rsid w:val="00EE5E95"/>
    <w:rsid w:val="00EE6628"/>
    <w:rsid w:val="00EE6F73"/>
    <w:rsid w:val="00EE7E4D"/>
    <w:rsid w:val="00EF0C80"/>
    <w:rsid w:val="00EF1028"/>
    <w:rsid w:val="00EF3D9E"/>
    <w:rsid w:val="00F03412"/>
    <w:rsid w:val="00F049A4"/>
    <w:rsid w:val="00F064D4"/>
    <w:rsid w:val="00F06A49"/>
    <w:rsid w:val="00F12394"/>
    <w:rsid w:val="00F124CD"/>
    <w:rsid w:val="00F13B09"/>
    <w:rsid w:val="00F13F79"/>
    <w:rsid w:val="00F163A3"/>
    <w:rsid w:val="00F2330A"/>
    <w:rsid w:val="00F275E7"/>
    <w:rsid w:val="00F27E2E"/>
    <w:rsid w:val="00F30F82"/>
    <w:rsid w:val="00F4069E"/>
    <w:rsid w:val="00F418FA"/>
    <w:rsid w:val="00F432F2"/>
    <w:rsid w:val="00F4412D"/>
    <w:rsid w:val="00F44FC7"/>
    <w:rsid w:val="00F46FF4"/>
    <w:rsid w:val="00F500DC"/>
    <w:rsid w:val="00F51AD5"/>
    <w:rsid w:val="00F52BBB"/>
    <w:rsid w:val="00F533FD"/>
    <w:rsid w:val="00F53736"/>
    <w:rsid w:val="00F5499D"/>
    <w:rsid w:val="00F55BFF"/>
    <w:rsid w:val="00F56933"/>
    <w:rsid w:val="00F60513"/>
    <w:rsid w:val="00F617E5"/>
    <w:rsid w:val="00F64D80"/>
    <w:rsid w:val="00F64DB3"/>
    <w:rsid w:val="00F668B6"/>
    <w:rsid w:val="00F7050B"/>
    <w:rsid w:val="00F71FD5"/>
    <w:rsid w:val="00F73B58"/>
    <w:rsid w:val="00F7423B"/>
    <w:rsid w:val="00F8477B"/>
    <w:rsid w:val="00F8543D"/>
    <w:rsid w:val="00F85DA2"/>
    <w:rsid w:val="00F95650"/>
    <w:rsid w:val="00FA040D"/>
    <w:rsid w:val="00FA0EDF"/>
    <w:rsid w:val="00FA25DC"/>
    <w:rsid w:val="00FA5BF4"/>
    <w:rsid w:val="00FA5C42"/>
    <w:rsid w:val="00FA7147"/>
    <w:rsid w:val="00FB08E3"/>
    <w:rsid w:val="00FB2436"/>
    <w:rsid w:val="00FB31B4"/>
    <w:rsid w:val="00FB59ED"/>
    <w:rsid w:val="00FB7C7F"/>
    <w:rsid w:val="00FC18FC"/>
    <w:rsid w:val="00FC48FA"/>
    <w:rsid w:val="00FC4A3E"/>
    <w:rsid w:val="00FC4ED1"/>
    <w:rsid w:val="00FD20B1"/>
    <w:rsid w:val="00FD38DD"/>
    <w:rsid w:val="00FE1DD4"/>
    <w:rsid w:val="00FE2083"/>
    <w:rsid w:val="00FE4E1B"/>
    <w:rsid w:val="00FF1FAB"/>
    <w:rsid w:val="00FF2A4F"/>
    <w:rsid w:val="00FF4B4A"/>
    <w:rsid w:val="00FF53EE"/>
    <w:rsid w:val="00FF55BB"/>
    <w:rsid w:val="00FF6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44CB358"/>
  <w15:docId w15:val="{D001AD59-9C33-46DF-A398-2081716D00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6F81"/>
  </w:style>
  <w:style w:type="paragraph" w:styleId="Heading1">
    <w:name w:val="heading 1"/>
    <w:basedOn w:val="Normal"/>
    <w:next w:val="Normal"/>
    <w:link w:val="Heading1Char"/>
    <w:qFormat/>
    <w:rsid w:val="00CF02EA"/>
    <w:pPr>
      <w:keepNext/>
      <w:spacing w:after="0" w:line="360" w:lineRule="auto"/>
      <w:outlineLvl w:val="0"/>
    </w:pPr>
    <w:rPr>
      <w:rFonts w:ascii="Arial" w:eastAsia="Times New Roman" w:hAnsi="Arial" w:cs="Times New Roman"/>
      <w:b/>
      <w:bCs/>
      <w:sz w:val="24"/>
      <w:szCs w:val="24"/>
      <w:lang w:val="en-GB" w:eastAsia="it-IT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C2FD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04F9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8">
    <w:name w:val="heading 8"/>
    <w:basedOn w:val="Normal"/>
    <w:next w:val="Normal"/>
    <w:link w:val="Heading8Char"/>
    <w:qFormat/>
    <w:rsid w:val="00CF02EA"/>
    <w:p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color w:val="080808"/>
      <w:sz w:val="24"/>
      <w:szCs w:val="24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tract-content-htmleditor-title">
    <w:name w:val="abstract-content-htmleditor-title"/>
    <w:basedOn w:val="DefaultParagraphFont"/>
    <w:rsid w:val="00EE5E95"/>
  </w:style>
  <w:style w:type="paragraph" w:customStyle="1" w:styleId="EndNoteBibliographyTitle">
    <w:name w:val="EndNote Bibliography Title"/>
    <w:basedOn w:val="Normal"/>
    <w:link w:val="EndNoteBibliographyTitleCarattere"/>
    <w:rsid w:val="00EE5E95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arattere">
    <w:name w:val="EndNote Bibliography Title Carattere"/>
    <w:basedOn w:val="DefaultParagraphFont"/>
    <w:link w:val="EndNoteBibliographyTitle"/>
    <w:rsid w:val="00EE5E95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arattere"/>
    <w:rsid w:val="00EE5E95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arattere">
    <w:name w:val="EndNote Bibliography Carattere"/>
    <w:basedOn w:val="DefaultParagraphFont"/>
    <w:link w:val="EndNoteBibliography"/>
    <w:rsid w:val="00EE5E95"/>
    <w:rPr>
      <w:rFonts w:ascii="Calibri" w:hAnsi="Calibri"/>
      <w:noProof/>
      <w:lang w:val="en-US"/>
    </w:rPr>
  </w:style>
  <w:style w:type="paragraph" w:customStyle="1" w:styleId="p">
    <w:name w:val="p"/>
    <w:basedOn w:val="Normal"/>
    <w:uiPriority w:val="99"/>
    <w:rsid w:val="00592A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Heading1Char">
    <w:name w:val="Heading 1 Char"/>
    <w:basedOn w:val="DefaultParagraphFont"/>
    <w:link w:val="Heading1"/>
    <w:rsid w:val="00CF02EA"/>
    <w:rPr>
      <w:rFonts w:ascii="Arial" w:eastAsia="Times New Roman" w:hAnsi="Arial" w:cs="Times New Roman"/>
      <w:b/>
      <w:bCs/>
      <w:sz w:val="24"/>
      <w:szCs w:val="24"/>
      <w:lang w:val="en-GB" w:eastAsia="it-IT"/>
    </w:rPr>
  </w:style>
  <w:style w:type="character" w:customStyle="1" w:styleId="Heading8Char">
    <w:name w:val="Heading 8 Char"/>
    <w:basedOn w:val="DefaultParagraphFont"/>
    <w:link w:val="Heading8"/>
    <w:rsid w:val="00CF02EA"/>
    <w:rPr>
      <w:rFonts w:ascii="Times New Roman" w:eastAsia="Times New Roman" w:hAnsi="Times New Roman" w:cs="Times New Roman"/>
      <w:i/>
      <w:iCs/>
      <w:color w:val="080808"/>
      <w:sz w:val="24"/>
      <w:szCs w:val="24"/>
      <w:lang w:eastAsia="it-IT"/>
    </w:rPr>
  </w:style>
  <w:style w:type="paragraph" w:styleId="BodyText">
    <w:name w:val="Body Text"/>
    <w:basedOn w:val="Normal"/>
    <w:link w:val="BodyTextChar"/>
    <w:rsid w:val="000E4CA9"/>
    <w:pPr>
      <w:spacing w:after="120" w:line="240" w:lineRule="auto"/>
    </w:pPr>
    <w:rPr>
      <w:rFonts w:ascii="Times New Roman" w:eastAsia="Times New Roman" w:hAnsi="Times New Roman" w:cs="Times New Roman"/>
      <w:color w:val="080808"/>
      <w:sz w:val="24"/>
      <w:szCs w:val="24"/>
      <w:lang w:eastAsia="it-IT"/>
    </w:rPr>
  </w:style>
  <w:style w:type="character" w:customStyle="1" w:styleId="BodyTextChar">
    <w:name w:val="Body Text Char"/>
    <w:basedOn w:val="DefaultParagraphFont"/>
    <w:link w:val="BodyText"/>
    <w:rsid w:val="000E4CA9"/>
    <w:rPr>
      <w:rFonts w:ascii="Times New Roman" w:eastAsia="Times New Roman" w:hAnsi="Times New Roman" w:cs="Times New Roman"/>
      <w:color w:val="080808"/>
      <w:sz w:val="24"/>
      <w:szCs w:val="24"/>
      <w:lang w:eastAsia="it-IT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04F9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svarticle">
    <w:name w:val="svarticle"/>
    <w:basedOn w:val="Normal"/>
    <w:rsid w:val="001F46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Normale1">
    <w:name w:val="Normale1"/>
    <w:rsid w:val="00EC7C59"/>
    <w:pPr>
      <w:pBdr>
        <w:top w:val="nil"/>
        <w:left w:val="nil"/>
        <w:bottom w:val="nil"/>
        <w:right w:val="nil"/>
        <w:between w:val="nil"/>
      </w:pBdr>
      <w:spacing w:after="0"/>
    </w:pPr>
    <w:rPr>
      <w:rFonts w:ascii="Arial" w:eastAsia="Arial" w:hAnsi="Arial" w:cs="Arial"/>
      <w:color w:val="000000"/>
      <w:lang w:eastAsia="it-IT"/>
    </w:rPr>
  </w:style>
  <w:style w:type="character" w:styleId="CommentReference">
    <w:name w:val="annotation reference"/>
    <w:basedOn w:val="DefaultParagraphFont"/>
    <w:uiPriority w:val="99"/>
    <w:semiHidden/>
    <w:unhideWhenUsed/>
    <w:rsid w:val="00EC7C5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7C59"/>
    <w:pPr>
      <w:pBdr>
        <w:top w:val="nil"/>
        <w:left w:val="nil"/>
        <w:bottom w:val="nil"/>
        <w:right w:val="nil"/>
        <w:between w:val="nil"/>
      </w:pBdr>
      <w:spacing w:after="0" w:line="240" w:lineRule="auto"/>
    </w:pPr>
    <w:rPr>
      <w:rFonts w:ascii="Arial" w:eastAsia="Arial" w:hAnsi="Arial" w:cs="Arial"/>
      <w:color w:val="000000"/>
      <w:sz w:val="20"/>
      <w:szCs w:val="20"/>
      <w:lang w:eastAsia="it-IT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7C59"/>
    <w:rPr>
      <w:rFonts w:ascii="Arial" w:eastAsia="Arial" w:hAnsi="Arial" w:cs="Arial"/>
      <w:color w:val="000000"/>
      <w:sz w:val="20"/>
      <w:szCs w:val="20"/>
      <w:lang w:eastAsia="it-I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7C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7C59"/>
    <w:rPr>
      <w:rFonts w:ascii="Segoe UI" w:hAnsi="Segoe UI" w:cs="Segoe UI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42B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42B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42B1C"/>
    <w:rPr>
      <w:vertAlign w:val="superscript"/>
    </w:rPr>
  </w:style>
  <w:style w:type="paragraph" w:styleId="ListParagraph">
    <w:name w:val="List Paragraph"/>
    <w:basedOn w:val="Normal"/>
    <w:uiPriority w:val="34"/>
    <w:qFormat/>
    <w:rsid w:val="00057791"/>
    <w:pPr>
      <w:ind w:left="720"/>
      <w:contextualSpacing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D3F7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200"/>
    </w:pPr>
    <w:rPr>
      <w:rFonts w:asciiTheme="minorHAnsi" w:eastAsiaTheme="minorHAnsi" w:hAnsiTheme="minorHAnsi" w:cstheme="minorBidi"/>
      <w:b/>
      <w:bCs/>
      <w:color w:val="auto"/>
      <w:lang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D3F71"/>
    <w:rPr>
      <w:rFonts w:ascii="Arial" w:eastAsia="Arial" w:hAnsi="Arial" w:cs="Arial"/>
      <w:b/>
      <w:bCs/>
      <w:color w:val="000000"/>
      <w:sz w:val="20"/>
      <w:szCs w:val="20"/>
      <w:lang w:eastAsia="it-IT"/>
    </w:rPr>
  </w:style>
  <w:style w:type="character" w:styleId="Hyperlink">
    <w:name w:val="Hyperlink"/>
    <w:basedOn w:val="DefaultParagraphFont"/>
    <w:uiPriority w:val="99"/>
    <w:unhideWhenUsed/>
    <w:rsid w:val="009C591C"/>
    <w:rPr>
      <w:color w:val="0000FF"/>
      <w:u w:val="single"/>
    </w:rPr>
  </w:style>
  <w:style w:type="character" w:styleId="HTMLCite">
    <w:name w:val="HTML Cite"/>
    <w:basedOn w:val="DefaultParagraphFont"/>
    <w:uiPriority w:val="99"/>
    <w:semiHidden/>
    <w:unhideWhenUsed/>
    <w:rsid w:val="009C591C"/>
    <w:rPr>
      <w:i/>
      <w:iCs/>
    </w:rPr>
  </w:style>
  <w:style w:type="character" w:customStyle="1" w:styleId="highlight">
    <w:name w:val="highlight"/>
    <w:basedOn w:val="DefaultParagraphFont"/>
    <w:rsid w:val="00F13F79"/>
  </w:style>
  <w:style w:type="paragraph" w:styleId="NormalWeb">
    <w:name w:val="Normal (Web)"/>
    <w:basedOn w:val="Normal"/>
    <w:uiPriority w:val="99"/>
    <w:unhideWhenUsed/>
    <w:rsid w:val="00F742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details">
    <w:name w:val="details"/>
    <w:basedOn w:val="DefaultParagraphFont"/>
    <w:rsid w:val="00F7423B"/>
  </w:style>
  <w:style w:type="paragraph" w:styleId="Revision">
    <w:name w:val="Revision"/>
    <w:hidden/>
    <w:uiPriority w:val="99"/>
    <w:semiHidden/>
    <w:rsid w:val="00EB5749"/>
    <w:pPr>
      <w:spacing w:after="0" w:line="240" w:lineRule="auto"/>
    </w:pPr>
  </w:style>
  <w:style w:type="character" w:customStyle="1" w:styleId="mixed-citation">
    <w:name w:val="mixed-citation"/>
    <w:basedOn w:val="DefaultParagraphFont"/>
    <w:rsid w:val="0030570B"/>
  </w:style>
  <w:style w:type="character" w:customStyle="1" w:styleId="ref-title">
    <w:name w:val="ref-title"/>
    <w:basedOn w:val="DefaultParagraphFont"/>
    <w:rsid w:val="0030570B"/>
  </w:style>
  <w:style w:type="character" w:customStyle="1" w:styleId="ref-journal">
    <w:name w:val="ref-journal"/>
    <w:basedOn w:val="DefaultParagraphFont"/>
    <w:rsid w:val="0030570B"/>
  </w:style>
  <w:style w:type="character" w:customStyle="1" w:styleId="fig-label">
    <w:name w:val="fig-label"/>
    <w:basedOn w:val="DefaultParagraphFont"/>
    <w:rsid w:val="00705B3F"/>
  </w:style>
  <w:style w:type="character" w:customStyle="1" w:styleId="fontstyle01">
    <w:name w:val="fontstyle01"/>
    <w:basedOn w:val="DefaultParagraphFont"/>
    <w:rsid w:val="00F53736"/>
    <w:rPr>
      <w:rFonts w:ascii="Arial" w:hAnsi="Arial" w:cs="Arial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Menzionenonrisolta1">
    <w:name w:val="Menzione non risolta1"/>
    <w:basedOn w:val="DefaultParagraphFont"/>
    <w:uiPriority w:val="99"/>
    <w:semiHidden/>
    <w:unhideWhenUsed/>
    <w:rsid w:val="001979B1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C2FD1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DA48D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48D0"/>
  </w:style>
  <w:style w:type="paragraph" w:styleId="Footer">
    <w:name w:val="footer"/>
    <w:basedOn w:val="Normal"/>
    <w:link w:val="FooterChar"/>
    <w:uiPriority w:val="99"/>
    <w:unhideWhenUsed/>
    <w:rsid w:val="00DA48D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48D0"/>
  </w:style>
  <w:style w:type="character" w:styleId="LineNumber">
    <w:name w:val="line number"/>
    <w:basedOn w:val="DefaultParagraphFont"/>
    <w:uiPriority w:val="99"/>
    <w:semiHidden/>
    <w:unhideWhenUsed/>
    <w:rsid w:val="00D9054E"/>
  </w:style>
  <w:style w:type="character" w:customStyle="1" w:styleId="lrzxr">
    <w:name w:val="lrzxr"/>
    <w:basedOn w:val="DefaultParagraphFont"/>
    <w:rsid w:val="005375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393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08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4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49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88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26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578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581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997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913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40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370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883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842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597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44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8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3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743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00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50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935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119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40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41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72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115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777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848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204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89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863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26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59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02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47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2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263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59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931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23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177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71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917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95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526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343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11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64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61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73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51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9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49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8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48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09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36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87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444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619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83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18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5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15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423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9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39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338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38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81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60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184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11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192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59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52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390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39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759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945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477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9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7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2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56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61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858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6EAAEE54-5514-4E14-9341-A1FB098735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603</TotalTime>
  <Pages>6</Pages>
  <Words>712</Words>
  <Characters>4062</Characters>
  <Application>Microsoft Office Word</Application>
  <DocSecurity>0</DocSecurity>
  <Lines>33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Valentina Salvestrini</dc:creator>
  <cp:lastModifiedBy>Frontiers</cp:lastModifiedBy>
  <cp:revision>70</cp:revision>
  <cp:lastPrinted>2020-05-26T12:52:00Z</cp:lastPrinted>
  <dcterms:created xsi:type="dcterms:W3CDTF">2019-07-15T14:11:00Z</dcterms:created>
  <dcterms:modified xsi:type="dcterms:W3CDTF">2020-06-16T10:09:00Z</dcterms:modified>
</cp:coreProperties>
</file>