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19E2" w:rsidRPr="00B90087" w:rsidRDefault="009C19E2" w:rsidP="002F3966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90087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MATERIAL</w:t>
      </w:r>
    </w:p>
    <w:p w:rsidR="009C19E2" w:rsidRPr="00B90087" w:rsidRDefault="00B90087" w:rsidP="009C19E2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="009C19E2" w:rsidRPr="00B90087">
        <w:rPr>
          <w:rFonts w:ascii="Times New Roman" w:hAnsi="Times New Roman" w:cs="Times New Roman"/>
          <w:b/>
          <w:bCs/>
          <w:sz w:val="24"/>
          <w:szCs w:val="24"/>
          <w:lang w:val="en-US"/>
        </w:rPr>
        <w:t>upplementary Table S</w:t>
      </w:r>
      <w:r w:rsidR="00BC474A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="009C19E2" w:rsidRPr="00B9008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="009C19E2" w:rsidRPr="00B90087">
        <w:rPr>
          <w:rFonts w:ascii="Times New Roman" w:hAnsi="Times New Roman" w:cs="Times New Roman"/>
          <w:sz w:val="24"/>
          <w:szCs w:val="24"/>
          <w:lang w:val="en-US"/>
        </w:rPr>
        <w:t xml:space="preserve">Baseline distribution of </w:t>
      </w:r>
      <w:r w:rsidR="002F3966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C19E2" w:rsidRPr="00B90087">
        <w:rPr>
          <w:rFonts w:ascii="Times New Roman" w:hAnsi="Times New Roman" w:cs="Times New Roman"/>
          <w:sz w:val="24"/>
          <w:szCs w:val="24"/>
          <w:lang w:val="en-US"/>
        </w:rPr>
        <w:t xml:space="preserve">main sociodemographic factors, cadmium concentrations and prevalence of functional limitations in older adults from the Seniors-ENRICA-2 cohort, according to follow-up status </w:t>
      </w:r>
      <w:r w:rsidR="002F3966">
        <w:rPr>
          <w:rFonts w:ascii="Times New Roman" w:hAnsi="Times New Roman" w:cs="Times New Roman"/>
          <w:sz w:val="24"/>
          <w:szCs w:val="24"/>
          <w:lang w:val="en-US"/>
        </w:rPr>
        <w:t xml:space="preserve">in 2019 </w:t>
      </w:r>
      <w:r w:rsidR="009C19E2" w:rsidRPr="00B90087">
        <w:rPr>
          <w:rFonts w:ascii="Times New Roman" w:hAnsi="Times New Roman" w:cs="Times New Roman"/>
          <w:sz w:val="24"/>
          <w:szCs w:val="24"/>
          <w:lang w:val="en-US"/>
        </w:rPr>
        <w:t>(n=2548)</w:t>
      </w:r>
    </w:p>
    <w:tbl>
      <w:tblPr>
        <w:tblStyle w:val="Tablaconcuadrcula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6"/>
        <w:gridCol w:w="2008"/>
        <w:gridCol w:w="1589"/>
        <w:gridCol w:w="1105"/>
        <w:gridCol w:w="272"/>
      </w:tblGrid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107" w:type="pct"/>
            <w:tcBorders>
              <w:top w:val="single" w:sz="4" w:space="0" w:color="auto"/>
              <w:bottom w:val="single" w:sz="4" w:space="0" w:color="auto"/>
            </w:tcBorders>
          </w:tcPr>
          <w:p w:rsidR="009C19E2" w:rsidRPr="002F3966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bookmarkStart w:id="0" w:name="_Hlk61116128"/>
            <w:r w:rsidRPr="002F396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Followed up to 2019 </w:t>
            </w:r>
            <w:bookmarkEnd w:id="0"/>
            <w:r w:rsidRPr="002F396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(n=1741)</w:t>
            </w:r>
          </w:p>
        </w:tc>
        <w:tc>
          <w:tcPr>
            <w:tcW w:w="876" w:type="pct"/>
            <w:tcBorders>
              <w:top w:val="single" w:sz="4" w:space="0" w:color="auto"/>
              <w:bottom w:val="single" w:sz="4" w:space="0" w:color="auto"/>
            </w:tcBorders>
          </w:tcPr>
          <w:p w:rsidR="009C19E2" w:rsidRPr="002F3966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396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Lost to follow-up </w:t>
            </w:r>
            <w:r w:rsidRPr="002F396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(n=807)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P-</w:t>
            </w:r>
            <w:proofErr w:type="spellStart"/>
            <w:r w:rsidRPr="00B9008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val</w:t>
            </w:r>
            <w:proofErr w:type="spellEnd"/>
            <w:r w:rsidRPr="00B90087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US"/>
              </w:rPr>
              <w:t>†</w:t>
            </w:r>
          </w:p>
        </w:tc>
        <w:tc>
          <w:tcPr>
            <w:tcW w:w="150" w:type="pct"/>
            <w:tcBorders>
              <w:top w:val="single" w:sz="4" w:space="0" w:color="auto"/>
              <w:bottom w:val="single" w:sz="4" w:space="0" w:color="auto"/>
            </w:tcBorders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N</w:t>
            </w:r>
          </w:p>
        </w:tc>
        <w:tc>
          <w:tcPr>
            <w:tcW w:w="1107" w:type="pct"/>
            <w:tcBorders>
              <w:top w:val="single" w:sz="4" w:space="0" w:color="auto"/>
            </w:tcBorders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pct"/>
            <w:tcBorders>
              <w:top w:val="single" w:sz="4" w:space="0" w:color="auto"/>
            </w:tcBorders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609" w:type="pct"/>
            <w:tcBorders>
              <w:top w:val="single" w:sz="4" w:space="0" w:color="auto"/>
            </w:tcBorders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" w:type="pct"/>
            <w:tcBorders>
              <w:top w:val="single" w:sz="4" w:space="0" w:color="auto"/>
            </w:tcBorders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 xml:space="preserve">Age, y, mean 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>SD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71.3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4.2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72.1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4.2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Male,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48.7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43.5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&lt; High School education,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79.2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88.3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Tobacco consumption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9C19E2">
            <w:pPr>
              <w:spacing w:after="0" w:line="240" w:lineRule="auto"/>
              <w:ind w:left="113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Current smokers,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9.5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9.3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0.73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Non-smokers exposed to SHS,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78.6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77.2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0.55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ind w:leftChars="-24" w:left="5" w:hangingChars="24" w:hanging="58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 xml:space="preserve">Alcohol consumption 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ind w:left="113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 xml:space="preserve">Never 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18.3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</w:rPr>
              <w:t>20.9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ind w:left="113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Moderate drinker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70.5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</w:rPr>
              <w:t>67.2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ind w:left="113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Heavy drinker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5.3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ind w:left="113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 xml:space="preserve">Ex-drinker 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5.9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</w:rPr>
              <w:t>7.7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</w:rPr>
              <w:t>0.07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BMI ≥30,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24.8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29.0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i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MDS</w:t>
            </w: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 xml:space="preserve">, mean 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>SD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4.3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1.6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4.3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1.6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0.99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 xml:space="preserve">Leisure-time PA, METs-h/w, mean 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SD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67.9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36.4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64.6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36.0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 xml:space="preserve">TV viewing time, h/w, mean 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SD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22.0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10.8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23.0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11.4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Hypertension,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71.0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 xml:space="preserve">Cardiovascular </w:t>
            </w:r>
            <w:proofErr w:type="spellStart"/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>disease</w:t>
            </w:r>
            <w:proofErr w:type="spellEnd"/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3.2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4.0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0.34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>Diabetes mellitus</w:t>
            </w: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18.8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25.2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</w:rPr>
            </w:pPr>
            <w:proofErr w:type="spellStart"/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>Dyslipidemia</w:t>
            </w:r>
            <w:proofErr w:type="spellEnd"/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55.9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61.1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</w:rPr>
            </w:pPr>
            <w:proofErr w:type="spellStart"/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>Depression</w:t>
            </w:r>
            <w:proofErr w:type="spellEnd"/>
            <w:r w:rsidRPr="00B90087">
              <w:rPr>
                <w:rFonts w:ascii="Times New Roman" w:eastAsia="Malgun Gothic" w:hAnsi="Times New Roman" w:cs="Times New Roman"/>
                <w:sz w:val="24"/>
                <w:szCs w:val="24"/>
              </w:rPr>
              <w:t xml:space="preserve">, </w:t>
            </w: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15.0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8.9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 xml:space="preserve">Cadmium, geometric mean 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geom. SD</w:t>
            </w:r>
            <w:r w:rsidR="003C5F1B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0.14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2.7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0.14 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2.9</w:t>
            </w:r>
            <w:r w:rsidR="003C5F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0.75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Low PCS,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17.7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25.3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Low SPPB,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24.4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31.8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Low Grip Strength,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11.2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14.9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 xml:space="preserve">Mobility Limitations, % 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35.1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44.9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Frailty,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17.7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25.3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C19E2" w:rsidRPr="00B90087" w:rsidTr="002526C0">
        <w:tc>
          <w:tcPr>
            <w:tcW w:w="2258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IADL Disability</w:t>
            </w:r>
            <w:r w:rsidR="00A07DF1">
              <w:rPr>
                <w:rFonts w:ascii="Times New Roman" w:eastAsia="Malgun Gothic" w:hAnsi="Times New Roman" w:cs="Times New Roman"/>
                <w:sz w:val="24"/>
                <w:szCs w:val="24"/>
                <w:lang w:val="en-US"/>
              </w:rPr>
              <w:t>, %</w:t>
            </w:r>
          </w:p>
        </w:tc>
        <w:tc>
          <w:tcPr>
            <w:tcW w:w="1107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5.7</w:t>
            </w:r>
          </w:p>
        </w:tc>
        <w:tc>
          <w:tcPr>
            <w:tcW w:w="876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11.2</w:t>
            </w:r>
          </w:p>
        </w:tc>
        <w:tc>
          <w:tcPr>
            <w:tcW w:w="609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00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&lt;0.01</w:t>
            </w:r>
          </w:p>
        </w:tc>
        <w:tc>
          <w:tcPr>
            <w:tcW w:w="150" w:type="pct"/>
          </w:tcPr>
          <w:p w:rsidR="009C19E2" w:rsidRPr="00B90087" w:rsidRDefault="009C19E2" w:rsidP="002526C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6C5CDC" w:rsidRPr="006C5CDC" w:rsidRDefault="006C5CDC" w:rsidP="006C5CDC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C5CDC">
        <w:rPr>
          <w:rFonts w:ascii="Times New Roman" w:hAnsi="Times New Roman" w:cs="Times New Roman"/>
          <w:sz w:val="24"/>
          <w:szCs w:val="24"/>
          <w:lang w:val="en-US"/>
        </w:rPr>
        <w:t>PCS: Physical Component Summary; SPPB: Short Physical Performance Battery</w:t>
      </w:r>
      <w:r w:rsidR="00D069DB">
        <w:rPr>
          <w:rFonts w:ascii="Times New Roman" w:hAnsi="Times New Roman" w:cs="Times New Roman"/>
          <w:sz w:val="24"/>
          <w:szCs w:val="24"/>
          <w:lang w:val="en-US"/>
        </w:rPr>
        <w:t>; IADL: Instrumental Activities of Daily Living.</w:t>
      </w:r>
    </w:p>
    <w:p w:rsidR="00BC474A" w:rsidRDefault="009C19E2" w:rsidP="009C19E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90087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†</w:t>
      </w:r>
      <w:r w:rsidRPr="00B9008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90087">
        <w:rPr>
          <w:rFonts w:ascii="Times New Roman" w:hAnsi="Times New Roman" w:cs="Times New Roman"/>
          <w:sz w:val="24"/>
          <w:szCs w:val="24"/>
          <w:lang w:val="en-US"/>
        </w:rPr>
        <w:t xml:space="preserve">P-values for the null hypothesis that there are no differences in participants characteristics by follow-up status were derived from chi-square (categorical variables) or ANOVA tests (continuous variables). </w:t>
      </w:r>
    </w:p>
    <w:p w:rsidR="00BC474A" w:rsidRDefault="00BC474A">
      <w:pPr>
        <w:spacing w:after="160" w:line="259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BC474A" w:rsidRPr="00A319EC" w:rsidRDefault="00BC474A" w:rsidP="00BC474A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1" w:name="_Hlk61444191"/>
      <w:r w:rsidRPr="00A319EC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>Supplementary Table S2</w:t>
      </w:r>
      <w:r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Incidence rates </w:t>
      </w:r>
      <w:r w:rsidR="00260B8F"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</w:t>
      </w:r>
      <w:r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per 1,000 </w:t>
      </w:r>
      <w:r w:rsidR="00260B8F"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</w:t>
      </w:r>
      <w:r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erson-</w:t>
      </w:r>
      <w:r w:rsidR="00260B8F"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y</w:t>
      </w:r>
      <w:r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ears</w:t>
      </w:r>
      <w:r w:rsidR="00260B8F"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  <w:r w:rsidRPr="00A319E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of functional limitations, overall and by participant´s characteristics.</w:t>
      </w:r>
    </w:p>
    <w:tbl>
      <w:tblPr>
        <w:tblW w:w="0" w:type="auto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2100"/>
        <w:gridCol w:w="1022"/>
        <w:gridCol w:w="1133"/>
        <w:gridCol w:w="1761"/>
        <w:gridCol w:w="1911"/>
        <w:gridCol w:w="805"/>
      </w:tblGrid>
      <w:tr w:rsidR="00BC474A" w:rsidRPr="00A319EC" w:rsidTr="00A07DF1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bookmarkEnd w:id="1"/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Functional limitations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BC474A" w:rsidRPr="00A319EC" w:rsidRDefault="00A07DF1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Low PCS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BC474A" w:rsidRPr="00A319EC" w:rsidRDefault="00A07DF1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Low SPPB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BC474A" w:rsidRPr="00A319EC" w:rsidRDefault="00A07DF1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Low grip strength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Mobility limitations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Frailty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Overall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55.4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51.6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53.9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19.3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Sex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Men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42.6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37.8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7.9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Women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16.6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60.0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60.0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77.6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30.3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Age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&lt;70 </w:t>
            </w:r>
            <w:proofErr w:type="spellStart"/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yrs</w:t>
            </w:r>
            <w:proofErr w:type="spellEnd"/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12.7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34.5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44.5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14.4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≥70 </w:t>
            </w:r>
            <w:proofErr w:type="spellStart"/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yrs</w:t>
            </w:r>
            <w:proofErr w:type="spellEnd"/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20.5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75.5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57.9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55.1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23.4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Education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&lt; HS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57.2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62.3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23.7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HS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18.6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54.0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46.9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44.4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13.9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&gt;HS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14.9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61.9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38.9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9.5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Smoking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Never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18.0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62.7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56.1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61.0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25.3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Former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16.0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46.7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47.8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46.0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13.0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Current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54.2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42.4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54.8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12.4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Chars="-24" w:left="-5" w:hangingChars="24" w:hanging="48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Alcohol intake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113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Never 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19.5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74.4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56.1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82.6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37.6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113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Moderate 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16.7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49.0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15.6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113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Heavy drinker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21.5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36.1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43.1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9.9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113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Ex-drinker 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8.7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76.2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62.4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28.0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16.1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Chars="-24" w:left="-5" w:hangingChars="24" w:hanging="48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Obesity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&lt;30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15.0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51.8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53.7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47.5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14.9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≥30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23.3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67.8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45.0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79.3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33.2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Diet quality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Worst 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16.8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61.2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57.8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17.8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Intermediate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16.2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48.5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56.3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21.5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Best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18.8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60.4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44.3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17.2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Physical activity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Less (1</w:t>
            </w: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vertAlign w:val="superscript"/>
                <w:lang w:val="en-US"/>
              </w:rPr>
              <w:t>st</w:t>
            </w: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tertile</w:t>
            </w:r>
            <w:proofErr w:type="spellEnd"/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62.3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54.0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51.9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17.4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Intermediate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24.3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61.2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55.7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17.9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Most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40.0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53.9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22.4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Hypertension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No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11.9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51.8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64.4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56.4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12.2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Yes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19.3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57.1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45.4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22.8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CVD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No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15.7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54.6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51.2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53.0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18.5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Yes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60.0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84.1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63.0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50.1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Diabetes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No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15.9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53.0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54.1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17.1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Yes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21.5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65.7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41.7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67.3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28.6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Dyslipidemia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No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23.6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56.0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65.5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44.3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19.2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Yes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15.4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55.2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48.3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56.4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19.3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Osteoarthritis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No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21.4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69.7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57.2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84.0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29.6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Yes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13.8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45.6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47.4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39.3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12.2</w:t>
            </w:r>
          </w:p>
        </w:tc>
      </w:tr>
      <w:tr w:rsidR="00BC474A" w:rsidRPr="00A319EC" w:rsidTr="00A07DF1"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Depression</w:t>
            </w: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BC474A" w:rsidRPr="00A319EC" w:rsidTr="00A07DF1">
        <w:tc>
          <w:tcPr>
            <w:tcW w:w="0" w:type="auto"/>
            <w:tcBorders>
              <w:bottom w:val="nil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No</w:t>
            </w:r>
          </w:p>
        </w:tc>
        <w:tc>
          <w:tcPr>
            <w:tcW w:w="0" w:type="auto"/>
            <w:tcBorders>
              <w:bottom w:val="nil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15.1</w:t>
            </w:r>
          </w:p>
        </w:tc>
        <w:tc>
          <w:tcPr>
            <w:tcW w:w="0" w:type="auto"/>
            <w:tcBorders>
              <w:bottom w:val="nil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47.5</w:t>
            </w:r>
          </w:p>
        </w:tc>
        <w:tc>
          <w:tcPr>
            <w:tcW w:w="0" w:type="auto"/>
            <w:tcBorders>
              <w:bottom w:val="nil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47.8</w:t>
            </w:r>
          </w:p>
        </w:tc>
        <w:tc>
          <w:tcPr>
            <w:tcW w:w="0" w:type="auto"/>
            <w:tcBorders>
              <w:bottom w:val="nil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47.3</w:t>
            </w:r>
          </w:p>
        </w:tc>
        <w:tc>
          <w:tcPr>
            <w:tcW w:w="0" w:type="auto"/>
            <w:tcBorders>
              <w:bottom w:val="nil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14.6</w:t>
            </w:r>
          </w:p>
        </w:tc>
      </w:tr>
      <w:tr w:rsidR="00BC474A" w:rsidRPr="00A319EC" w:rsidTr="00A07DF1">
        <w:trPr>
          <w:trHeight w:val="68"/>
        </w:trPr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Yes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29.2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114.2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86.2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13.2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BC474A" w:rsidRPr="00A319EC" w:rsidRDefault="00BC474A" w:rsidP="00B54B1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A319E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58.3</w:t>
            </w:r>
          </w:p>
        </w:tc>
      </w:tr>
    </w:tbl>
    <w:p w:rsidR="00736D99" w:rsidRPr="006C5CDC" w:rsidRDefault="00736D99" w:rsidP="00736D99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C5CDC">
        <w:rPr>
          <w:rFonts w:ascii="Times New Roman" w:hAnsi="Times New Roman" w:cs="Times New Roman"/>
          <w:sz w:val="24"/>
          <w:szCs w:val="24"/>
          <w:lang w:val="en-US"/>
        </w:rPr>
        <w:t>PCS: Physical Component Summary; SPPB: Short Physical Performance Battery</w:t>
      </w:r>
      <w:r>
        <w:rPr>
          <w:rFonts w:ascii="Times New Roman" w:hAnsi="Times New Roman" w:cs="Times New Roman"/>
          <w:sz w:val="24"/>
          <w:szCs w:val="24"/>
          <w:lang w:val="en-US"/>
        </w:rPr>
        <w:t>; IADL: Instrumental Activities of Daily Living.</w:t>
      </w:r>
    </w:p>
    <w:p w:rsidR="009C19E2" w:rsidRPr="00B90087" w:rsidRDefault="009C19E2" w:rsidP="009C19E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90087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300C94" w:rsidRPr="00B90087" w:rsidRDefault="00300C94" w:rsidP="009C19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  <w:sectPr w:rsidR="00300C94" w:rsidRPr="00B90087" w:rsidSect="00292E49">
          <w:pgSz w:w="11906" w:h="16838" w:code="9"/>
          <w:pgMar w:top="1418" w:right="1418" w:bottom="1418" w:left="1418" w:header="709" w:footer="709" w:gutter="0"/>
          <w:cols w:space="708"/>
          <w:docGrid w:linePitch="360"/>
        </w:sectPr>
      </w:pPr>
    </w:p>
    <w:p w:rsidR="00B90087" w:rsidRPr="00B90087" w:rsidRDefault="009C19E2" w:rsidP="00A319EC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2" w:name="_Hlk61253390"/>
      <w:r w:rsidRPr="00B90087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123EFF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B9008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bookmarkStart w:id="3" w:name="_Hlk61365399"/>
      <w:r w:rsidRPr="00B90087">
        <w:rPr>
          <w:rFonts w:ascii="Times New Roman" w:hAnsi="Times New Roman" w:cs="Times New Roman"/>
          <w:sz w:val="24"/>
          <w:szCs w:val="24"/>
          <w:lang w:val="en-US"/>
        </w:rPr>
        <w:t>Sex-stratified results for the cross-sectional and prospective association between blood cadmium concentrations and measures of physical performance and disability in older adults</w:t>
      </w:r>
      <w:r w:rsidR="002F3966">
        <w:rPr>
          <w:rFonts w:ascii="Times New Roman" w:hAnsi="Times New Roman" w:cs="Times New Roman"/>
          <w:sz w:val="24"/>
          <w:szCs w:val="24"/>
          <w:lang w:val="en-US"/>
        </w:rPr>
        <w:t xml:space="preserve"> from the Seniors-ENRICA-2 followed from baseline (2015-2017) to wave 1 (2019)</w:t>
      </w:r>
      <w:r w:rsidRPr="00B90087">
        <w:rPr>
          <w:rFonts w:ascii="Times New Roman" w:hAnsi="Times New Roman" w:cs="Times New Roman"/>
          <w:sz w:val="24"/>
          <w:szCs w:val="24"/>
          <w:lang w:val="en-US"/>
        </w:rPr>
        <w:t>. Results are Odds Ratios (OR, cross-sectional analyses) or Hazard ratios (HR, prospective analyses)</w:t>
      </w:r>
      <w:r w:rsidR="0057082B">
        <w:rPr>
          <w:rFonts w:ascii="Times New Roman" w:hAnsi="Times New Roman" w:cs="Times New Roman"/>
          <w:sz w:val="24"/>
          <w:szCs w:val="24"/>
          <w:lang w:val="en-US"/>
        </w:rPr>
        <w:t xml:space="preserve"> per log-2 increase in blood cadmium</w:t>
      </w:r>
      <w:r w:rsidRPr="00B90087">
        <w:rPr>
          <w:rFonts w:ascii="Times New Roman" w:hAnsi="Times New Roman" w:cs="Times New Roman"/>
          <w:sz w:val="24"/>
          <w:szCs w:val="24"/>
          <w:lang w:val="en-US"/>
        </w:rPr>
        <w:t xml:space="preserve"> and their 95% confidence intervals. </w:t>
      </w:r>
      <w:bookmarkEnd w:id="3"/>
    </w:p>
    <w:tbl>
      <w:tblPr>
        <w:tblStyle w:val="Tablaconcuadrcula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26"/>
        <w:gridCol w:w="987"/>
        <w:gridCol w:w="1520"/>
        <w:gridCol w:w="987"/>
        <w:gridCol w:w="1520"/>
        <w:gridCol w:w="643"/>
        <w:gridCol w:w="222"/>
        <w:gridCol w:w="987"/>
        <w:gridCol w:w="1520"/>
        <w:gridCol w:w="987"/>
        <w:gridCol w:w="1520"/>
        <w:gridCol w:w="643"/>
      </w:tblGrid>
      <w:tr w:rsidR="003C5F1B" w:rsidRPr="00B90087" w:rsidTr="00B90087">
        <w:trPr>
          <w:trHeight w:val="20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bookmarkStart w:id="4" w:name="_Hlk61012063"/>
          </w:p>
        </w:tc>
        <w:tc>
          <w:tcPr>
            <w:tcW w:w="0" w:type="auto"/>
            <w:gridSpan w:val="5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</w:tcPr>
          <w:p w:rsidR="00B90087" w:rsidRPr="00B90087" w:rsidRDefault="00B90087" w:rsidP="00B90087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>Cross-sectional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nil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Longitudinal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3C5F1B" w:rsidRPr="00B90087" w:rsidTr="00B90087">
        <w:trPr>
          <w:trHeight w:val="20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Men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Men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C5F1B" w:rsidRPr="00B90087" w:rsidTr="00B90087">
        <w:trPr>
          <w:trHeight w:val="20"/>
        </w:trPr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</w:tcPr>
          <w:p w:rsidR="00B90087" w:rsidRPr="00B90087" w:rsidRDefault="00B90087" w:rsidP="00B90087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n/total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 xml:space="preserve">OR </w:t>
            </w:r>
            <w:r w:rsidR="003C5F1B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95%CI</w:t>
            </w:r>
            <w:r w:rsidR="003C5F1B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</w:tcPr>
          <w:p w:rsidR="00B90087" w:rsidRPr="00B90087" w:rsidRDefault="00B90087" w:rsidP="00B90087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n/total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 xml:space="preserve">OR </w:t>
            </w:r>
            <w:r w:rsidR="003C5F1B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95%CI</w:t>
            </w:r>
            <w:r w:rsidR="003C5F1B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p-</w:t>
            </w:r>
            <w:proofErr w:type="spellStart"/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int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0087" w:rsidRPr="00B90087" w:rsidRDefault="00B90087" w:rsidP="00B90087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n/total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</w:tcPr>
          <w:p w:rsidR="00B90087" w:rsidRPr="00B90087" w:rsidRDefault="0038597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HR</w:t>
            </w:r>
            <w:r w:rsidR="00B90087"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3C5F1B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(</w:t>
            </w:r>
            <w:r w:rsidR="00B90087"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95%CI</w:t>
            </w:r>
            <w:r w:rsidR="003C5F1B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</w:tcPr>
          <w:p w:rsidR="00B90087" w:rsidRPr="00B90087" w:rsidRDefault="00B90087" w:rsidP="00B90087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n/total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</w:tcPr>
          <w:p w:rsidR="00B90087" w:rsidRPr="00B90087" w:rsidRDefault="0038597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HR</w:t>
            </w:r>
            <w:r w:rsidR="00B90087"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3C5F1B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(</w:t>
            </w:r>
            <w:r w:rsidR="00B90087"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95%CI</w:t>
            </w:r>
            <w:r w:rsidR="003C5F1B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</w:tcPr>
          <w:p w:rsidR="00B90087" w:rsidRPr="00B90087" w:rsidRDefault="00B90087" w:rsidP="002526C0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p-</w:t>
            </w:r>
            <w:proofErr w:type="spellStart"/>
            <w:r w:rsidRPr="00B90087">
              <w:rPr>
                <w:rFonts w:ascii="Times New Roman" w:eastAsia="Malgun Gothic" w:hAnsi="Times New Roman" w:cs="Times New Roman"/>
                <w:b/>
                <w:bCs/>
                <w:sz w:val="20"/>
                <w:szCs w:val="20"/>
              </w:rPr>
              <w:t>int</w:t>
            </w:r>
            <w:proofErr w:type="spellEnd"/>
          </w:p>
        </w:tc>
      </w:tr>
      <w:tr w:rsidR="003C5F1B" w:rsidRPr="00B90087" w:rsidTr="006D199E">
        <w:trPr>
          <w:trHeight w:val="68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A07DF1" w:rsidP="006D199E">
            <w:pPr>
              <w:spacing w:after="0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>Low PCS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108/1102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1.26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1.07;1.47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116/1224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1.05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0.89;1.24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44/994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1.11 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0.88;1.41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46/1108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1.21 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0.95;1.55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0.59</w:t>
            </w:r>
          </w:p>
        </w:tc>
      </w:tr>
      <w:tr w:rsidR="003C5F1B" w:rsidRPr="00B90087" w:rsidTr="00B90087">
        <w:trPr>
          <w:trHeight w:val="20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A07DF1" w:rsidP="006D199E">
            <w:pPr>
              <w:spacing w:after="0"/>
              <w:ind w:left="-85" w:right="-85"/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</w:pPr>
            <w:r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>Los SPPB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120/1113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1.19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1.03;1.38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218/1238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1.00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0.87;1.14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107/877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1.13 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0.98;1.30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136/872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1.15 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1.01;1.31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0.78</w:t>
            </w:r>
          </w:p>
        </w:tc>
      </w:tr>
      <w:tr w:rsidR="003C5F1B" w:rsidRPr="00B90087" w:rsidTr="00B90087">
        <w:trPr>
          <w:trHeight w:val="20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A07DF1" w:rsidP="006D199E">
            <w:pPr>
              <w:spacing w:after="0"/>
              <w:ind w:left="-85" w:right="-85"/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</w:pPr>
            <w:r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>Low grip strength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101/1115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1.30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1.04;1.42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180/1234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1.02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0.88;1.17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111/1014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0.92 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0.79;1.06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169/1063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1.10 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0.97;1.24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0.06</w:t>
            </w:r>
          </w:p>
        </w:tc>
      </w:tr>
      <w:tr w:rsidR="003C5F1B" w:rsidRPr="00B90087" w:rsidTr="00B90087">
        <w:trPr>
          <w:trHeight w:val="20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/>
              <w:ind w:left="-85" w:right="-85"/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>Mobility</w:t>
            </w:r>
            <w:r w:rsidR="006D199E"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 xml:space="preserve"> limitations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233/1109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1.14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1.02;1.28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637/1234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1.09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0.99;1.20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81/876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1.00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0.85;1.18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121/597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1.05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0.95;1.22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0.67</w:t>
            </w:r>
          </w:p>
        </w:tc>
      </w:tr>
      <w:tr w:rsidR="003C5F1B" w:rsidRPr="00B90087" w:rsidTr="00B90087">
        <w:trPr>
          <w:trHeight w:val="20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/>
              <w:ind w:left="-85" w:right="-85"/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>Frailty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52/1117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1.16</w:t>
            </w:r>
            <w:r w:rsidR="003C5F1B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0.94;1.44</w:t>
            </w:r>
            <w:r w:rsidR="003C5F1B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160/1247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1.16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1.00;1.36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0.</w:t>
            </w:r>
            <w:r w:rsidR="003A2F09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21/1065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1.24</w:t>
            </w:r>
            <w:r w:rsidR="003C5F1B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0.90;1.58</w:t>
            </w:r>
            <w:r w:rsidR="003C5F1B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82/1087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1.15</w:t>
            </w:r>
            <w:r w:rsidR="003C5F1B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0.96;1.36</w:t>
            </w:r>
            <w:r w:rsidR="003C5F1B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0.80</w:t>
            </w:r>
          </w:p>
        </w:tc>
      </w:tr>
      <w:tr w:rsidR="003C5F1B" w:rsidRPr="00B90087" w:rsidTr="00B90087">
        <w:trPr>
          <w:trHeight w:val="20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736D99" w:rsidP="006D199E">
            <w:pPr>
              <w:spacing w:after="0"/>
              <w:ind w:left="-85" w:right="-85"/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</w:pPr>
            <w:r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>IADL d</w:t>
            </w:r>
            <w:r w:rsidR="00B90087" w:rsidRPr="00B90087">
              <w:rPr>
                <w:rFonts w:ascii="Times New Roman" w:eastAsia="Malgun Gothic" w:hAnsi="Times New Roman" w:cs="Times New Roman"/>
                <w:b/>
                <w:iCs/>
                <w:sz w:val="20"/>
                <w:szCs w:val="20"/>
                <w:lang w:val="en-US"/>
              </w:rPr>
              <w:t>isability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sz w:val="20"/>
                <w:szCs w:val="20"/>
                <w:lang w:val="en-US"/>
              </w:rPr>
              <w:t>36/1115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1.40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1.10;1.78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122/1238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1.20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</w:t>
            </w: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1.01;1.43</w:t>
            </w:r>
            <w:r w:rsidR="003C5F1B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B90087"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:rsidR="00B90087" w:rsidRPr="00B90087" w:rsidRDefault="00B90087" w:rsidP="006D199E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20"/>
                <w:szCs w:val="20"/>
                <w:lang w:val="en-US"/>
              </w:rPr>
            </w:pPr>
          </w:p>
        </w:tc>
      </w:tr>
    </w:tbl>
    <w:bookmarkEnd w:id="4"/>
    <w:p w:rsidR="00736D99" w:rsidRPr="006C5CDC" w:rsidRDefault="00736D99" w:rsidP="00736D99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C5CDC">
        <w:rPr>
          <w:rFonts w:ascii="Times New Roman" w:hAnsi="Times New Roman" w:cs="Times New Roman"/>
          <w:sz w:val="24"/>
          <w:szCs w:val="24"/>
          <w:lang w:val="en-US"/>
        </w:rPr>
        <w:t>PCS: Physical Component Summary; SPPB: Short Physical Performance Battery</w:t>
      </w:r>
      <w:r>
        <w:rPr>
          <w:rFonts w:ascii="Times New Roman" w:hAnsi="Times New Roman" w:cs="Times New Roman"/>
          <w:sz w:val="24"/>
          <w:szCs w:val="24"/>
          <w:lang w:val="en-US"/>
        </w:rPr>
        <w:t>; IADL: Instrumental Activities of Daily Living.</w:t>
      </w:r>
    </w:p>
    <w:p w:rsidR="00623B1F" w:rsidRDefault="00623B1F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90087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bookmarkEnd w:id="2"/>
    <w:p w:rsidR="00C80AAF" w:rsidRPr="00B54B1E" w:rsidRDefault="00C80AAF" w:rsidP="00A319EC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54B1E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S</w:t>
      </w:r>
      <w:r w:rsidR="00123EFF" w:rsidRPr="00B54B1E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: Cross-sectional and prospective association between </w:t>
      </w:r>
      <w:bookmarkStart w:id="5" w:name="_Hlk63864077"/>
      <w:r w:rsidRPr="00B54B1E">
        <w:rPr>
          <w:rFonts w:ascii="Times New Roman" w:hAnsi="Times New Roman" w:cs="Times New Roman"/>
          <w:sz w:val="24"/>
          <w:szCs w:val="24"/>
          <w:lang w:val="en-US"/>
        </w:rPr>
        <w:t>imputed blood cadmium concentrations and measures of physical performance and disability in older adults. Results are Odds Ratios and their 95% confidence intervals. Cadmium concentrations are divided into quintiles.</w:t>
      </w:r>
    </w:p>
    <w:bookmarkEnd w:id="5"/>
    <w:tbl>
      <w:tblPr>
        <w:tblStyle w:val="Tablaconcuadrcula"/>
        <w:tblW w:w="1407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8"/>
        <w:gridCol w:w="407"/>
        <w:gridCol w:w="769"/>
        <w:gridCol w:w="407"/>
        <w:gridCol w:w="765"/>
        <w:gridCol w:w="236"/>
        <w:gridCol w:w="408"/>
        <w:gridCol w:w="675"/>
        <w:gridCol w:w="75"/>
        <w:gridCol w:w="270"/>
        <w:gridCol w:w="63"/>
        <w:gridCol w:w="675"/>
        <w:gridCol w:w="236"/>
        <w:gridCol w:w="302"/>
        <w:gridCol w:w="105"/>
        <w:gridCol w:w="672"/>
        <w:gridCol w:w="357"/>
        <w:gridCol w:w="50"/>
        <w:gridCol w:w="672"/>
        <w:gridCol w:w="240"/>
        <w:gridCol w:w="313"/>
        <w:gridCol w:w="90"/>
        <w:gridCol w:w="672"/>
        <w:gridCol w:w="372"/>
        <w:gridCol w:w="35"/>
        <w:gridCol w:w="672"/>
        <w:gridCol w:w="236"/>
        <w:gridCol w:w="333"/>
        <w:gridCol w:w="709"/>
        <w:gridCol w:w="37"/>
        <w:gridCol w:w="246"/>
        <w:gridCol w:w="142"/>
        <w:gridCol w:w="19"/>
        <w:gridCol w:w="668"/>
        <w:gridCol w:w="240"/>
        <w:gridCol w:w="412"/>
        <w:gridCol w:w="684"/>
      </w:tblGrid>
      <w:tr w:rsidR="00C07742" w:rsidRPr="00B54B1E" w:rsidTr="00BC5E8C">
        <w:trPr>
          <w:trHeight w:val="20"/>
        </w:trPr>
        <w:tc>
          <w:tcPr>
            <w:tcW w:w="808" w:type="dxa"/>
            <w:noWrap/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234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6D199E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Low PCS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2166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6D199E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Low SPPB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2158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Low Grip Strength</w:t>
            </w:r>
          </w:p>
        </w:tc>
        <w:tc>
          <w:tcPr>
            <w:tcW w:w="240" w:type="dxa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215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B54B1E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Mobility</w:t>
            </w:r>
            <w:proofErr w:type="spellEnd"/>
            <w:r w:rsidRPr="00B54B1E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B54B1E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limitations</w:t>
            </w:r>
            <w:proofErr w:type="spellEnd"/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2154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C80AAF" w:rsidP="006D199E">
            <w:pPr>
              <w:spacing w:after="0" w:line="240" w:lineRule="auto"/>
              <w:ind w:left="-85" w:right="-85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proofErr w:type="spellStart"/>
            <w:r w:rsidRPr="00B54B1E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Frailty</w:t>
            </w:r>
            <w:proofErr w:type="spellEnd"/>
            <w:r w:rsidRPr="00B54B1E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 xml:space="preserve"> </w:t>
            </w:r>
          </w:p>
        </w:tc>
        <w:tc>
          <w:tcPr>
            <w:tcW w:w="240" w:type="dxa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8"/>
                <w:szCs w:val="8"/>
              </w:rPr>
            </w:pPr>
          </w:p>
        </w:tc>
        <w:tc>
          <w:tcPr>
            <w:tcW w:w="109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80AAF" w:rsidRPr="00B54B1E" w:rsidRDefault="006D199E" w:rsidP="00C80AAF">
            <w:pPr>
              <w:pStyle w:val="NormalWeb"/>
              <w:spacing w:after="0" w:afterAutospacing="0"/>
              <w:ind w:left="-85" w:right="-85"/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IADL</w:t>
            </w:r>
            <w:r w:rsidR="00C80AAF" w:rsidRPr="00B54B1E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="00C80AAF" w:rsidRPr="00B54B1E">
              <w:rPr>
                <w:b/>
                <w:bCs/>
                <w:sz w:val="14"/>
                <w:szCs w:val="14"/>
              </w:rPr>
              <w:t>disability</w:t>
            </w:r>
            <w:proofErr w:type="spellEnd"/>
          </w:p>
        </w:tc>
      </w:tr>
      <w:tr w:rsidR="00C07742" w:rsidRPr="00B54B1E" w:rsidTr="00BC5E8C">
        <w:trPr>
          <w:trHeight w:val="20"/>
        </w:trPr>
        <w:tc>
          <w:tcPr>
            <w:tcW w:w="808" w:type="dxa"/>
            <w:noWrap/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sz w:val="14"/>
                <w:szCs w:val="14"/>
                <w:lang w:val="en-US"/>
              </w:rPr>
              <w:t>Cd (µg/L)</w:t>
            </w:r>
          </w:p>
        </w:tc>
        <w:tc>
          <w:tcPr>
            <w:tcW w:w="1176" w:type="dxa"/>
            <w:gridSpan w:val="2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Cross-</w:t>
            </w: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sectional</w:t>
            </w:r>
            <w:proofErr w:type="spellEnd"/>
          </w:p>
        </w:tc>
        <w:tc>
          <w:tcPr>
            <w:tcW w:w="1172" w:type="dxa"/>
            <w:gridSpan w:val="2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Prospective</w:t>
            </w:r>
            <w:proofErr w:type="spellEnd"/>
          </w:p>
        </w:tc>
        <w:tc>
          <w:tcPr>
            <w:tcW w:w="236" w:type="dxa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1083" w:type="dxa"/>
            <w:gridSpan w:val="2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Cross-</w:t>
            </w: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sectional</w:t>
            </w:r>
            <w:proofErr w:type="spellEnd"/>
          </w:p>
        </w:tc>
        <w:tc>
          <w:tcPr>
            <w:tcW w:w="1083" w:type="dxa"/>
            <w:gridSpan w:val="4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Prospective</w:t>
            </w:r>
            <w:proofErr w:type="spellEnd"/>
          </w:p>
        </w:tc>
        <w:tc>
          <w:tcPr>
            <w:tcW w:w="236" w:type="dxa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1079" w:type="dxa"/>
            <w:gridSpan w:val="3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Cross-</w:t>
            </w: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sectional</w:t>
            </w:r>
            <w:proofErr w:type="spellEnd"/>
          </w:p>
        </w:tc>
        <w:tc>
          <w:tcPr>
            <w:tcW w:w="1079" w:type="dxa"/>
            <w:gridSpan w:val="3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Prospective</w:t>
            </w:r>
            <w:proofErr w:type="spellEnd"/>
          </w:p>
        </w:tc>
        <w:tc>
          <w:tcPr>
            <w:tcW w:w="240" w:type="dxa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1075" w:type="dxa"/>
            <w:gridSpan w:val="3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Cross-</w:t>
            </w: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sectional</w:t>
            </w:r>
            <w:proofErr w:type="spellEnd"/>
          </w:p>
        </w:tc>
        <w:tc>
          <w:tcPr>
            <w:tcW w:w="1079" w:type="dxa"/>
            <w:gridSpan w:val="3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Prospective</w:t>
            </w:r>
            <w:proofErr w:type="spellEnd"/>
          </w:p>
        </w:tc>
        <w:tc>
          <w:tcPr>
            <w:tcW w:w="236" w:type="dxa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1079" w:type="dxa"/>
            <w:gridSpan w:val="3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Cross-</w:t>
            </w: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sectional</w:t>
            </w:r>
            <w:proofErr w:type="spellEnd"/>
          </w:p>
        </w:tc>
        <w:tc>
          <w:tcPr>
            <w:tcW w:w="1075" w:type="dxa"/>
            <w:gridSpan w:val="4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Prospective</w:t>
            </w:r>
            <w:proofErr w:type="spellEnd"/>
          </w:p>
        </w:tc>
        <w:tc>
          <w:tcPr>
            <w:tcW w:w="240" w:type="dxa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8"/>
                <w:szCs w:val="8"/>
              </w:rPr>
            </w:pPr>
          </w:p>
        </w:tc>
        <w:tc>
          <w:tcPr>
            <w:tcW w:w="1096" w:type="dxa"/>
            <w:gridSpan w:val="2"/>
            <w:tcBorders>
              <w:top w:val="single" w:sz="4" w:space="0" w:color="auto"/>
              <w:bottom w:val="nil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Cross-</w:t>
            </w:r>
            <w:proofErr w:type="spellStart"/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sectional</w:t>
            </w:r>
            <w:proofErr w:type="spellEnd"/>
          </w:p>
        </w:tc>
      </w:tr>
      <w:tr w:rsidR="00C07742" w:rsidRPr="00B54B1E" w:rsidTr="00BC5E8C">
        <w:trPr>
          <w:trHeight w:val="20"/>
        </w:trPr>
        <w:tc>
          <w:tcPr>
            <w:tcW w:w="808" w:type="dxa"/>
            <w:noWrap/>
            <w:hideMark/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sz w:val="14"/>
                <w:szCs w:val="14"/>
              </w:rPr>
            </w:pPr>
          </w:p>
        </w:tc>
        <w:tc>
          <w:tcPr>
            <w:tcW w:w="407" w:type="dxa"/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769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OR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407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765" w:type="dxa"/>
            <w:tcBorders>
              <w:top w:val="nil"/>
              <w:bottom w:val="single" w:sz="4" w:space="0" w:color="auto"/>
            </w:tcBorders>
          </w:tcPr>
          <w:p w:rsidR="00C80AAF" w:rsidRPr="00B54B1E" w:rsidRDefault="00675B63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HR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 </w:t>
            </w: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236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408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750" w:type="dxa"/>
            <w:gridSpan w:val="2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OR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333" w:type="dxa"/>
            <w:gridSpan w:val="2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675" w:type="dxa"/>
            <w:tcBorders>
              <w:top w:val="nil"/>
              <w:bottom w:val="single" w:sz="4" w:space="0" w:color="auto"/>
            </w:tcBorders>
          </w:tcPr>
          <w:p w:rsidR="00C80AAF" w:rsidRPr="00B54B1E" w:rsidRDefault="002028F2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HR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236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407" w:type="dxa"/>
            <w:gridSpan w:val="2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672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OR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407" w:type="dxa"/>
            <w:gridSpan w:val="2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672" w:type="dxa"/>
            <w:tcBorders>
              <w:top w:val="nil"/>
              <w:bottom w:val="single" w:sz="4" w:space="0" w:color="auto"/>
            </w:tcBorders>
          </w:tcPr>
          <w:p w:rsidR="00C80AAF" w:rsidRPr="00B54B1E" w:rsidRDefault="002028F2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HR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240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403" w:type="dxa"/>
            <w:gridSpan w:val="2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672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OR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407" w:type="dxa"/>
            <w:gridSpan w:val="2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672" w:type="dxa"/>
            <w:tcBorders>
              <w:top w:val="nil"/>
              <w:bottom w:val="single" w:sz="4" w:space="0" w:color="auto"/>
            </w:tcBorders>
          </w:tcPr>
          <w:p w:rsidR="00C80AAF" w:rsidRPr="00B54B1E" w:rsidRDefault="002028F2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HR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236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333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746" w:type="dxa"/>
            <w:gridSpan w:val="2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OR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407" w:type="dxa"/>
            <w:gridSpan w:val="3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668" w:type="dxa"/>
            <w:tcBorders>
              <w:top w:val="nil"/>
              <w:bottom w:val="single" w:sz="4" w:space="0" w:color="auto"/>
            </w:tcBorders>
          </w:tcPr>
          <w:p w:rsidR="00C80AAF" w:rsidRPr="00B54B1E" w:rsidRDefault="00767D3C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HR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  <w:tc>
          <w:tcPr>
            <w:tcW w:w="240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8"/>
                <w:szCs w:val="8"/>
              </w:rPr>
            </w:pPr>
          </w:p>
        </w:tc>
        <w:tc>
          <w:tcPr>
            <w:tcW w:w="412" w:type="dxa"/>
            <w:tcBorders>
              <w:top w:val="nil"/>
              <w:bottom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n/</w:t>
            </w:r>
          </w:p>
          <w:p w:rsidR="00C80AAF" w:rsidRPr="00B54B1E" w:rsidRDefault="00C80AAF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684" w:type="dxa"/>
            <w:tcBorders>
              <w:top w:val="nil"/>
              <w:bottom w:val="single" w:sz="4" w:space="0" w:color="auto"/>
            </w:tcBorders>
          </w:tcPr>
          <w:p w:rsidR="00C80AAF" w:rsidRPr="00B54B1E" w:rsidRDefault="007433B4" w:rsidP="00C80AAF">
            <w:pPr>
              <w:spacing w:after="0" w:line="240" w:lineRule="auto"/>
              <w:ind w:left="-85" w:right="-85"/>
              <w:jc w:val="center"/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 xml:space="preserve">HR 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(</w:t>
            </w:r>
            <w:r w:rsidR="00C80AAF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95%CI</w:t>
            </w:r>
            <w:r w:rsidR="00675B63" w:rsidRPr="00B54B1E">
              <w:rPr>
                <w:rFonts w:ascii="Times New Roman" w:eastAsia="Malgun Gothic" w:hAnsi="Times New Roman" w:cs="Times New Roman"/>
                <w:b/>
                <w:bCs/>
                <w:sz w:val="14"/>
                <w:szCs w:val="14"/>
              </w:rPr>
              <w:t>)</w:t>
            </w:r>
          </w:p>
        </w:tc>
      </w:tr>
      <w:tr w:rsidR="00C07742" w:rsidRPr="00B54B1E" w:rsidTr="00277E97">
        <w:trPr>
          <w:trHeight w:val="20"/>
        </w:trPr>
        <w:tc>
          <w:tcPr>
            <w:tcW w:w="808" w:type="dxa"/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iCs/>
                <w:sz w:val="14"/>
                <w:szCs w:val="14"/>
                <w:lang w:val="en-US"/>
              </w:rPr>
              <w:t>Overall</w:t>
            </w:r>
          </w:p>
        </w:tc>
        <w:tc>
          <w:tcPr>
            <w:tcW w:w="407" w:type="dxa"/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9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7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5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50" w:type="dxa"/>
            <w:gridSpan w:val="2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70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38" w:type="dxa"/>
            <w:gridSpan w:val="2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77" w:type="dxa"/>
            <w:gridSpan w:val="2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57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22" w:type="dxa"/>
            <w:gridSpan w:val="2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40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2" w:type="dxa"/>
            <w:gridSpan w:val="2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72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25" w:type="dxa"/>
            <w:gridSpan w:val="3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687" w:type="dxa"/>
            <w:gridSpan w:val="2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40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</w:tcPr>
          <w:p w:rsidR="00C80AAF" w:rsidRPr="00B54B1E" w:rsidRDefault="00C80AAF" w:rsidP="00C80AAF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</w:tr>
      <w:tr w:rsidR="00BC5E8C" w:rsidRPr="00B54B1E" w:rsidTr="00277E97">
        <w:trPr>
          <w:trHeight w:val="20"/>
        </w:trPr>
        <w:tc>
          <w:tcPr>
            <w:tcW w:w="8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st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 (&lt;0.05)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55/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460</w:t>
            </w:r>
          </w:p>
        </w:tc>
        <w:tc>
          <w:tcPr>
            <w:tcW w:w="76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21/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434</w:t>
            </w:r>
          </w:p>
        </w:tc>
        <w:tc>
          <w:tcPr>
            <w:tcW w:w="765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114/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508</w:t>
            </w:r>
          </w:p>
        </w:tc>
        <w:tc>
          <w:tcPr>
            <w:tcW w:w="750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7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52/ 331</w:t>
            </w:r>
          </w:p>
        </w:tc>
        <w:tc>
          <w:tcPr>
            <w:tcW w:w="738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72/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471</w:t>
            </w:r>
          </w:p>
        </w:tc>
        <w:tc>
          <w:tcPr>
            <w:tcW w:w="77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35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59/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399</w:t>
            </w:r>
          </w:p>
        </w:tc>
        <w:tc>
          <w:tcPr>
            <w:tcW w:w="72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192/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465</w:t>
            </w:r>
          </w:p>
        </w:tc>
        <w:tc>
          <w:tcPr>
            <w:tcW w:w="76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37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36/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273</w:t>
            </w:r>
          </w:p>
        </w:tc>
        <w:tc>
          <w:tcPr>
            <w:tcW w:w="70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64/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509</w:t>
            </w:r>
          </w:p>
        </w:tc>
        <w:tc>
          <w:tcPr>
            <w:tcW w:w="70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425" w:type="dxa"/>
            <w:gridSpan w:val="3"/>
          </w:tcPr>
          <w:p w:rsidR="00277E97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25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/423</w:t>
            </w:r>
          </w:p>
        </w:tc>
        <w:tc>
          <w:tcPr>
            <w:tcW w:w="68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BC5E8C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471</w:t>
            </w:r>
          </w:p>
        </w:tc>
        <w:tc>
          <w:tcPr>
            <w:tcW w:w="684" w:type="dxa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</w:tr>
      <w:tr w:rsidR="00BC5E8C" w:rsidRPr="00B54B1E" w:rsidTr="00277E97">
        <w:trPr>
          <w:trHeight w:val="20"/>
        </w:trPr>
        <w:tc>
          <w:tcPr>
            <w:tcW w:w="8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nd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(0.05-0.065) 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41/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465</w:t>
            </w:r>
          </w:p>
        </w:tc>
        <w:tc>
          <w:tcPr>
            <w:tcW w:w="76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1.17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(0.69-2.00)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19/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455</w:t>
            </w:r>
          </w:p>
        </w:tc>
        <w:tc>
          <w:tcPr>
            <w:tcW w:w="765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1.21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(0.52; 2.83)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59/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508</w:t>
            </w:r>
          </w:p>
        </w:tc>
        <w:tc>
          <w:tcPr>
            <w:tcW w:w="750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0.94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(0.61;1.47)</w:t>
            </w:r>
          </w:p>
        </w:tc>
        <w:tc>
          <w:tcPr>
            <w:tcW w:w="27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44/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381</w:t>
            </w:r>
          </w:p>
        </w:tc>
        <w:tc>
          <w:tcPr>
            <w:tcW w:w="738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1.15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(0.71-1.86)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54/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470</w:t>
            </w:r>
          </w:p>
        </w:tc>
        <w:tc>
          <w:tcPr>
            <w:tcW w:w="77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1.28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(0.81-2.04)</w:t>
            </w:r>
          </w:p>
        </w:tc>
        <w:tc>
          <w:tcPr>
            <w:tcW w:w="35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416</w:t>
            </w:r>
          </w:p>
        </w:tc>
        <w:tc>
          <w:tcPr>
            <w:tcW w:w="72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0.88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(0.58-1.36)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156/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468</w:t>
            </w:r>
          </w:p>
        </w:tc>
        <w:tc>
          <w:tcPr>
            <w:tcW w:w="76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0.95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(0.68-1.33)</w:t>
            </w:r>
          </w:p>
        </w:tc>
        <w:tc>
          <w:tcPr>
            <w:tcW w:w="37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312</w:t>
            </w:r>
          </w:p>
        </w:tc>
        <w:tc>
          <w:tcPr>
            <w:tcW w:w="70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1.41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(0.84-2.35)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40/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507</w:t>
            </w:r>
          </w:p>
        </w:tc>
        <w:tc>
          <w:tcPr>
            <w:tcW w:w="70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1.13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(0.77-2.31)</w:t>
            </w:r>
          </w:p>
        </w:tc>
        <w:tc>
          <w:tcPr>
            <w:tcW w:w="425" w:type="dxa"/>
            <w:gridSpan w:val="3"/>
          </w:tcPr>
          <w:p w:rsidR="00277E97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13/</w:t>
            </w:r>
          </w:p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436</w:t>
            </w:r>
          </w:p>
        </w:tc>
        <w:tc>
          <w:tcPr>
            <w:tcW w:w="68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1.01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(0.53-1.93)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BC5E8C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469</w:t>
            </w:r>
          </w:p>
        </w:tc>
        <w:tc>
          <w:tcPr>
            <w:tcW w:w="684" w:type="dxa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0.75</w:t>
            </w:r>
          </w:p>
          <w:p w:rsidR="00277E97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(0.38-1.48)</w:t>
            </w:r>
          </w:p>
        </w:tc>
      </w:tr>
      <w:tr w:rsidR="00BC5E8C" w:rsidRPr="00B54B1E" w:rsidTr="00277E97">
        <w:trPr>
          <w:trHeight w:val="20"/>
        </w:trPr>
        <w:tc>
          <w:tcPr>
            <w:tcW w:w="8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rd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 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(0.66-0.17)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38/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469</w:t>
            </w:r>
          </w:p>
        </w:tc>
        <w:tc>
          <w:tcPr>
            <w:tcW w:w="76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1.18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(0.71-1.96)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16/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462</w:t>
            </w:r>
          </w:p>
        </w:tc>
        <w:tc>
          <w:tcPr>
            <w:tcW w:w="765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1.23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(0.55; 2.77)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71/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501</w:t>
            </w:r>
          </w:p>
        </w:tc>
        <w:tc>
          <w:tcPr>
            <w:tcW w:w="750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1.13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(0.76-1.70)</w:t>
            </w:r>
          </w:p>
        </w:tc>
        <w:tc>
          <w:tcPr>
            <w:tcW w:w="27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53/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373</w:t>
            </w:r>
          </w:p>
        </w:tc>
        <w:tc>
          <w:tcPr>
            <w:tcW w:w="738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1.69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(1.09-2.61)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472</w:t>
            </w:r>
          </w:p>
        </w:tc>
        <w:tc>
          <w:tcPr>
            <w:tcW w:w="77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1.12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(0.72-1.76)</w:t>
            </w:r>
          </w:p>
        </w:tc>
        <w:tc>
          <w:tcPr>
            <w:tcW w:w="35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55/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422</w:t>
            </w:r>
          </w:p>
        </w:tc>
        <w:tc>
          <w:tcPr>
            <w:tcW w:w="72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1.02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(0.68-1.52)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165/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470</w:t>
            </w:r>
          </w:p>
        </w:tc>
        <w:tc>
          <w:tcPr>
            <w:tcW w:w="76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1.00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(0.71-1.39)</w:t>
            </w:r>
          </w:p>
        </w:tc>
        <w:tc>
          <w:tcPr>
            <w:tcW w:w="37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44/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305</w:t>
            </w:r>
          </w:p>
        </w:tc>
        <w:tc>
          <w:tcPr>
            <w:tcW w:w="70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1.35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(0.83-2.20)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506</w:t>
            </w:r>
          </w:p>
        </w:tc>
        <w:tc>
          <w:tcPr>
            <w:tcW w:w="70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1.13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(0.66-1.93)</w:t>
            </w:r>
          </w:p>
        </w:tc>
        <w:tc>
          <w:tcPr>
            <w:tcW w:w="425" w:type="dxa"/>
            <w:gridSpan w:val="3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19/</w:t>
            </w:r>
          </w:p>
          <w:p w:rsidR="00277E97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433</w:t>
            </w:r>
          </w:p>
        </w:tc>
        <w:tc>
          <w:tcPr>
            <w:tcW w:w="68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1.08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(0.59-2.00)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BC5E8C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32/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469</w:t>
            </w:r>
          </w:p>
        </w:tc>
        <w:tc>
          <w:tcPr>
            <w:tcW w:w="684" w:type="dxa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1.33</w:t>
            </w:r>
          </w:p>
          <w:p w:rsidR="00277E97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(0.77-2.30)</w:t>
            </w:r>
          </w:p>
        </w:tc>
      </w:tr>
      <w:tr w:rsidR="00BC5E8C" w:rsidRPr="00B54B1E" w:rsidTr="00277E97">
        <w:trPr>
          <w:trHeight w:val="20"/>
        </w:trPr>
        <w:tc>
          <w:tcPr>
            <w:tcW w:w="8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th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(0.171-0.32) 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474</w:t>
            </w:r>
          </w:p>
        </w:tc>
        <w:tc>
          <w:tcPr>
            <w:tcW w:w="76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1.32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(0.80-2.19)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25/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448</w:t>
            </w:r>
          </w:p>
        </w:tc>
        <w:tc>
          <w:tcPr>
            <w:tcW w:w="765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1.98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(0.93: 4.23)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83/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506</w:t>
            </w:r>
          </w:p>
        </w:tc>
        <w:tc>
          <w:tcPr>
            <w:tcW w:w="750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1.34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(0.90-2.00)</w:t>
            </w:r>
          </w:p>
        </w:tc>
        <w:tc>
          <w:tcPr>
            <w:tcW w:w="27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57/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367</w:t>
            </w:r>
          </w:p>
        </w:tc>
        <w:tc>
          <w:tcPr>
            <w:tcW w:w="738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1.55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(0.99-2.41)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56/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482</w:t>
            </w:r>
          </w:p>
        </w:tc>
        <w:tc>
          <w:tcPr>
            <w:tcW w:w="77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1.19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(0.76-1.84)</w:t>
            </w:r>
          </w:p>
        </w:tc>
        <w:tc>
          <w:tcPr>
            <w:tcW w:w="35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69/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426</w:t>
            </w:r>
          </w:p>
        </w:tc>
        <w:tc>
          <w:tcPr>
            <w:tcW w:w="72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1.16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(0.78-1.72)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190/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478</w:t>
            </w:r>
          </w:p>
        </w:tc>
        <w:tc>
          <w:tcPr>
            <w:tcW w:w="76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</w:rPr>
              <w:t>1.14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</w:rPr>
              <w:t>(0.82-1.60)</w:t>
            </w:r>
          </w:p>
        </w:tc>
        <w:tc>
          <w:tcPr>
            <w:tcW w:w="37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38/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288</w:t>
            </w:r>
          </w:p>
        </w:tc>
        <w:tc>
          <w:tcPr>
            <w:tcW w:w="70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1.29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(0.76-2.20)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54/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509</w:t>
            </w:r>
          </w:p>
        </w:tc>
        <w:tc>
          <w:tcPr>
            <w:tcW w:w="70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1.71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(1.02-2.86)</w:t>
            </w:r>
          </w:p>
        </w:tc>
        <w:tc>
          <w:tcPr>
            <w:tcW w:w="425" w:type="dxa"/>
            <w:gridSpan w:val="3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28/</w:t>
            </w:r>
          </w:p>
          <w:p w:rsidR="00277E97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435</w:t>
            </w:r>
          </w:p>
        </w:tc>
        <w:tc>
          <w:tcPr>
            <w:tcW w:w="68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1.40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(0.79-2.47)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BC5E8C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482</w:t>
            </w:r>
          </w:p>
        </w:tc>
        <w:tc>
          <w:tcPr>
            <w:tcW w:w="684" w:type="dxa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1.36</w:t>
            </w:r>
          </w:p>
          <w:p w:rsidR="00277E97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(0.79-2.36)</w:t>
            </w:r>
          </w:p>
        </w:tc>
      </w:tr>
      <w:tr w:rsidR="00BC5E8C" w:rsidRPr="00B54B1E" w:rsidTr="00277E97">
        <w:trPr>
          <w:trHeight w:val="20"/>
        </w:trPr>
        <w:tc>
          <w:tcPr>
            <w:tcW w:w="8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th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 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(≥0.33)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44/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458</w:t>
            </w:r>
          </w:p>
        </w:tc>
        <w:tc>
          <w:tcPr>
            <w:tcW w:w="76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1.67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(0.94-3.00)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18/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453</w:t>
            </w:r>
          </w:p>
        </w:tc>
        <w:tc>
          <w:tcPr>
            <w:tcW w:w="765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2.06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(0.87;4.88)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62/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507</w:t>
            </w:r>
          </w:p>
        </w:tc>
        <w:tc>
          <w:tcPr>
            <w:tcW w:w="750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1.01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(0.62-1.66)</w:t>
            </w:r>
          </w:p>
        </w:tc>
        <w:tc>
          <w:tcPr>
            <w:tcW w:w="27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55/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402</w:t>
            </w:r>
          </w:p>
        </w:tc>
        <w:tc>
          <w:tcPr>
            <w:tcW w:w="738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1.59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(0.98-2.58)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49/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463</w:t>
            </w:r>
          </w:p>
        </w:tc>
        <w:tc>
          <w:tcPr>
            <w:tcW w:w="77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1.57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(0.94-2.62)</w:t>
            </w:r>
          </w:p>
        </w:tc>
        <w:tc>
          <w:tcPr>
            <w:tcW w:w="35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414</w:t>
            </w:r>
          </w:p>
        </w:tc>
        <w:tc>
          <w:tcPr>
            <w:tcW w:w="72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0.98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(0.61-1.56)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167/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462</w:t>
            </w:r>
          </w:p>
        </w:tc>
        <w:tc>
          <w:tcPr>
            <w:tcW w:w="76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1.45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(1.00-2.12)</w:t>
            </w:r>
          </w:p>
        </w:tc>
        <w:tc>
          <w:tcPr>
            <w:tcW w:w="37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41/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295</w:t>
            </w:r>
          </w:p>
        </w:tc>
        <w:tc>
          <w:tcPr>
            <w:tcW w:w="70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1.42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(0.80-2.51)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46/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508</w:t>
            </w:r>
          </w:p>
        </w:tc>
        <w:tc>
          <w:tcPr>
            <w:tcW w:w="70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1.54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(0.82-2.87)</w:t>
            </w:r>
          </w:p>
        </w:tc>
        <w:tc>
          <w:tcPr>
            <w:tcW w:w="425" w:type="dxa"/>
            <w:gridSpan w:val="3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18/</w:t>
            </w:r>
          </w:p>
          <w:p w:rsidR="00277E97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425</w:t>
            </w:r>
          </w:p>
        </w:tc>
        <w:tc>
          <w:tcPr>
            <w:tcW w:w="68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1.53</w:t>
            </w:r>
          </w:p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(0.77-3.03)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BC5E8C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27/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462</w:t>
            </w:r>
          </w:p>
        </w:tc>
        <w:tc>
          <w:tcPr>
            <w:tcW w:w="684" w:type="dxa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1.83</w:t>
            </w:r>
          </w:p>
          <w:p w:rsidR="00277E97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(0.94-3.58)</w:t>
            </w:r>
          </w:p>
        </w:tc>
      </w:tr>
      <w:tr w:rsidR="00BC5E8C" w:rsidRPr="00B54B1E" w:rsidTr="00277E97">
        <w:trPr>
          <w:trHeight w:val="20"/>
        </w:trPr>
        <w:tc>
          <w:tcPr>
            <w:tcW w:w="8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i/>
                <w:iCs/>
                <w:sz w:val="14"/>
                <w:szCs w:val="14"/>
                <w:lang w:val="en-US"/>
              </w:rPr>
              <w:t>p-trend</w:t>
            </w:r>
            <w:r w:rsidRPr="00B54B1E">
              <w:rPr>
                <w:rFonts w:ascii="Times New Roman" w:hAnsi="Times New Roman" w:cs="Times New Roman"/>
                <w:b/>
                <w:sz w:val="14"/>
                <w:szCs w:val="14"/>
                <w:vertAlign w:val="superscript"/>
                <w:lang w:val="en-US"/>
              </w:rPr>
              <w:t>†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0.08</w:t>
            </w: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5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0.03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50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0.28</w:t>
            </w:r>
          </w:p>
        </w:tc>
        <w:tc>
          <w:tcPr>
            <w:tcW w:w="27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38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0.02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7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0.21</w:t>
            </w:r>
          </w:p>
        </w:tc>
        <w:tc>
          <w:tcPr>
            <w:tcW w:w="35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2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0.40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0.02</w:t>
            </w:r>
          </w:p>
        </w:tc>
        <w:tc>
          <w:tcPr>
            <w:tcW w:w="37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0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0.44</w:t>
            </w: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0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0.08</w:t>
            </w:r>
          </w:p>
        </w:tc>
        <w:tc>
          <w:tcPr>
            <w:tcW w:w="425" w:type="dxa"/>
            <w:gridSpan w:val="3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</w:p>
        </w:tc>
        <w:tc>
          <w:tcPr>
            <w:tcW w:w="68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0.12</w:t>
            </w: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BC5E8C" w:rsidRPr="00B54B1E" w:rsidRDefault="00BC5E8C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/>
                <w:iCs/>
                <w:sz w:val="14"/>
                <w:szCs w:val="14"/>
                <w:lang w:val="en-US"/>
              </w:rPr>
            </w:pPr>
          </w:p>
        </w:tc>
        <w:tc>
          <w:tcPr>
            <w:tcW w:w="684" w:type="dxa"/>
          </w:tcPr>
          <w:p w:rsidR="00BC5E8C" w:rsidRPr="00B54B1E" w:rsidRDefault="00277E97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0.02</w:t>
            </w:r>
          </w:p>
        </w:tc>
      </w:tr>
      <w:tr w:rsidR="00BC5E8C" w:rsidRPr="00B54B1E" w:rsidTr="00277E97">
        <w:trPr>
          <w:trHeight w:val="20"/>
        </w:trPr>
        <w:tc>
          <w:tcPr>
            <w:tcW w:w="1215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iCs/>
                <w:sz w:val="14"/>
                <w:szCs w:val="14"/>
                <w:lang w:val="en-US"/>
              </w:rPr>
              <w:t>Excluding smokers</w:t>
            </w:r>
          </w:p>
        </w:tc>
        <w:tc>
          <w:tcPr>
            <w:tcW w:w="76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5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50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7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38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7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57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2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2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72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0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236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09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25" w:type="dxa"/>
            <w:gridSpan w:val="3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</w:p>
        </w:tc>
        <w:tc>
          <w:tcPr>
            <w:tcW w:w="687" w:type="dxa"/>
            <w:gridSpan w:val="2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</w:p>
        </w:tc>
        <w:tc>
          <w:tcPr>
            <w:tcW w:w="240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BC5E8C" w:rsidRPr="00B54B1E" w:rsidRDefault="00BC5E8C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684" w:type="dxa"/>
          </w:tcPr>
          <w:p w:rsidR="00BC5E8C" w:rsidRPr="00B54B1E" w:rsidRDefault="00BC5E8C" w:rsidP="00BC5E8C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</w:tr>
      <w:tr w:rsidR="00277E97" w:rsidRPr="00B54B1E" w:rsidTr="00277E97">
        <w:trPr>
          <w:trHeight w:val="20"/>
        </w:trPr>
        <w:tc>
          <w:tcPr>
            <w:tcW w:w="8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st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 (&lt;0.05)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460</w:t>
            </w:r>
          </w:p>
        </w:tc>
        <w:tc>
          <w:tcPr>
            <w:tcW w:w="76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21/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434</w:t>
            </w:r>
          </w:p>
        </w:tc>
        <w:tc>
          <w:tcPr>
            <w:tcW w:w="765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114/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508</w:t>
            </w:r>
          </w:p>
        </w:tc>
        <w:tc>
          <w:tcPr>
            <w:tcW w:w="750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7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52/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331</w:t>
            </w:r>
          </w:p>
        </w:tc>
        <w:tc>
          <w:tcPr>
            <w:tcW w:w="738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72/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471</w:t>
            </w:r>
          </w:p>
        </w:tc>
        <w:tc>
          <w:tcPr>
            <w:tcW w:w="77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35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59/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399</w:t>
            </w:r>
          </w:p>
        </w:tc>
        <w:tc>
          <w:tcPr>
            <w:tcW w:w="72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192/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465</w:t>
            </w:r>
          </w:p>
        </w:tc>
        <w:tc>
          <w:tcPr>
            <w:tcW w:w="76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37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36/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273</w:t>
            </w:r>
          </w:p>
        </w:tc>
        <w:tc>
          <w:tcPr>
            <w:tcW w:w="70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64/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509</w:t>
            </w:r>
          </w:p>
        </w:tc>
        <w:tc>
          <w:tcPr>
            <w:tcW w:w="70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425" w:type="dxa"/>
            <w:gridSpan w:val="3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25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/423</w:t>
            </w:r>
          </w:p>
        </w:tc>
        <w:tc>
          <w:tcPr>
            <w:tcW w:w="68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Ref.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471</w:t>
            </w:r>
          </w:p>
        </w:tc>
        <w:tc>
          <w:tcPr>
            <w:tcW w:w="684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Ref.</w:t>
            </w:r>
          </w:p>
        </w:tc>
      </w:tr>
      <w:tr w:rsidR="00277E97" w:rsidRPr="00B54B1E" w:rsidTr="00277E97">
        <w:trPr>
          <w:trHeight w:val="20"/>
        </w:trPr>
        <w:tc>
          <w:tcPr>
            <w:tcW w:w="8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nd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(0.05-0.065) 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41/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465</w:t>
            </w:r>
          </w:p>
        </w:tc>
        <w:tc>
          <w:tcPr>
            <w:tcW w:w="76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1.19 (0.70;2.04)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19/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455</w:t>
            </w:r>
          </w:p>
        </w:tc>
        <w:tc>
          <w:tcPr>
            <w:tcW w:w="765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1.21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(0.52; 2.84)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59/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508</w:t>
            </w:r>
          </w:p>
        </w:tc>
        <w:tc>
          <w:tcPr>
            <w:tcW w:w="750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0.97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(0.62;1.51)</w:t>
            </w:r>
          </w:p>
        </w:tc>
        <w:tc>
          <w:tcPr>
            <w:tcW w:w="27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381</w:t>
            </w:r>
          </w:p>
        </w:tc>
        <w:tc>
          <w:tcPr>
            <w:tcW w:w="738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1.10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(0.68-1.78)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470</w:t>
            </w:r>
          </w:p>
        </w:tc>
        <w:tc>
          <w:tcPr>
            <w:tcW w:w="77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1.28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(0.81-2.04)</w:t>
            </w:r>
          </w:p>
        </w:tc>
        <w:tc>
          <w:tcPr>
            <w:tcW w:w="35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416</w:t>
            </w:r>
          </w:p>
        </w:tc>
        <w:tc>
          <w:tcPr>
            <w:tcW w:w="72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0.88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(0.57-1.36)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156/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468</w:t>
            </w:r>
          </w:p>
        </w:tc>
        <w:tc>
          <w:tcPr>
            <w:tcW w:w="76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0.96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(0.68-1.34)</w:t>
            </w:r>
          </w:p>
        </w:tc>
        <w:tc>
          <w:tcPr>
            <w:tcW w:w="37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312</w:t>
            </w:r>
          </w:p>
        </w:tc>
        <w:tc>
          <w:tcPr>
            <w:tcW w:w="70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1.47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(0.87-2.47)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40/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507</w:t>
            </w:r>
          </w:p>
        </w:tc>
        <w:tc>
          <w:tcPr>
            <w:tcW w:w="70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(0.79-2.38)</w:t>
            </w:r>
          </w:p>
        </w:tc>
        <w:tc>
          <w:tcPr>
            <w:tcW w:w="425" w:type="dxa"/>
            <w:gridSpan w:val="3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13/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436</w:t>
            </w:r>
          </w:p>
        </w:tc>
        <w:tc>
          <w:tcPr>
            <w:tcW w:w="68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1.00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(0.52-1.92)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469</w:t>
            </w:r>
          </w:p>
        </w:tc>
        <w:tc>
          <w:tcPr>
            <w:tcW w:w="684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0.80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(0.40-1.61)</w:t>
            </w:r>
          </w:p>
        </w:tc>
      </w:tr>
      <w:tr w:rsidR="00277E97" w:rsidRPr="00B54B1E" w:rsidTr="00277E97">
        <w:trPr>
          <w:trHeight w:val="20"/>
        </w:trPr>
        <w:tc>
          <w:tcPr>
            <w:tcW w:w="8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rd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 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(0.66-0.17)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37/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438</w:t>
            </w:r>
          </w:p>
        </w:tc>
        <w:tc>
          <w:tcPr>
            <w:tcW w:w="76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1.25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(0.75-2.09)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429</w:t>
            </w:r>
          </w:p>
        </w:tc>
        <w:tc>
          <w:tcPr>
            <w:tcW w:w="765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1.15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(0.50; 2.65)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68/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467</w:t>
            </w:r>
          </w:p>
        </w:tc>
        <w:tc>
          <w:tcPr>
            <w:tcW w:w="750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1.18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(0.78-1.78)</w:t>
            </w:r>
          </w:p>
        </w:tc>
        <w:tc>
          <w:tcPr>
            <w:tcW w:w="27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51/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347</w:t>
            </w:r>
          </w:p>
        </w:tc>
        <w:tc>
          <w:tcPr>
            <w:tcW w:w="738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1.66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(1.07-2.58)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49/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441</w:t>
            </w:r>
          </w:p>
        </w:tc>
        <w:tc>
          <w:tcPr>
            <w:tcW w:w="77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1.15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(0.73-1.82)</w:t>
            </w:r>
          </w:p>
        </w:tc>
        <w:tc>
          <w:tcPr>
            <w:tcW w:w="35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52/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392</w:t>
            </w:r>
          </w:p>
        </w:tc>
        <w:tc>
          <w:tcPr>
            <w:tcW w:w="72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1.03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(0.68-1.56)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161/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439</w:t>
            </w:r>
          </w:p>
        </w:tc>
        <w:tc>
          <w:tcPr>
            <w:tcW w:w="76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1.03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(0.74-1.45)</w:t>
            </w:r>
          </w:p>
        </w:tc>
        <w:tc>
          <w:tcPr>
            <w:tcW w:w="37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37/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278</w:t>
            </w:r>
          </w:p>
        </w:tc>
        <w:tc>
          <w:tcPr>
            <w:tcW w:w="70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1.32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(0.80-2.18)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472</w:t>
            </w:r>
          </w:p>
        </w:tc>
        <w:tc>
          <w:tcPr>
            <w:tcW w:w="70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1.25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(0.73-2.15)</w:t>
            </w:r>
          </w:p>
        </w:tc>
        <w:tc>
          <w:tcPr>
            <w:tcW w:w="425" w:type="dxa"/>
            <w:gridSpan w:val="3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19/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433</w:t>
            </w:r>
          </w:p>
        </w:tc>
        <w:tc>
          <w:tcPr>
            <w:tcW w:w="68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1.09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(0.58-2.04)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32/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438</w:t>
            </w:r>
          </w:p>
        </w:tc>
        <w:tc>
          <w:tcPr>
            <w:tcW w:w="684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1.54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(0.88-2.69)</w:t>
            </w:r>
          </w:p>
        </w:tc>
      </w:tr>
      <w:tr w:rsidR="00277E97" w:rsidRPr="00B54B1E" w:rsidTr="00277E97">
        <w:trPr>
          <w:trHeight w:val="20"/>
        </w:trPr>
        <w:tc>
          <w:tcPr>
            <w:tcW w:w="8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th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(0.171-0.32) 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453</w:t>
            </w:r>
          </w:p>
        </w:tc>
        <w:tc>
          <w:tcPr>
            <w:tcW w:w="76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1.35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(0.81-2.25)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427</w:t>
            </w:r>
          </w:p>
        </w:tc>
        <w:tc>
          <w:tcPr>
            <w:tcW w:w="765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2.07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(0.97: 4-46)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80/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481</w:t>
            </w:r>
          </w:p>
        </w:tc>
        <w:tc>
          <w:tcPr>
            <w:tcW w:w="750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(0.91-2.06)</w:t>
            </w:r>
          </w:p>
        </w:tc>
        <w:tc>
          <w:tcPr>
            <w:tcW w:w="27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51/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347</w:t>
            </w:r>
          </w:p>
        </w:tc>
        <w:tc>
          <w:tcPr>
            <w:tcW w:w="738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1.41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(0.90-2.23)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458</w:t>
            </w:r>
          </w:p>
        </w:tc>
        <w:tc>
          <w:tcPr>
            <w:tcW w:w="77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1.20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(0.77-1.87)</w:t>
            </w:r>
          </w:p>
        </w:tc>
        <w:tc>
          <w:tcPr>
            <w:tcW w:w="35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65/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403</w:t>
            </w:r>
          </w:p>
        </w:tc>
        <w:tc>
          <w:tcPr>
            <w:tcW w:w="72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1.15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(0.77-1.70)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185/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455</w:t>
            </w:r>
          </w:p>
        </w:tc>
        <w:tc>
          <w:tcPr>
            <w:tcW w:w="76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</w:rPr>
              <w:t>1.16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</w:rPr>
              <w:t>(0.83-1.62)</w:t>
            </w:r>
          </w:p>
        </w:tc>
        <w:tc>
          <w:tcPr>
            <w:tcW w:w="37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270</w:t>
            </w:r>
          </w:p>
        </w:tc>
        <w:tc>
          <w:tcPr>
            <w:tcW w:w="70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1.33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(0.78-2.30)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484</w:t>
            </w:r>
          </w:p>
        </w:tc>
        <w:tc>
          <w:tcPr>
            <w:tcW w:w="70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1.86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(1.10-3.12)</w:t>
            </w:r>
          </w:p>
        </w:tc>
        <w:tc>
          <w:tcPr>
            <w:tcW w:w="425" w:type="dxa"/>
            <w:gridSpan w:val="3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28/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435</w:t>
            </w:r>
          </w:p>
        </w:tc>
        <w:tc>
          <w:tcPr>
            <w:tcW w:w="68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1.36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(0.76-2.42)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33/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458</w:t>
            </w:r>
          </w:p>
        </w:tc>
        <w:tc>
          <w:tcPr>
            <w:tcW w:w="684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1.47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(0.84-2.57)</w:t>
            </w:r>
          </w:p>
        </w:tc>
      </w:tr>
      <w:tr w:rsidR="00277E97" w:rsidRPr="00B54B1E" w:rsidTr="00277E97">
        <w:trPr>
          <w:trHeight w:val="20"/>
        </w:trPr>
        <w:tc>
          <w:tcPr>
            <w:tcW w:w="8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5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vertAlign w:val="superscript"/>
                <w:lang w:val="en-US"/>
              </w:rPr>
              <w:t>th</w:t>
            </w: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 quintile 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(≥0.33)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302</w:t>
            </w:r>
          </w:p>
        </w:tc>
        <w:tc>
          <w:tcPr>
            <w:tcW w:w="76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 xml:space="preserve">1.66 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(0.92-3.00)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13/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289</w:t>
            </w:r>
          </w:p>
        </w:tc>
        <w:tc>
          <w:tcPr>
            <w:tcW w:w="765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2.07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(0.86;5.00)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41/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327</w:t>
            </w:r>
          </w:p>
        </w:tc>
        <w:tc>
          <w:tcPr>
            <w:tcW w:w="750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1.01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(0.60-1.69)</w:t>
            </w:r>
          </w:p>
        </w:tc>
        <w:tc>
          <w:tcPr>
            <w:tcW w:w="27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37/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262</w:t>
            </w:r>
          </w:p>
        </w:tc>
        <w:tc>
          <w:tcPr>
            <w:tcW w:w="738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1.57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(0.95-2.57)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304</w:t>
            </w:r>
          </w:p>
        </w:tc>
        <w:tc>
          <w:tcPr>
            <w:tcW w:w="77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1.47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(0.87-2.50)</w:t>
            </w:r>
          </w:p>
        </w:tc>
        <w:tc>
          <w:tcPr>
            <w:tcW w:w="35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33/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270</w:t>
            </w:r>
          </w:p>
        </w:tc>
        <w:tc>
          <w:tcPr>
            <w:tcW w:w="72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1.02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(0.63-1.66)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1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115/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304</w:t>
            </w:r>
          </w:p>
        </w:tc>
        <w:tc>
          <w:tcPr>
            <w:tcW w:w="76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1.41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  <w:t>(0.96-2.07)</w:t>
            </w:r>
          </w:p>
        </w:tc>
        <w:tc>
          <w:tcPr>
            <w:tcW w:w="37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28/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189</w:t>
            </w:r>
          </w:p>
        </w:tc>
        <w:tc>
          <w:tcPr>
            <w:tcW w:w="70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1.70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(0.95-3.04)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24/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327</w:t>
            </w:r>
          </w:p>
        </w:tc>
        <w:tc>
          <w:tcPr>
            <w:tcW w:w="70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1.25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(0.64-2.43)</w:t>
            </w:r>
          </w:p>
        </w:tc>
        <w:tc>
          <w:tcPr>
            <w:tcW w:w="425" w:type="dxa"/>
            <w:gridSpan w:val="3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18/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425</w:t>
            </w:r>
          </w:p>
        </w:tc>
        <w:tc>
          <w:tcPr>
            <w:tcW w:w="68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1.58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(0.78-3.17)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16/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302</w:t>
            </w:r>
          </w:p>
        </w:tc>
        <w:tc>
          <w:tcPr>
            <w:tcW w:w="684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1.81</w:t>
            </w:r>
          </w:p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(0.88-3.69)</w:t>
            </w:r>
          </w:p>
        </w:tc>
      </w:tr>
      <w:tr w:rsidR="00277E97" w:rsidRPr="00B54B1E" w:rsidTr="00BC5E8C">
        <w:trPr>
          <w:trHeight w:val="58"/>
        </w:trPr>
        <w:tc>
          <w:tcPr>
            <w:tcW w:w="8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/>
                <w:i/>
                <w:iCs/>
                <w:sz w:val="14"/>
                <w:szCs w:val="14"/>
                <w:lang w:val="en-US"/>
              </w:rPr>
              <w:t>p-trend</w:t>
            </w:r>
            <w:r w:rsidRPr="00B54B1E">
              <w:rPr>
                <w:rFonts w:ascii="Times New Roman" w:hAnsi="Times New Roman" w:cs="Times New Roman"/>
                <w:b/>
                <w:sz w:val="14"/>
                <w:szCs w:val="14"/>
                <w:vertAlign w:val="superscript"/>
                <w:lang w:val="en-US"/>
              </w:rPr>
              <w:t>†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9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0.09</w:t>
            </w:r>
          </w:p>
        </w:tc>
        <w:tc>
          <w:tcPr>
            <w:tcW w:w="40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65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0.03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8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50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0.28</w:t>
            </w:r>
          </w:p>
        </w:tc>
        <w:tc>
          <w:tcPr>
            <w:tcW w:w="27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38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0.03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0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7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0.21</w:t>
            </w:r>
          </w:p>
        </w:tc>
        <w:tc>
          <w:tcPr>
            <w:tcW w:w="357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22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0.40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403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67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0.03</w:t>
            </w:r>
          </w:p>
        </w:tc>
        <w:tc>
          <w:tcPr>
            <w:tcW w:w="37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07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0.21</w:t>
            </w:r>
          </w:p>
        </w:tc>
        <w:tc>
          <w:tcPr>
            <w:tcW w:w="23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333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</w:p>
        </w:tc>
        <w:tc>
          <w:tcPr>
            <w:tcW w:w="746" w:type="dxa"/>
            <w:gridSpan w:val="2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0.14</w:t>
            </w:r>
          </w:p>
        </w:tc>
        <w:tc>
          <w:tcPr>
            <w:tcW w:w="246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sz w:val="14"/>
                <w:szCs w:val="14"/>
                <w:lang w:val="en-US"/>
              </w:rPr>
            </w:pPr>
          </w:p>
        </w:tc>
        <w:tc>
          <w:tcPr>
            <w:tcW w:w="829" w:type="dxa"/>
            <w:gridSpan w:val="3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0.12</w:t>
            </w:r>
          </w:p>
        </w:tc>
        <w:tc>
          <w:tcPr>
            <w:tcW w:w="240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8"/>
                <w:szCs w:val="8"/>
                <w:lang w:val="en-US"/>
              </w:rPr>
            </w:pPr>
          </w:p>
        </w:tc>
        <w:tc>
          <w:tcPr>
            <w:tcW w:w="412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/>
                <w:iCs/>
                <w:sz w:val="14"/>
                <w:szCs w:val="14"/>
                <w:lang w:val="en-US"/>
              </w:rPr>
            </w:pPr>
          </w:p>
        </w:tc>
        <w:tc>
          <w:tcPr>
            <w:tcW w:w="684" w:type="dxa"/>
          </w:tcPr>
          <w:p w:rsidR="00277E97" w:rsidRPr="00B54B1E" w:rsidRDefault="00277E97" w:rsidP="00277E97">
            <w:pPr>
              <w:spacing w:after="0" w:line="240" w:lineRule="auto"/>
              <w:ind w:left="-85" w:right="-85"/>
              <w:jc w:val="right"/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</w:pPr>
            <w:r w:rsidRPr="00B54B1E">
              <w:rPr>
                <w:rFonts w:ascii="Times New Roman" w:eastAsia="Malgun Gothic" w:hAnsi="Times New Roman" w:cs="Times New Roman"/>
                <w:bCs/>
                <w:iCs/>
                <w:sz w:val="14"/>
                <w:szCs w:val="14"/>
                <w:lang w:val="en-US"/>
              </w:rPr>
              <w:t>0.02</w:t>
            </w:r>
          </w:p>
        </w:tc>
      </w:tr>
    </w:tbl>
    <w:p w:rsidR="00736D99" w:rsidRPr="006C5CDC" w:rsidRDefault="00736D99" w:rsidP="00736D99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C5CDC">
        <w:rPr>
          <w:rFonts w:ascii="Times New Roman" w:hAnsi="Times New Roman" w:cs="Times New Roman"/>
          <w:sz w:val="24"/>
          <w:szCs w:val="24"/>
          <w:lang w:val="en-US"/>
        </w:rPr>
        <w:t>PCS: Physical Component Summary; SPPB: Short Physical Performance Battery</w:t>
      </w:r>
      <w:r>
        <w:rPr>
          <w:rFonts w:ascii="Times New Roman" w:hAnsi="Times New Roman" w:cs="Times New Roman"/>
          <w:sz w:val="24"/>
          <w:szCs w:val="24"/>
          <w:lang w:val="en-US"/>
        </w:rPr>
        <w:t>; IADL: Instrumental Activities of Daily Living.</w:t>
      </w:r>
    </w:p>
    <w:p w:rsidR="00C80AAF" w:rsidRPr="00B90087" w:rsidRDefault="00C80AAF" w:rsidP="00736D9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Models were adjusted for sex, age, smoking status (never, former, current), smoking intensity (cigarettes/day), educational level (&lt;high school, high school, &gt;high school), diet quality (sex-specific </w:t>
      </w:r>
      <w:proofErr w:type="spellStart"/>
      <w:r w:rsidRPr="00B54B1E">
        <w:rPr>
          <w:rFonts w:ascii="Times New Roman" w:hAnsi="Times New Roman" w:cs="Times New Roman"/>
          <w:sz w:val="24"/>
          <w:szCs w:val="24"/>
          <w:lang w:val="en-US"/>
        </w:rPr>
        <w:t>tertiles</w:t>
      </w:r>
      <w:proofErr w:type="spellEnd"/>
      <w:r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 of the MDS), alcohol drinking (never, ex-, moderate and heavy drinker), physical activity (sex-specific </w:t>
      </w:r>
      <w:proofErr w:type="spellStart"/>
      <w:r w:rsidRPr="00B54B1E">
        <w:rPr>
          <w:rFonts w:ascii="Times New Roman" w:hAnsi="Times New Roman" w:cs="Times New Roman"/>
          <w:sz w:val="24"/>
          <w:szCs w:val="24"/>
          <w:lang w:val="en-US"/>
        </w:rPr>
        <w:t>tertiles</w:t>
      </w:r>
      <w:proofErr w:type="spellEnd"/>
      <w:r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), television viewing time (sex-specific </w:t>
      </w:r>
      <w:proofErr w:type="spellStart"/>
      <w:r w:rsidRPr="00B54B1E">
        <w:rPr>
          <w:rFonts w:ascii="Times New Roman" w:hAnsi="Times New Roman" w:cs="Times New Roman"/>
          <w:sz w:val="24"/>
          <w:szCs w:val="24"/>
          <w:lang w:val="en-US"/>
        </w:rPr>
        <w:t>tertiles</w:t>
      </w:r>
      <w:proofErr w:type="spellEnd"/>
      <w:r w:rsidRPr="00B54B1E">
        <w:rPr>
          <w:rFonts w:ascii="Times New Roman" w:hAnsi="Times New Roman" w:cs="Times New Roman"/>
          <w:sz w:val="24"/>
          <w:szCs w:val="24"/>
          <w:lang w:val="en-US"/>
        </w:rPr>
        <w:t>), body mass index (kg/m</w:t>
      </w:r>
      <w:r w:rsidRPr="00B54B1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B54B1E">
        <w:rPr>
          <w:rFonts w:ascii="Times New Roman" w:hAnsi="Times New Roman" w:cs="Times New Roman"/>
          <w:sz w:val="24"/>
          <w:szCs w:val="24"/>
          <w:lang w:val="en-US"/>
        </w:rPr>
        <w:t>), hypertension (yes/no), cardiovascular disease (yes/no), diabetes (yes/no), dyslipidemia (yes/no), osteoarthritis (yes/no), and</w:t>
      </w:r>
      <w:r w:rsidRPr="00B54B1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depression (yes/no). </w:t>
      </w:r>
      <w:r w:rsidRPr="00B54B1E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†</w:t>
      </w:r>
      <w:r w:rsidRPr="00B54B1E">
        <w:rPr>
          <w:rFonts w:ascii="Times New Roman" w:hAnsi="Times New Roman" w:cs="Times New Roman"/>
          <w:sz w:val="24"/>
          <w:szCs w:val="24"/>
          <w:lang w:val="en-US"/>
        </w:rPr>
        <w:t>Models not adjusted for chronic morbidities because these are included in DAI definition.</w:t>
      </w:r>
      <w:r w:rsidR="00B54B1E"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 Cutoff values for sex-specific </w:t>
      </w:r>
      <w:proofErr w:type="spellStart"/>
      <w:r w:rsidR="00B54B1E" w:rsidRPr="00B54B1E">
        <w:rPr>
          <w:rFonts w:ascii="Times New Roman" w:hAnsi="Times New Roman" w:cs="Times New Roman"/>
          <w:sz w:val="24"/>
          <w:szCs w:val="24"/>
          <w:lang w:val="en-US"/>
        </w:rPr>
        <w:t>tertiles</w:t>
      </w:r>
      <w:proofErr w:type="spellEnd"/>
      <w:r w:rsidR="00B54B1E"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 of physical activity in men and women were, respectively: 40-68 METS-h/</w:t>
      </w:r>
      <w:proofErr w:type="spellStart"/>
      <w:r w:rsidR="00B54B1E" w:rsidRPr="00B54B1E">
        <w:rPr>
          <w:rFonts w:ascii="Times New Roman" w:hAnsi="Times New Roman" w:cs="Times New Roman"/>
          <w:sz w:val="24"/>
          <w:szCs w:val="24"/>
          <w:lang w:val="en-US"/>
        </w:rPr>
        <w:t>wk</w:t>
      </w:r>
      <w:proofErr w:type="spellEnd"/>
      <w:r w:rsidR="00B54B1E"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 and 56-86 METS-h/wk. Corresponding values for sex-specific </w:t>
      </w:r>
      <w:proofErr w:type="spellStart"/>
      <w:r w:rsidR="00B54B1E" w:rsidRPr="00B54B1E">
        <w:rPr>
          <w:rFonts w:ascii="Times New Roman" w:hAnsi="Times New Roman" w:cs="Times New Roman"/>
          <w:sz w:val="24"/>
          <w:szCs w:val="24"/>
          <w:lang w:val="en-US"/>
        </w:rPr>
        <w:t>tertiles</w:t>
      </w:r>
      <w:proofErr w:type="spellEnd"/>
      <w:r w:rsidR="00B54B1E" w:rsidRPr="00B54B1E">
        <w:rPr>
          <w:rFonts w:ascii="Times New Roman" w:hAnsi="Times New Roman" w:cs="Times New Roman"/>
          <w:sz w:val="24"/>
          <w:szCs w:val="24"/>
          <w:lang w:val="en-US"/>
        </w:rPr>
        <w:t xml:space="preserve"> of television viewing time were 14-25 hours/week and 20-28 hours/week.</w:t>
      </w:r>
    </w:p>
    <w:p w:rsidR="00C80AAF" w:rsidRPr="00B90087" w:rsidRDefault="00C80AAF" w:rsidP="00C80AAF">
      <w:pPr>
        <w:rPr>
          <w:rFonts w:ascii="Times New Roman" w:hAnsi="Times New Roman" w:cs="Times New Roman"/>
          <w:lang w:val="en-US"/>
        </w:rPr>
      </w:pPr>
      <w:r w:rsidRPr="00B90087">
        <w:rPr>
          <w:rFonts w:ascii="Times New Roman" w:hAnsi="Times New Roman" w:cs="Times New Roman"/>
          <w:lang w:val="en-US"/>
        </w:rPr>
        <w:br w:type="page"/>
      </w:r>
    </w:p>
    <w:p w:rsidR="00C80AAF" w:rsidRPr="00B90087" w:rsidRDefault="00C80AAF" w:rsidP="00C80AA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  <w:sectPr w:rsidR="00C80AAF" w:rsidRPr="00B90087" w:rsidSect="00300C94">
          <w:pgSz w:w="16838" w:h="11906" w:orient="landscape" w:code="9"/>
          <w:pgMar w:top="1418" w:right="1418" w:bottom="1418" w:left="1418" w:header="709" w:footer="709" w:gutter="0"/>
          <w:cols w:space="708"/>
          <w:docGrid w:linePitch="360"/>
        </w:sectPr>
      </w:pPr>
    </w:p>
    <w:p w:rsidR="00A13DDC" w:rsidRPr="00B90087" w:rsidRDefault="00C80AAF" w:rsidP="00C80AA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90087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Figure S1: </w:t>
      </w:r>
      <w:r w:rsidR="00A13DDC" w:rsidRPr="00B90087">
        <w:rPr>
          <w:rFonts w:ascii="Times New Roman" w:hAnsi="Times New Roman" w:cs="Times New Roman"/>
          <w:sz w:val="24"/>
          <w:szCs w:val="24"/>
          <w:lang w:val="en-US"/>
        </w:rPr>
        <w:t>Municipalities included in the Seniors-ENRICA-2</w:t>
      </w:r>
    </w:p>
    <w:p w:rsidR="00A13DDC" w:rsidRPr="00B90087" w:rsidRDefault="00A13DDC" w:rsidP="00C80AA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90087"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w:drawing>
          <wp:inline distT="0" distB="0" distL="0" distR="0">
            <wp:extent cx="5759450" cy="3640455"/>
            <wp:effectExtent l="0" t="0" r="0" b="0"/>
            <wp:docPr id="13" name="Imagen 13" descr="Imagen que contiene alimentos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Mapa Seniors-Enrica-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64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DDC" w:rsidRPr="00B90087" w:rsidRDefault="00A13DDC" w:rsidP="00C80AA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2B42AA" w:rsidRDefault="00C80AAF" w:rsidP="00C80AA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90087">
        <w:rPr>
          <w:rFonts w:ascii="Times New Roman" w:hAnsi="Times New Roman" w:cs="Times New Roman"/>
          <w:sz w:val="24"/>
          <w:szCs w:val="24"/>
          <w:lang w:val="en-US"/>
        </w:rPr>
        <w:t>Dose-response association between blood cadmium concentrations (µg/L) and prevalence of physical function limitations in older adults from the Seniors-ENRICA-2 cohort who were followed up to 2019 (n=1741)</w:t>
      </w:r>
      <w:r w:rsidRPr="00B9008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</w:p>
    <w:p w:rsidR="002B42AA" w:rsidRDefault="002B42AA">
      <w:pPr>
        <w:spacing w:after="160" w:line="259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:rsidR="002F3966" w:rsidRDefault="002B42AA" w:rsidP="002F3966">
      <w:pPr>
        <w:rPr>
          <w:rFonts w:ascii="Times New Roman" w:hAnsi="Times New Roman" w:cs="Times New Roman"/>
          <w:sz w:val="24"/>
          <w:szCs w:val="24"/>
          <w:lang w:val="en-US"/>
        </w:rPr>
      </w:pPr>
      <w:bookmarkStart w:id="6" w:name="_GoBack"/>
      <w:bookmarkEnd w:id="6"/>
      <w:r w:rsidRPr="0061405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Figure S2: </w:t>
      </w:r>
      <w:r w:rsidRPr="0061405C">
        <w:rPr>
          <w:rFonts w:ascii="Times New Roman" w:hAnsi="Times New Roman" w:cs="Times New Roman"/>
          <w:sz w:val="24"/>
          <w:szCs w:val="24"/>
          <w:lang w:val="en-US"/>
        </w:rPr>
        <w:t>Age, sex and smoking-adjusted prevalence of functional limitations</w:t>
      </w:r>
      <w:r w:rsidR="002F3966" w:rsidRPr="0061405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5F1B" w:rsidRPr="0061405C">
        <w:rPr>
          <w:rFonts w:ascii="Times New Roman" w:hAnsi="Times New Roman" w:cs="Times New Roman"/>
          <w:sz w:val="24"/>
          <w:szCs w:val="24"/>
          <w:lang w:val="en-US"/>
        </w:rPr>
        <w:t xml:space="preserve">by levels of blood cadmium </w:t>
      </w:r>
      <w:r w:rsidR="002F3966" w:rsidRPr="0061405C">
        <w:rPr>
          <w:rFonts w:ascii="Times New Roman" w:hAnsi="Times New Roman" w:cs="Times New Roman"/>
          <w:sz w:val="24"/>
          <w:szCs w:val="24"/>
          <w:lang w:val="en-US"/>
        </w:rPr>
        <w:t xml:space="preserve">in older adults from the Seniors-ENRICA-2 study followed </w:t>
      </w:r>
      <w:r w:rsidR="00AF5C2F" w:rsidRPr="0061405C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2F3966" w:rsidRPr="0061405C">
        <w:rPr>
          <w:rFonts w:ascii="Times New Roman" w:hAnsi="Times New Roman" w:cs="Times New Roman"/>
          <w:sz w:val="24"/>
          <w:szCs w:val="24"/>
          <w:lang w:val="en-US"/>
        </w:rPr>
        <w:t xml:space="preserve"> baseline (2015-2017).</w:t>
      </w:r>
    </w:p>
    <w:p w:rsidR="002F3966" w:rsidRDefault="002F3966" w:rsidP="002F396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117297" cy="3744918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djusted prevalence functional limitations.em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7297" cy="37449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5E00" w:rsidRDefault="007A5E00" w:rsidP="007A5E0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6C5CDC">
        <w:rPr>
          <w:rFonts w:ascii="Times New Roman" w:hAnsi="Times New Roman" w:cs="Times New Roman"/>
          <w:sz w:val="24"/>
          <w:szCs w:val="24"/>
          <w:lang w:val="en-US"/>
        </w:rPr>
        <w:t>PCS: Physical Component Summary; SPPB: Short Physical Performance Battery</w:t>
      </w:r>
      <w:r w:rsidR="0061405C">
        <w:rPr>
          <w:rFonts w:ascii="Times New Roman" w:hAnsi="Times New Roman" w:cs="Times New Roman"/>
          <w:sz w:val="24"/>
          <w:szCs w:val="24"/>
          <w:lang w:val="en-US"/>
        </w:rPr>
        <w:t>;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F3966">
        <w:rPr>
          <w:rFonts w:ascii="Times New Roman" w:hAnsi="Times New Roman" w:cs="Times New Roman"/>
          <w:sz w:val="24"/>
          <w:szCs w:val="24"/>
          <w:lang w:val="en-US"/>
        </w:rPr>
        <w:t xml:space="preserve">LOD: Limit of detection. </w:t>
      </w:r>
    </w:p>
    <w:p w:rsidR="002C71F6" w:rsidRDefault="002F3966" w:rsidP="007A5E0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Q1, Q2, Q3 and Q4 correspond to quartiles of the observed cadmium distribution</w:t>
      </w:r>
      <w:r w:rsidR="00102CF6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C71F6" w:rsidRDefault="002C71F6">
      <w:pPr>
        <w:spacing w:after="160" w:line="259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lastRenderedPageBreak/>
        <w:t xml:space="preserve">Appendix 1: 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Bayesian imputation model formulation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Below we provide the technical details for the implementation of the Bayesian model for the prediction of missing data. 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We </w:t>
      </w:r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assumed that the log-concentrations of blood cadmium follow a normal distribution, and incorporated </w:t>
      </w:r>
      <w:proofErr w:type="spellStart"/>
      <w:r w:rsidRPr="002C71F6">
        <w:rPr>
          <w:rFonts w:ascii="Times New Roman" w:hAnsi="Times New Roman" w:cs="Times New Roman"/>
          <w:sz w:val="24"/>
          <w:szCs w:val="24"/>
          <w:lang w:val="en-US"/>
        </w:rPr>
        <w:t>tobit</w:t>
      </w:r>
      <w:proofErr w:type="spellEnd"/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-like models to account for missing due to below LOD. 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Data consist on the log-transformed blood cadmium variable and its predictors (age, female, education,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frm.smk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curr.smk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bmi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cvd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ht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diab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hchol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oa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fruits_vegetables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, shellfish), a below the detection limit indicator vector (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is.below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), sample size (NOBS), a very large log-transformed upper limit of observations (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upperlim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=1000) and number of parameters for the equation excluding the constant (k=16). W</w:t>
      </w:r>
      <w:r w:rsidRPr="002C71F6">
        <w:rPr>
          <w:rFonts w:ascii="Times New Roman" w:hAnsi="Times New Roman" w:cs="Times New Roman"/>
          <w:color w:val="000000"/>
          <w:sz w:val="24"/>
          <w:szCs w:val="24"/>
          <w:vertAlign w:val="subscript"/>
          <w:lang w:val="en-US"/>
        </w:rPr>
        <w:t>i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denotes the log of observed blood </w:t>
      </w:r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cadmium 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for subject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Initial values were provided for the blood cadmium marginal precision </w:t>
      </w:r>
      <w:r w:rsidRPr="002C71F6">
        <w:rPr>
          <w:rFonts w:ascii="Times New Roman" w:hAnsi="Times New Roman" w:cs="Times New Roman"/>
          <w:sz w:val="24"/>
          <w:szCs w:val="24"/>
        </w:rPr>
        <w:t>τ</w:t>
      </w:r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b 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(tau_m1), </w:t>
      </w:r>
      <w:r w:rsidRPr="002C71F6">
        <w:rPr>
          <w:rFonts w:ascii="Times New Roman" w:hAnsi="Times New Roman" w:cs="Times New Roman"/>
          <w:sz w:val="24"/>
          <w:szCs w:val="24"/>
          <w:lang w:val="en-US"/>
        </w:rPr>
        <w:t>the constant (beta0), and the observed log-transformed cadmium levels (w1)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Both data and initial values were specified and processed in R-software and then used in </w:t>
      </w:r>
      <w:proofErr w:type="spellStart"/>
      <w:r w:rsidRPr="002C71F6">
        <w:rPr>
          <w:rFonts w:ascii="Times New Roman" w:hAnsi="Times New Roman" w:cs="Times New Roman"/>
          <w:sz w:val="24"/>
          <w:szCs w:val="24"/>
          <w:lang w:val="en-US"/>
        </w:rPr>
        <w:t>WinBUGS</w:t>
      </w:r>
      <w:proofErr w:type="spellEnd"/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 through the bugs() function implemented in the R2WinBUGS package. R-software was also used to do output checking and processing as well as plotting.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model </w:t>
      </w:r>
      <w:r w:rsidRPr="002C71F6">
        <w:rPr>
          <w:rFonts w:ascii="Times New Roman" w:hAnsi="Times New Roman" w:cs="Times New Roman"/>
          <w:sz w:val="24"/>
          <w:szCs w:val="24"/>
          <w:lang w:val="en-US"/>
        </w:rPr>
        <w:t>{</w:t>
      </w:r>
      <w:r w:rsidRPr="002C71F6">
        <w:rPr>
          <w:rFonts w:ascii="Times New Roman" w:hAnsi="Times New Roman" w:cs="Times New Roman"/>
          <w:sz w:val="24"/>
          <w:szCs w:val="24"/>
          <w:lang w:val="en-US"/>
        </w:rPr>
        <w:tab/>
        <w:t>#Begin model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sz w:val="24"/>
          <w:szCs w:val="24"/>
          <w:lang w:val="en-US"/>
        </w:rPr>
        <w:t>#Likelihood of the model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for (j in 1:</w:t>
      </w:r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NOBS) 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{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sz w:val="24"/>
          <w:szCs w:val="24"/>
          <w:lang w:val="en-US"/>
        </w:rPr>
        <w:t xml:space="preserve">#Establishing the observed range for blood 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sz w:val="24"/>
          <w:szCs w:val="24"/>
          <w:lang w:val="en-US"/>
        </w:rPr>
        <w:t>#c is the log-transformed limit of detection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ind w:left="708" w:firstLine="1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C71F6">
        <w:rPr>
          <w:rFonts w:ascii="Times New Roman" w:hAnsi="Times New Roman" w:cs="Times New Roman"/>
          <w:sz w:val="24"/>
          <w:szCs w:val="24"/>
          <w:lang w:val="en-US"/>
        </w:rPr>
        <w:t>cadmium.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upper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]&lt;-c*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is.below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]+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upperlim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*(1-is.below[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]) 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sz w:val="24"/>
          <w:szCs w:val="24"/>
          <w:lang w:val="en-US"/>
        </w:rPr>
        <w:t>#Model for observed log blood Cd levels</w:t>
      </w:r>
    </w:p>
    <w:p w:rsidR="002C71F6" w:rsidRPr="002C71F6" w:rsidRDefault="002C71F6" w:rsidP="002C71F6">
      <w:pPr>
        <w:pStyle w:val="Default"/>
        <w:ind w:left="720"/>
        <w:rPr>
          <w:rFonts w:ascii="Times New Roman" w:hAnsi="Times New Roman" w:cs="Times New Roman"/>
          <w:lang w:val="en-US"/>
        </w:rPr>
      </w:pPr>
      <w:r w:rsidRPr="002C71F6">
        <w:rPr>
          <w:rFonts w:ascii="Times New Roman" w:hAnsi="Times New Roman" w:cs="Times New Roman"/>
          <w:lang w:val="en-US"/>
        </w:rPr>
        <w:t>w1[j]~</w:t>
      </w:r>
      <w:proofErr w:type="spellStart"/>
      <w:r w:rsidRPr="002C71F6">
        <w:rPr>
          <w:rFonts w:ascii="Times New Roman" w:hAnsi="Times New Roman" w:cs="Times New Roman"/>
          <w:lang w:val="en-US"/>
        </w:rPr>
        <w:t>dnorm</w:t>
      </w:r>
      <w:proofErr w:type="spellEnd"/>
      <w:r w:rsidRPr="002C71F6">
        <w:rPr>
          <w:rFonts w:ascii="Times New Roman" w:hAnsi="Times New Roman" w:cs="Times New Roman"/>
          <w:lang w:val="en-US"/>
        </w:rPr>
        <w:t>(m_1[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 xml:space="preserve">],tau_m1)I(-9, </w:t>
      </w:r>
      <w:proofErr w:type="spellStart"/>
      <w:r w:rsidRPr="002C71F6">
        <w:rPr>
          <w:rFonts w:ascii="Times New Roman" w:hAnsi="Times New Roman" w:cs="Times New Roman"/>
          <w:lang w:val="en-US"/>
        </w:rPr>
        <w:t>cadmium.upper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 xml:space="preserve">]) </w:t>
      </w:r>
    </w:p>
    <w:p w:rsidR="002C71F6" w:rsidRPr="002C71F6" w:rsidRDefault="002C71F6" w:rsidP="002C71F6">
      <w:pPr>
        <w:pStyle w:val="Default"/>
        <w:ind w:left="720"/>
        <w:rPr>
          <w:rFonts w:ascii="Times New Roman" w:hAnsi="Times New Roman" w:cs="Times New Roman"/>
          <w:lang w:val="en-US"/>
        </w:rPr>
      </w:pPr>
    </w:p>
    <w:p w:rsidR="002C71F6" w:rsidRPr="002C71F6" w:rsidRDefault="002C71F6" w:rsidP="002C71F6">
      <w:pPr>
        <w:pStyle w:val="Default"/>
        <w:ind w:left="720"/>
        <w:rPr>
          <w:rFonts w:ascii="Times New Roman" w:hAnsi="Times New Roman" w:cs="Times New Roman"/>
          <w:lang w:val="en-US"/>
        </w:rPr>
      </w:pPr>
      <w:r w:rsidRPr="002C71F6">
        <w:rPr>
          <w:rFonts w:ascii="Times New Roman" w:hAnsi="Times New Roman" w:cs="Times New Roman"/>
          <w:lang w:val="en-US"/>
        </w:rPr>
        <w:t>m_1[j]&lt;-beta0+ beta[1]*age[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beta[2]*female[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beta[3]*education[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]+ beta[4]*</w:t>
      </w:r>
      <w:proofErr w:type="spellStart"/>
      <w:r w:rsidRPr="002C71F6">
        <w:rPr>
          <w:rFonts w:ascii="Times New Roman" w:hAnsi="Times New Roman" w:cs="Times New Roman"/>
          <w:lang w:val="en-US"/>
        </w:rPr>
        <w:t>frm.smk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beta[5]*</w:t>
      </w:r>
      <w:proofErr w:type="spellStart"/>
      <w:r w:rsidRPr="002C71F6">
        <w:rPr>
          <w:rFonts w:ascii="Times New Roman" w:hAnsi="Times New Roman" w:cs="Times New Roman"/>
          <w:lang w:val="en-US"/>
        </w:rPr>
        <w:t>curr.smk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beta[6]*alcohol 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 beta[7]*</w:t>
      </w:r>
      <w:proofErr w:type="spellStart"/>
      <w:r w:rsidRPr="002C71F6">
        <w:rPr>
          <w:rFonts w:ascii="Times New Roman" w:hAnsi="Times New Roman" w:cs="Times New Roman"/>
          <w:lang w:val="en-US"/>
        </w:rPr>
        <w:t>bmi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beta[8]*</w:t>
      </w:r>
      <w:proofErr w:type="spellStart"/>
      <w:r w:rsidRPr="002C71F6">
        <w:rPr>
          <w:rFonts w:ascii="Times New Roman" w:hAnsi="Times New Roman" w:cs="Times New Roman"/>
          <w:lang w:val="en-US"/>
        </w:rPr>
        <w:t>cvd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beta[9]*</w:t>
      </w:r>
      <w:proofErr w:type="spellStart"/>
      <w:r w:rsidRPr="002C71F6">
        <w:rPr>
          <w:rFonts w:ascii="Times New Roman" w:hAnsi="Times New Roman" w:cs="Times New Roman"/>
          <w:lang w:val="en-US"/>
        </w:rPr>
        <w:t>ht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]+ beta[10]*</w:t>
      </w:r>
      <w:proofErr w:type="spellStart"/>
      <w:r w:rsidRPr="002C71F6">
        <w:rPr>
          <w:rFonts w:ascii="Times New Roman" w:hAnsi="Times New Roman" w:cs="Times New Roman"/>
          <w:lang w:val="en-US"/>
        </w:rPr>
        <w:t>diab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+beta[11]*</w:t>
      </w:r>
      <w:proofErr w:type="spellStart"/>
      <w:r w:rsidRPr="002C71F6">
        <w:rPr>
          <w:rFonts w:ascii="Times New Roman" w:hAnsi="Times New Roman" w:cs="Times New Roman"/>
          <w:lang w:val="en-US"/>
        </w:rPr>
        <w:t>oa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beta[12]</w:t>
      </w:r>
      <w:proofErr w:type="spellStart"/>
      <w:r w:rsidRPr="002C71F6">
        <w:rPr>
          <w:rFonts w:ascii="Times New Roman" w:hAnsi="Times New Roman" w:cs="Times New Roman"/>
          <w:lang w:val="en-US"/>
        </w:rPr>
        <w:t>dairyproducts</w:t>
      </w:r>
      <w:proofErr w:type="spellEnd"/>
      <w:r w:rsidRPr="002C71F6">
        <w:rPr>
          <w:rFonts w:ascii="Times New Roman" w:hAnsi="Times New Roman" w:cs="Times New Roman"/>
          <w:lang w:val="en-US"/>
        </w:rPr>
        <w:t>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]+ beta[13]wholegrains[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]+ beta[14]meat[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 + beta[15]fruits[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 + beta[16]shellfish[</w:t>
      </w:r>
      <w:proofErr w:type="spellStart"/>
      <w:r w:rsidRPr="002C71F6">
        <w:rPr>
          <w:rFonts w:ascii="Times New Roman" w:hAnsi="Times New Roman" w:cs="Times New Roman"/>
          <w:lang w:val="en-US"/>
        </w:rPr>
        <w:t>i</w:t>
      </w:r>
      <w:proofErr w:type="spellEnd"/>
      <w:r w:rsidRPr="002C71F6">
        <w:rPr>
          <w:rFonts w:ascii="Times New Roman" w:hAnsi="Times New Roman" w:cs="Times New Roman"/>
          <w:lang w:val="en-US"/>
        </w:rPr>
        <w:t>]</w:t>
      </w:r>
    </w:p>
    <w:p w:rsidR="002C71F6" w:rsidRPr="002C71F6" w:rsidRDefault="002C71F6" w:rsidP="002C71F6">
      <w:pPr>
        <w:pStyle w:val="Default"/>
        <w:ind w:left="720"/>
        <w:rPr>
          <w:rFonts w:ascii="Times New Roman" w:hAnsi="Times New Roman" w:cs="Times New Roman"/>
          <w:lang w:val="en-US"/>
        </w:rPr>
      </w:pPr>
    </w:p>
    <w:p w:rsidR="002C71F6" w:rsidRPr="002C71F6" w:rsidRDefault="002C71F6" w:rsidP="002C71F6">
      <w:pPr>
        <w:pStyle w:val="Default"/>
        <w:ind w:left="720"/>
        <w:rPr>
          <w:rFonts w:ascii="Times New Roman" w:hAnsi="Times New Roman" w:cs="Times New Roman"/>
          <w:lang w:val="en-US"/>
        </w:rPr>
      </w:pPr>
      <w:r w:rsidRPr="002C71F6">
        <w:rPr>
          <w:rFonts w:ascii="Times New Roman" w:hAnsi="Times New Roman" w:cs="Times New Roman"/>
          <w:lang w:val="en-US"/>
        </w:rPr>
        <w:tab/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}#End loop over 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#Define the uninformative priors</w:t>
      </w:r>
    </w:p>
    <w:p w:rsidR="002C71F6" w:rsidRPr="009D726A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       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</w:r>
      <w:r w:rsidRPr="009D726A">
        <w:rPr>
          <w:rFonts w:ascii="Times New Roman" w:hAnsi="Times New Roman" w:cs="Times New Roman"/>
          <w:color w:val="000000"/>
          <w:sz w:val="24"/>
          <w:szCs w:val="24"/>
        </w:rPr>
        <w:t>tau_m1~dgamma(0.001, 0.001)</w:t>
      </w:r>
    </w:p>
    <w:p w:rsidR="002C71F6" w:rsidRPr="009D726A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D726A">
        <w:rPr>
          <w:rFonts w:ascii="Times New Roman" w:hAnsi="Times New Roman" w:cs="Times New Roman"/>
          <w:color w:val="000000"/>
          <w:sz w:val="24"/>
          <w:szCs w:val="24"/>
        </w:rPr>
        <w:tab/>
        <w:t>beta0~dnorm(0,1.0E-6)</w:t>
      </w:r>
      <w:r w:rsidRPr="009D726A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D726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for (k in 1:K){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  <w:t>beta[k]~</w:t>
      </w:r>
      <w:proofErr w:type="spellStart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dnorm</w:t>
      </w:r>
      <w:proofErr w:type="spellEnd"/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(0,1.0E-6)</w:t>
      </w:r>
    </w:p>
    <w:p w:rsidR="002C71F6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  <w:t>}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  <w:t xml:space="preserve">       </w:t>
      </w:r>
    </w:p>
    <w:p w:rsidR="00D76B25" w:rsidRPr="002C71F6" w:rsidRDefault="002C71F6" w:rsidP="002C71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>} #End model</w:t>
      </w:r>
      <w:r w:rsidRPr="002C71F6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</w:r>
    </w:p>
    <w:sectPr w:rsidR="00D76B25" w:rsidRPr="002C71F6" w:rsidSect="002B42AA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ENHH C+ Courier">
    <w:altName w:val="Calibri"/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602E38"/>
    <w:multiLevelType w:val="multilevel"/>
    <w:tmpl w:val="CB24B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5A00E3"/>
    <w:multiLevelType w:val="multilevel"/>
    <w:tmpl w:val="4C305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F2E6507"/>
    <w:multiLevelType w:val="multilevel"/>
    <w:tmpl w:val="36560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19B"/>
    <w:rsid w:val="00017D7C"/>
    <w:rsid w:val="00032FC7"/>
    <w:rsid w:val="00062BAB"/>
    <w:rsid w:val="000657EA"/>
    <w:rsid w:val="000737A9"/>
    <w:rsid w:val="00097A8A"/>
    <w:rsid w:val="00102CF6"/>
    <w:rsid w:val="00123EFF"/>
    <w:rsid w:val="0014696D"/>
    <w:rsid w:val="0017285A"/>
    <w:rsid w:val="001D0881"/>
    <w:rsid w:val="00202626"/>
    <w:rsid w:val="002028F2"/>
    <w:rsid w:val="0024016E"/>
    <w:rsid w:val="002526C0"/>
    <w:rsid w:val="00260B8F"/>
    <w:rsid w:val="0027612D"/>
    <w:rsid w:val="00277E97"/>
    <w:rsid w:val="00292E49"/>
    <w:rsid w:val="002A570F"/>
    <w:rsid w:val="002B42AA"/>
    <w:rsid w:val="002C71F6"/>
    <w:rsid w:val="002F3966"/>
    <w:rsid w:val="00300C94"/>
    <w:rsid w:val="00302383"/>
    <w:rsid w:val="00306B11"/>
    <w:rsid w:val="003403A4"/>
    <w:rsid w:val="00361C8B"/>
    <w:rsid w:val="00377F50"/>
    <w:rsid w:val="00385977"/>
    <w:rsid w:val="003902A8"/>
    <w:rsid w:val="003A2F09"/>
    <w:rsid w:val="003A46B6"/>
    <w:rsid w:val="003B2663"/>
    <w:rsid w:val="003C5F1B"/>
    <w:rsid w:val="003C6D3F"/>
    <w:rsid w:val="00401B6D"/>
    <w:rsid w:val="004045AE"/>
    <w:rsid w:val="00451239"/>
    <w:rsid w:val="004868B1"/>
    <w:rsid w:val="004D28FF"/>
    <w:rsid w:val="00553B42"/>
    <w:rsid w:val="00563036"/>
    <w:rsid w:val="0057082B"/>
    <w:rsid w:val="005D734B"/>
    <w:rsid w:val="005E221B"/>
    <w:rsid w:val="0061405C"/>
    <w:rsid w:val="00616D1B"/>
    <w:rsid w:val="00623B1F"/>
    <w:rsid w:val="00647071"/>
    <w:rsid w:val="00675B63"/>
    <w:rsid w:val="006C5CDC"/>
    <w:rsid w:val="006D199E"/>
    <w:rsid w:val="006F39D1"/>
    <w:rsid w:val="00736D99"/>
    <w:rsid w:val="00740B43"/>
    <w:rsid w:val="007433B4"/>
    <w:rsid w:val="007610B0"/>
    <w:rsid w:val="007663B9"/>
    <w:rsid w:val="00767D3C"/>
    <w:rsid w:val="00772966"/>
    <w:rsid w:val="007858CD"/>
    <w:rsid w:val="00793856"/>
    <w:rsid w:val="007A5E00"/>
    <w:rsid w:val="0086523C"/>
    <w:rsid w:val="008B55A8"/>
    <w:rsid w:val="008C5982"/>
    <w:rsid w:val="008D77D6"/>
    <w:rsid w:val="009268EC"/>
    <w:rsid w:val="0093044A"/>
    <w:rsid w:val="009756A2"/>
    <w:rsid w:val="009835A7"/>
    <w:rsid w:val="009C19E2"/>
    <w:rsid w:val="009D611E"/>
    <w:rsid w:val="009D726A"/>
    <w:rsid w:val="009F7FE4"/>
    <w:rsid w:val="00A07DF1"/>
    <w:rsid w:val="00A13DDC"/>
    <w:rsid w:val="00A319EC"/>
    <w:rsid w:val="00AB10E4"/>
    <w:rsid w:val="00AC55EB"/>
    <w:rsid w:val="00AD6B6B"/>
    <w:rsid w:val="00AE1317"/>
    <w:rsid w:val="00AF5C2F"/>
    <w:rsid w:val="00B468C7"/>
    <w:rsid w:val="00B54B1E"/>
    <w:rsid w:val="00B90087"/>
    <w:rsid w:val="00BB3708"/>
    <w:rsid w:val="00BB6E56"/>
    <w:rsid w:val="00BC474A"/>
    <w:rsid w:val="00BC5E8C"/>
    <w:rsid w:val="00BC65E9"/>
    <w:rsid w:val="00C028DE"/>
    <w:rsid w:val="00C07742"/>
    <w:rsid w:val="00C1735B"/>
    <w:rsid w:val="00C33AC1"/>
    <w:rsid w:val="00C3455D"/>
    <w:rsid w:val="00C355FA"/>
    <w:rsid w:val="00C377FA"/>
    <w:rsid w:val="00C453D3"/>
    <w:rsid w:val="00C64FD3"/>
    <w:rsid w:val="00C75684"/>
    <w:rsid w:val="00C80AAF"/>
    <w:rsid w:val="00CB719B"/>
    <w:rsid w:val="00CE52AD"/>
    <w:rsid w:val="00CF258B"/>
    <w:rsid w:val="00CF2CD3"/>
    <w:rsid w:val="00D069DB"/>
    <w:rsid w:val="00D47D24"/>
    <w:rsid w:val="00D56200"/>
    <w:rsid w:val="00D5755A"/>
    <w:rsid w:val="00D70E06"/>
    <w:rsid w:val="00D76B25"/>
    <w:rsid w:val="00E97F4B"/>
    <w:rsid w:val="00EB2722"/>
    <w:rsid w:val="00F50BE1"/>
    <w:rsid w:val="00F637C0"/>
    <w:rsid w:val="00F92903"/>
    <w:rsid w:val="00FE2309"/>
    <w:rsid w:val="00FF43BE"/>
    <w:rsid w:val="00FF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D3461"/>
  <w15:chartTrackingRefBased/>
  <w15:docId w15:val="{8075A86D-ECC3-46FC-8161-1521AF1CF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0AAF"/>
    <w:pPr>
      <w:spacing w:after="200" w:line="276" w:lineRule="auto"/>
    </w:pPr>
  </w:style>
  <w:style w:type="paragraph" w:styleId="Ttulo1">
    <w:name w:val="heading 1"/>
    <w:basedOn w:val="Normal"/>
    <w:next w:val="Normal"/>
    <w:link w:val="Ttulo1Car"/>
    <w:uiPriority w:val="9"/>
    <w:qFormat/>
    <w:rsid w:val="00C80AA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80AA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80AA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80AA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80AA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C80AAF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ormalWeb">
    <w:name w:val="Normal (Web)"/>
    <w:basedOn w:val="Normal"/>
    <w:uiPriority w:val="99"/>
    <w:unhideWhenUsed/>
    <w:rsid w:val="00C80A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O" w:eastAsia="es-ES_tradnl"/>
    </w:rPr>
  </w:style>
  <w:style w:type="table" w:styleId="Tablaconcuadrcula">
    <w:name w:val="Table Grid"/>
    <w:basedOn w:val="Tablanormal"/>
    <w:uiPriority w:val="59"/>
    <w:rsid w:val="00C80A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0A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0AAF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80AAF"/>
    <w:pPr>
      <w:ind w:left="720"/>
      <w:contextualSpacing/>
    </w:pPr>
  </w:style>
  <w:style w:type="character" w:customStyle="1" w:styleId="il">
    <w:name w:val="il"/>
    <w:basedOn w:val="Fuentedeprrafopredeter"/>
    <w:rsid w:val="00C80AAF"/>
  </w:style>
  <w:style w:type="character" w:styleId="nfasis">
    <w:name w:val="Emphasis"/>
    <w:basedOn w:val="Fuentedeprrafopredeter"/>
    <w:uiPriority w:val="20"/>
    <w:qFormat/>
    <w:rsid w:val="00C80AAF"/>
    <w:rPr>
      <w:i/>
      <w:iCs/>
    </w:rPr>
  </w:style>
  <w:style w:type="paragraph" w:styleId="Bibliografa">
    <w:name w:val="Bibliography"/>
    <w:basedOn w:val="Normal"/>
    <w:next w:val="Normal"/>
    <w:uiPriority w:val="37"/>
    <w:unhideWhenUsed/>
    <w:rsid w:val="00C80AAF"/>
    <w:pPr>
      <w:tabs>
        <w:tab w:val="left" w:pos="384"/>
      </w:tabs>
      <w:spacing w:after="240" w:line="240" w:lineRule="auto"/>
      <w:ind w:left="384" w:hanging="384"/>
    </w:pPr>
  </w:style>
  <w:style w:type="character" w:customStyle="1" w:styleId="e24kjd">
    <w:name w:val="e24kjd"/>
    <w:basedOn w:val="Fuentedeprrafopredeter"/>
    <w:rsid w:val="00C80AAF"/>
  </w:style>
  <w:style w:type="paragraph" w:customStyle="1" w:styleId="chapter-para">
    <w:name w:val="chapter-para"/>
    <w:basedOn w:val="Normal"/>
    <w:rsid w:val="00C80A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C80AAF"/>
    <w:rPr>
      <w:color w:val="0000FF"/>
      <w:u w:val="single"/>
    </w:rPr>
  </w:style>
  <w:style w:type="character" w:customStyle="1" w:styleId="content-section">
    <w:name w:val="content-section"/>
    <w:basedOn w:val="Fuentedeprrafopredeter"/>
    <w:rsid w:val="00C80AAF"/>
  </w:style>
  <w:style w:type="character" w:customStyle="1" w:styleId="st">
    <w:name w:val="st"/>
    <w:basedOn w:val="Fuentedeprrafopredeter"/>
    <w:rsid w:val="00C80AAF"/>
  </w:style>
  <w:style w:type="character" w:styleId="Hipervnculovisitado">
    <w:name w:val="FollowedHyperlink"/>
    <w:basedOn w:val="Fuentedeprrafopredeter"/>
    <w:uiPriority w:val="99"/>
    <w:semiHidden/>
    <w:unhideWhenUsed/>
    <w:rsid w:val="00C80AAF"/>
    <w:rPr>
      <w:color w:val="954F72" w:themeColor="followedHyperlink"/>
      <w:u w:val="single"/>
    </w:rPr>
  </w:style>
  <w:style w:type="character" w:styleId="Refdecomentario">
    <w:name w:val="annotation reference"/>
    <w:basedOn w:val="Fuentedeprrafopredeter"/>
    <w:uiPriority w:val="99"/>
    <w:rsid w:val="00C80AAF"/>
    <w:rPr>
      <w:rFonts w:ascii="Times New Roman" w:hAnsi="Times New Roman"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C80AAF"/>
    <w:pPr>
      <w:suppressAutoHyphens/>
      <w:spacing w:after="0" w:line="240" w:lineRule="auto"/>
    </w:pPr>
    <w:rPr>
      <w:rFonts w:ascii="Times New Roman" w:eastAsia="MS Mincho" w:hAnsi="Times New Roman" w:cs="Times New Roman"/>
      <w:sz w:val="20"/>
      <w:szCs w:val="20"/>
      <w:lang w:val="en-US" w:eastAsia="ar-SA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80AAF"/>
    <w:rPr>
      <w:rFonts w:ascii="Times New Roman" w:eastAsia="MS Mincho" w:hAnsi="Times New Roman" w:cs="Times New Roman"/>
      <w:sz w:val="20"/>
      <w:szCs w:val="20"/>
      <w:lang w:val="en-US" w:eastAsia="ar-SA"/>
    </w:rPr>
  </w:style>
  <w:style w:type="character" w:customStyle="1" w:styleId="hgkelc">
    <w:name w:val="hgkelc"/>
    <w:basedOn w:val="Fuentedeprrafopredeter"/>
    <w:rsid w:val="00C80AAF"/>
  </w:style>
  <w:style w:type="character" w:customStyle="1" w:styleId="period">
    <w:name w:val="period"/>
    <w:basedOn w:val="Fuentedeprrafopredeter"/>
    <w:rsid w:val="00C80AAF"/>
  </w:style>
  <w:style w:type="character" w:customStyle="1" w:styleId="cit">
    <w:name w:val="cit"/>
    <w:basedOn w:val="Fuentedeprrafopredeter"/>
    <w:rsid w:val="00C80AAF"/>
  </w:style>
  <w:style w:type="character" w:customStyle="1" w:styleId="citation-doi">
    <w:name w:val="citation-doi"/>
    <w:basedOn w:val="Fuentedeprrafopredeter"/>
    <w:rsid w:val="00C80AAF"/>
  </w:style>
  <w:style w:type="character" w:customStyle="1" w:styleId="secondary-date">
    <w:name w:val="secondary-date"/>
    <w:basedOn w:val="Fuentedeprrafopredeter"/>
    <w:rsid w:val="00C80AAF"/>
  </w:style>
  <w:style w:type="character" w:styleId="Nmerodelnea">
    <w:name w:val="line number"/>
    <w:basedOn w:val="Fuentedeprrafopredeter"/>
    <w:uiPriority w:val="99"/>
    <w:semiHidden/>
    <w:unhideWhenUsed/>
    <w:rsid w:val="00C80AAF"/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80AAF"/>
    <w:rPr>
      <w:color w:val="605E5C"/>
      <w:shd w:val="clear" w:color="auto" w:fill="E1DFDD"/>
    </w:rPr>
  </w:style>
  <w:style w:type="character" w:styleId="Textoennegrita">
    <w:name w:val="Strong"/>
    <w:basedOn w:val="Fuentedeprrafopredeter"/>
    <w:uiPriority w:val="22"/>
    <w:qFormat/>
    <w:rsid w:val="00C80AAF"/>
    <w:rPr>
      <w:b/>
      <w:bCs/>
    </w:rPr>
  </w:style>
  <w:style w:type="character" w:customStyle="1" w:styleId="authors-list-item">
    <w:name w:val="authors-list-item"/>
    <w:basedOn w:val="Fuentedeprrafopredeter"/>
    <w:rsid w:val="00C80AAF"/>
  </w:style>
  <w:style w:type="character" w:customStyle="1" w:styleId="author-sup-separator">
    <w:name w:val="author-sup-separator"/>
    <w:basedOn w:val="Fuentedeprrafopredeter"/>
    <w:rsid w:val="00C80AAF"/>
  </w:style>
  <w:style w:type="character" w:customStyle="1" w:styleId="comma">
    <w:name w:val="comma"/>
    <w:basedOn w:val="Fuentedeprrafopredeter"/>
    <w:rsid w:val="00C80AAF"/>
  </w:style>
  <w:style w:type="character" w:customStyle="1" w:styleId="identifier">
    <w:name w:val="identifier"/>
    <w:basedOn w:val="Fuentedeprrafopredeter"/>
    <w:rsid w:val="00C80AAF"/>
  </w:style>
  <w:style w:type="character" w:customStyle="1" w:styleId="id-label">
    <w:name w:val="id-label"/>
    <w:basedOn w:val="Fuentedeprrafopredeter"/>
    <w:rsid w:val="00C80AAF"/>
  </w:style>
  <w:style w:type="character" w:customStyle="1" w:styleId="free-label">
    <w:name w:val="free-label"/>
    <w:basedOn w:val="Fuentedeprrafopredeter"/>
    <w:rsid w:val="00C80AAF"/>
  </w:style>
  <w:style w:type="paragraph" w:customStyle="1" w:styleId="Default">
    <w:name w:val="Default"/>
    <w:rsid w:val="002C71F6"/>
    <w:pPr>
      <w:autoSpaceDE w:val="0"/>
      <w:autoSpaceDN w:val="0"/>
      <w:adjustRightInd w:val="0"/>
      <w:spacing w:after="0" w:line="240" w:lineRule="auto"/>
    </w:pPr>
    <w:rPr>
      <w:rFonts w:ascii="AENHH C+ Courier" w:hAnsi="AENHH C+ Courier" w:cs="AENHH C+ Courier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A1838D-2306-4285-A5E1-BA5184534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924</TotalTime>
  <Pages>7</Pages>
  <Words>1907</Words>
  <Characters>10494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Garcia Garcia-esquinas</dc:creator>
  <cp:keywords/>
  <dc:description/>
  <cp:lastModifiedBy>Esther Garcia Garcia-esquinas</cp:lastModifiedBy>
  <cp:revision>22</cp:revision>
  <dcterms:created xsi:type="dcterms:W3CDTF">2021-01-13T18:23:00Z</dcterms:created>
  <dcterms:modified xsi:type="dcterms:W3CDTF">2021-02-10T18:17:00Z</dcterms:modified>
</cp:coreProperties>
</file>