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56550FD" w14:textId="5E9AA09E" w:rsidR="00AD5D47" w:rsidRDefault="00A42773">
      <w:pPr>
        <w:rPr>
          <w:b/>
          <w:bCs/>
          <w:lang w:val="en-US"/>
        </w:rPr>
      </w:pPr>
      <w:bookmarkStart w:id="0" w:name="_GoBack"/>
      <w:bookmarkEnd w:id="0"/>
      <w:r w:rsidRPr="00D36AD4">
        <w:rPr>
          <w:b/>
          <w:bCs/>
          <w:lang w:val="en-US"/>
        </w:rPr>
        <w:t>S1 Table. Diseases and other health conditions associated with scabies and their respective ICD-9 and ICD-10 codes.</w:t>
      </w:r>
    </w:p>
    <w:tbl>
      <w:tblPr>
        <w:tblW w:w="106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80"/>
        <w:gridCol w:w="4480"/>
        <w:gridCol w:w="1600"/>
      </w:tblGrid>
      <w:tr w:rsidR="00A42773" w:rsidRPr="00B22586" w14:paraId="6BE09312" w14:textId="77777777" w:rsidTr="000902F9">
        <w:trPr>
          <w:trHeight w:val="288"/>
          <w:jc w:val="center"/>
        </w:trPr>
        <w:tc>
          <w:tcPr>
            <w:tcW w:w="45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A9E54A" w14:textId="77777777" w:rsidR="00A42773" w:rsidRPr="00B22586" w:rsidRDefault="00A42773" w:rsidP="000902F9">
            <w:pPr>
              <w:spacing w:after="0" w:line="240" w:lineRule="auto"/>
              <w:rPr>
                <w:rFonts w:ascii="Avenir Next LT Pro Light" w:eastAsia="Times New Roman" w:hAnsi="Avenir Next LT Pro Light" w:cs="Calibri"/>
                <w:b/>
                <w:bCs/>
                <w:color w:val="000000"/>
                <w:sz w:val="18"/>
                <w:szCs w:val="18"/>
                <w:lang w:val="en-US" w:eastAsia="es-ES"/>
              </w:rPr>
            </w:pPr>
            <w:r w:rsidRPr="00B22586">
              <w:rPr>
                <w:rFonts w:ascii="Avenir Next LT Pro Light" w:eastAsia="Times New Roman" w:hAnsi="Avenir Next LT Pro Light" w:cs="Calibri"/>
                <w:b/>
                <w:bCs/>
                <w:color w:val="000000"/>
                <w:sz w:val="18"/>
                <w:szCs w:val="18"/>
                <w:lang w:val="en-US" w:eastAsia="es-ES"/>
              </w:rPr>
              <w:t>Diseases and other health conditions</w:t>
            </w:r>
          </w:p>
        </w:tc>
        <w:tc>
          <w:tcPr>
            <w:tcW w:w="44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CE01A6" w14:textId="77777777" w:rsidR="00A42773" w:rsidRPr="00B22586" w:rsidRDefault="00A42773" w:rsidP="000902F9">
            <w:pPr>
              <w:spacing w:after="0" w:line="240" w:lineRule="auto"/>
              <w:rPr>
                <w:rFonts w:ascii="Avenir Next LT Pro Light" w:eastAsia="Times New Roman" w:hAnsi="Avenir Next LT Pro Light" w:cs="Calibri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B22586">
              <w:rPr>
                <w:rFonts w:ascii="Avenir Next LT Pro Light" w:eastAsia="Times New Roman" w:hAnsi="Avenir Next LT Pro Light" w:cs="Calibri"/>
                <w:b/>
                <w:bCs/>
                <w:color w:val="000000"/>
                <w:sz w:val="18"/>
                <w:szCs w:val="18"/>
                <w:lang w:eastAsia="es-ES"/>
              </w:rPr>
              <w:t>ICD</w:t>
            </w:r>
            <w:r>
              <w:rPr>
                <w:rFonts w:ascii="Avenir Next LT Pro Light" w:eastAsia="Times New Roman" w:hAnsi="Avenir Next LT Pro Light" w:cs="Calibri"/>
                <w:b/>
                <w:bCs/>
                <w:color w:val="000000"/>
                <w:sz w:val="18"/>
                <w:szCs w:val="18"/>
                <w:lang w:eastAsia="es-ES"/>
              </w:rPr>
              <w:t>-</w:t>
            </w:r>
            <w:r w:rsidRPr="00B22586">
              <w:rPr>
                <w:rFonts w:ascii="Avenir Next LT Pro Light" w:eastAsia="Times New Roman" w:hAnsi="Avenir Next LT Pro Light" w:cs="Calibri"/>
                <w:b/>
                <w:bCs/>
                <w:color w:val="000000"/>
                <w:sz w:val="18"/>
                <w:szCs w:val="18"/>
                <w:lang w:eastAsia="es-ES"/>
              </w:rPr>
              <w:t>9</w:t>
            </w:r>
            <w:r>
              <w:rPr>
                <w:rFonts w:ascii="Avenir Next LT Pro Light" w:eastAsia="Times New Roman" w:hAnsi="Avenir Next LT Pro Light" w:cs="Calibri"/>
                <w:b/>
                <w:bCs/>
                <w:color w:val="000000"/>
                <w:sz w:val="18"/>
                <w:szCs w:val="18"/>
                <w:lang w:eastAsia="es-ES"/>
              </w:rPr>
              <w:t xml:space="preserve"> </w:t>
            </w:r>
            <w:proofErr w:type="spellStart"/>
            <w:r w:rsidRPr="00B22586">
              <w:rPr>
                <w:rFonts w:ascii="Avenir Next LT Pro Light" w:eastAsia="Times New Roman" w:hAnsi="Avenir Next LT Pro Light" w:cs="Calibri"/>
                <w:b/>
                <w:bCs/>
                <w:color w:val="000000"/>
                <w:sz w:val="18"/>
                <w:szCs w:val="18"/>
                <w:lang w:eastAsia="es-ES"/>
              </w:rPr>
              <w:t>codes</w:t>
            </w:r>
            <w:proofErr w:type="spellEnd"/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223F3A" w14:textId="77777777" w:rsidR="00A42773" w:rsidRPr="00B22586" w:rsidRDefault="00A42773" w:rsidP="000902F9">
            <w:pPr>
              <w:spacing w:after="0" w:line="240" w:lineRule="auto"/>
              <w:rPr>
                <w:rFonts w:ascii="Avenir Next LT Pro Light" w:eastAsia="Times New Roman" w:hAnsi="Avenir Next LT Pro Light" w:cs="Calibri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B22586">
              <w:rPr>
                <w:rFonts w:ascii="Avenir Next LT Pro Light" w:eastAsia="Times New Roman" w:hAnsi="Avenir Next LT Pro Light" w:cs="Calibri"/>
                <w:b/>
                <w:bCs/>
                <w:color w:val="000000"/>
                <w:sz w:val="18"/>
                <w:szCs w:val="18"/>
                <w:lang w:eastAsia="es-ES"/>
              </w:rPr>
              <w:t xml:space="preserve">ICD-10 </w:t>
            </w:r>
            <w:proofErr w:type="spellStart"/>
            <w:r w:rsidRPr="00B22586">
              <w:rPr>
                <w:rFonts w:ascii="Avenir Next LT Pro Light" w:eastAsia="Times New Roman" w:hAnsi="Avenir Next LT Pro Light" w:cs="Calibri"/>
                <w:b/>
                <w:bCs/>
                <w:color w:val="000000"/>
                <w:sz w:val="18"/>
                <w:szCs w:val="18"/>
                <w:lang w:eastAsia="es-ES"/>
              </w:rPr>
              <w:t>codes</w:t>
            </w:r>
            <w:proofErr w:type="spellEnd"/>
          </w:p>
        </w:tc>
      </w:tr>
      <w:tr w:rsidR="00A42773" w:rsidRPr="00B22586" w14:paraId="519ACA2F" w14:textId="77777777" w:rsidTr="000902F9">
        <w:trPr>
          <w:trHeight w:val="288"/>
          <w:jc w:val="center"/>
        </w:trPr>
        <w:tc>
          <w:tcPr>
            <w:tcW w:w="4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77153F" w14:textId="77777777" w:rsidR="00A42773" w:rsidRPr="00B22586" w:rsidRDefault="00A42773" w:rsidP="000902F9">
            <w:pPr>
              <w:spacing w:after="0" w:line="240" w:lineRule="auto"/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eastAsia="es-ES"/>
              </w:rPr>
            </w:pPr>
            <w:r w:rsidRPr="00B22586"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 w:eastAsia="es-ES"/>
              </w:rPr>
              <w:t>HIV</w:t>
            </w:r>
          </w:p>
        </w:tc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76E787" w14:textId="77777777" w:rsidR="00A42773" w:rsidRPr="00B22586" w:rsidRDefault="00A42773" w:rsidP="000902F9">
            <w:pPr>
              <w:spacing w:after="0" w:line="240" w:lineRule="auto"/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eastAsia="es-ES"/>
              </w:rPr>
            </w:pPr>
            <w:r w:rsidRPr="00B22586"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eastAsia="es-ES"/>
              </w:rPr>
              <w:t>042, V08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9D177D" w14:textId="77777777" w:rsidR="00A42773" w:rsidRPr="00B22586" w:rsidRDefault="00A42773" w:rsidP="000902F9">
            <w:pPr>
              <w:spacing w:after="0" w:line="240" w:lineRule="auto"/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eastAsia="es-ES"/>
              </w:rPr>
            </w:pPr>
            <w:r w:rsidRPr="00B22586"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eastAsia="es-ES"/>
              </w:rPr>
              <w:t>B20</w:t>
            </w:r>
          </w:p>
        </w:tc>
      </w:tr>
      <w:tr w:rsidR="00A42773" w:rsidRPr="00B22586" w14:paraId="1750D380" w14:textId="77777777" w:rsidTr="000902F9">
        <w:trPr>
          <w:trHeight w:val="288"/>
          <w:jc w:val="center"/>
        </w:trPr>
        <w:tc>
          <w:tcPr>
            <w:tcW w:w="4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4B5A9F" w14:textId="77777777" w:rsidR="00A42773" w:rsidRPr="00B22586" w:rsidRDefault="00A42773" w:rsidP="000902F9">
            <w:pPr>
              <w:spacing w:after="0" w:line="240" w:lineRule="auto"/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 w:eastAsia="es-ES"/>
              </w:rPr>
              <w:t>Neoplasms</w:t>
            </w:r>
          </w:p>
        </w:tc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E04EAA" w14:textId="77777777" w:rsidR="00A42773" w:rsidRPr="00B22586" w:rsidRDefault="00A42773" w:rsidP="000902F9">
            <w:pPr>
              <w:spacing w:after="0" w:line="240" w:lineRule="auto"/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 w:eastAsia="es-ES"/>
              </w:rPr>
              <w:t>1</w:t>
            </w:r>
            <w:r w:rsidRPr="00B22586"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 w:eastAsia="es-ES"/>
              </w:rPr>
              <w:t>40-239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36C5D8" w14:textId="77777777" w:rsidR="00A42773" w:rsidRPr="00B22586" w:rsidRDefault="00A42773" w:rsidP="000902F9">
            <w:pPr>
              <w:spacing w:after="0" w:line="240" w:lineRule="auto"/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eastAsia="es-ES"/>
              </w:rPr>
            </w:pPr>
            <w:r w:rsidRPr="00B22586"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 w:eastAsia="es-ES"/>
              </w:rPr>
              <w:t>C00-D49</w:t>
            </w:r>
          </w:p>
        </w:tc>
      </w:tr>
      <w:tr w:rsidR="00A42773" w:rsidRPr="00B22586" w14:paraId="6C662B94" w14:textId="77777777" w:rsidTr="000902F9">
        <w:trPr>
          <w:trHeight w:val="288"/>
          <w:jc w:val="center"/>
        </w:trPr>
        <w:tc>
          <w:tcPr>
            <w:tcW w:w="4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CE9BDC" w14:textId="77777777" w:rsidR="00A42773" w:rsidRPr="00B22586" w:rsidRDefault="00A42773" w:rsidP="000902F9">
            <w:pPr>
              <w:spacing w:after="0" w:line="240" w:lineRule="auto"/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eastAsia="es-ES"/>
              </w:rPr>
            </w:pPr>
            <w:r w:rsidRPr="00B22586"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 w:eastAsia="es-ES"/>
              </w:rPr>
              <w:t>Skin and subcutaneous tissue</w:t>
            </w:r>
          </w:p>
        </w:tc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3E0FE8" w14:textId="77777777" w:rsidR="00A42773" w:rsidRPr="00B22586" w:rsidRDefault="00A42773" w:rsidP="000902F9">
            <w:pPr>
              <w:spacing w:after="0" w:line="240" w:lineRule="auto"/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eastAsia="es-ES"/>
              </w:rPr>
            </w:pPr>
            <w:r w:rsidRPr="00B22586"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 w:eastAsia="es-ES"/>
              </w:rPr>
              <w:t>710-739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F4E79C" w14:textId="77777777" w:rsidR="00A42773" w:rsidRPr="00B22586" w:rsidRDefault="00A42773" w:rsidP="000902F9">
            <w:pPr>
              <w:spacing w:after="0" w:line="240" w:lineRule="auto"/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eastAsia="es-ES"/>
              </w:rPr>
            </w:pPr>
            <w:r w:rsidRPr="00B22586"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 w:eastAsia="es-ES"/>
              </w:rPr>
              <w:t>M00-M99</w:t>
            </w:r>
          </w:p>
        </w:tc>
      </w:tr>
      <w:tr w:rsidR="00A42773" w:rsidRPr="00B22586" w14:paraId="79DB326C" w14:textId="77777777" w:rsidTr="000902F9">
        <w:trPr>
          <w:trHeight w:val="288"/>
          <w:jc w:val="center"/>
        </w:trPr>
        <w:tc>
          <w:tcPr>
            <w:tcW w:w="4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A2B9CA" w14:textId="77777777" w:rsidR="00A42773" w:rsidRPr="00B22586" w:rsidRDefault="00A42773" w:rsidP="000902F9">
            <w:pPr>
              <w:spacing w:after="0" w:line="240" w:lineRule="auto"/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 w:eastAsia="es-ES"/>
              </w:rPr>
            </w:pPr>
            <w:r w:rsidRPr="00B22586"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 w:eastAsia="es-ES"/>
              </w:rPr>
              <w:t>Musculoskeletal system and connective tissues</w:t>
            </w:r>
          </w:p>
        </w:tc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BE38F3" w14:textId="77777777" w:rsidR="00A42773" w:rsidRPr="00B22586" w:rsidRDefault="00A42773" w:rsidP="000902F9">
            <w:pPr>
              <w:spacing w:after="0" w:line="240" w:lineRule="auto"/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eastAsia="es-ES"/>
              </w:rPr>
            </w:pPr>
            <w:r w:rsidRPr="00B22586"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 w:eastAsia="es-ES"/>
              </w:rPr>
              <w:t>680-709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9B8F74" w14:textId="77777777" w:rsidR="00A42773" w:rsidRPr="00B22586" w:rsidRDefault="00A42773" w:rsidP="000902F9">
            <w:pPr>
              <w:spacing w:after="0" w:line="240" w:lineRule="auto"/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eastAsia="es-ES"/>
              </w:rPr>
            </w:pPr>
            <w:r w:rsidRPr="00B22586"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 w:eastAsia="es-ES"/>
              </w:rPr>
              <w:t>L00-L99</w:t>
            </w:r>
          </w:p>
        </w:tc>
      </w:tr>
      <w:tr w:rsidR="00A42773" w:rsidRPr="00B22586" w14:paraId="61F35996" w14:textId="77777777" w:rsidTr="000902F9">
        <w:trPr>
          <w:trHeight w:val="288"/>
          <w:jc w:val="center"/>
        </w:trPr>
        <w:tc>
          <w:tcPr>
            <w:tcW w:w="45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2A5EE7" w14:textId="77777777" w:rsidR="00A42773" w:rsidRPr="00B22586" w:rsidRDefault="00A42773" w:rsidP="000902F9">
            <w:pPr>
              <w:spacing w:after="0" w:line="240" w:lineRule="auto"/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eastAsia="es-ES"/>
              </w:rPr>
            </w:pPr>
            <w:r w:rsidRPr="00B22586"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 w:eastAsia="es-ES"/>
              </w:rPr>
              <w:t>Immunosuppressive drugs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87C5EC" w14:textId="77777777" w:rsidR="00A42773" w:rsidRPr="00B22586" w:rsidRDefault="00A42773" w:rsidP="000902F9">
            <w:pPr>
              <w:spacing w:after="0" w:line="240" w:lineRule="auto"/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eastAsia="es-ES"/>
              </w:rPr>
            </w:pPr>
            <w:r w:rsidRPr="00B22586"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 w:eastAsia="es-ES"/>
              </w:rPr>
              <w:t>963.1, E.858.1, E.933.1, E950.4, E962.0, E980.4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C0A7D5" w14:textId="77777777" w:rsidR="00A42773" w:rsidRPr="00B22586" w:rsidRDefault="00A42773" w:rsidP="000902F9">
            <w:pPr>
              <w:spacing w:after="0" w:line="240" w:lineRule="auto"/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eastAsia="es-ES"/>
              </w:rPr>
            </w:pPr>
            <w:r w:rsidRPr="00B22586"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 w:eastAsia="es-ES"/>
              </w:rPr>
              <w:t>T45.1</w:t>
            </w:r>
          </w:p>
        </w:tc>
      </w:tr>
    </w:tbl>
    <w:p w14:paraId="16FE0246" w14:textId="77777777" w:rsidR="00A42773" w:rsidRDefault="00A42773">
      <w:pPr>
        <w:rPr>
          <w:b/>
          <w:bCs/>
          <w:lang w:val="en-US"/>
        </w:rPr>
      </w:pPr>
    </w:p>
    <w:sectPr w:rsidR="00A42773" w:rsidSect="00091A4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venir Next LT Pro Light">
    <w:altName w:val="Arial"/>
    <w:charset w:val="00"/>
    <w:family w:val="swiss"/>
    <w:pitch w:val="variable"/>
    <w:sig w:usb0="00000001" w:usb1="5000204B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2"/>
  <w:proofState w:spelling="clean" w:grammar="clean"/>
  <w:stylePaneFormatFilter w:val="5224" w:allStyles="0" w:customStyles="0" w:latentStyles="1" w:stylesInUse="0" w:headingStyles="1" w:numberingStyles="0" w:tableStyles="0" w:directFormattingOnRuns="0" w:directFormattingOnParagraphs="1" w:directFormattingOnNumbering="0" w:directFormattingOnTables="0" w:clearFormatting="1" w:top3HeadingStyles="0" w:visibleStyles="1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2773"/>
    <w:rsid w:val="00091A40"/>
    <w:rsid w:val="00563C18"/>
    <w:rsid w:val="00807237"/>
    <w:rsid w:val="00A42773"/>
    <w:rsid w:val="00AD5D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5EDBF6"/>
  <w15:chartTrackingRefBased/>
  <w15:docId w15:val="{CA020916-B366-45C7-A17E-1243B4E05F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63C18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63</Words>
  <Characters>350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Redondo,  Lidia (WDC)</dc:creator>
  <cp:keywords/>
  <dc:description/>
  <cp:lastModifiedBy>Vicente Díaz Del Campo Torres</cp:lastModifiedBy>
  <cp:revision>2</cp:revision>
  <dcterms:created xsi:type="dcterms:W3CDTF">2021-11-05T08:55:00Z</dcterms:created>
  <dcterms:modified xsi:type="dcterms:W3CDTF">2021-11-05T08:55:00Z</dcterms:modified>
</cp:coreProperties>
</file>