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DE72" w14:textId="77B7A76B" w:rsidR="00624034" w:rsidRPr="00F34F07" w:rsidRDefault="0068159C" w:rsidP="00F34F07">
      <w:pPr>
        <w:tabs>
          <w:tab w:val="left" w:pos="1260"/>
        </w:tabs>
        <w:spacing w:line="480" w:lineRule="auto"/>
        <w:rPr>
          <w:rFonts w:ascii="Times New Roman" w:hAnsi="Times New Roman"/>
          <w:b/>
          <w:sz w:val="24"/>
          <w:szCs w:val="24"/>
        </w:rPr>
      </w:pPr>
      <w:r>
        <w:rPr>
          <w:rFonts w:ascii="Times New Roman" w:hAnsi="Times New Roman"/>
          <w:b/>
          <w:sz w:val="24"/>
          <w:szCs w:val="24"/>
        </w:rPr>
        <w:t xml:space="preserve">Supplemental </w:t>
      </w:r>
      <w:r w:rsidR="00624034" w:rsidRPr="00F34F07">
        <w:rPr>
          <w:rFonts w:ascii="Times New Roman" w:hAnsi="Times New Roman"/>
          <w:b/>
          <w:sz w:val="24"/>
          <w:szCs w:val="24"/>
        </w:rPr>
        <w:t>APPEN</w:t>
      </w:r>
      <w:bookmarkStart w:id="0" w:name="_GoBack"/>
      <w:bookmarkEnd w:id="0"/>
      <w:r w:rsidR="00624034" w:rsidRPr="00F34F07">
        <w:rPr>
          <w:rFonts w:ascii="Times New Roman" w:hAnsi="Times New Roman"/>
          <w:b/>
          <w:sz w:val="24"/>
          <w:szCs w:val="24"/>
        </w:rPr>
        <w:t>DIX</w:t>
      </w:r>
    </w:p>
    <w:p w14:paraId="2C2D85BF" w14:textId="5B9EB74C" w:rsidR="00624034" w:rsidRPr="00F34F07" w:rsidRDefault="0068159C" w:rsidP="00F34F07">
      <w:pPr>
        <w:tabs>
          <w:tab w:val="left" w:pos="1260"/>
        </w:tabs>
        <w:spacing w:line="480" w:lineRule="auto"/>
        <w:rPr>
          <w:rFonts w:ascii="Times New Roman" w:hAnsi="Times New Roman"/>
          <w:b/>
          <w:sz w:val="24"/>
          <w:szCs w:val="24"/>
        </w:rPr>
      </w:pPr>
      <w:r>
        <w:rPr>
          <w:rFonts w:ascii="Times New Roman" w:hAnsi="Times New Roman"/>
          <w:b/>
          <w:sz w:val="24"/>
          <w:szCs w:val="24"/>
        </w:rPr>
        <w:t>Supplemental</w:t>
      </w:r>
      <w:r w:rsidR="00624034" w:rsidRPr="00F34F07">
        <w:rPr>
          <w:rFonts w:ascii="Times New Roman" w:hAnsi="Times New Roman"/>
          <w:b/>
          <w:sz w:val="24"/>
          <w:szCs w:val="24"/>
        </w:rPr>
        <w:t xml:space="preserve"> Table 1</w:t>
      </w:r>
    </w:p>
    <w:tbl>
      <w:tblPr>
        <w:tblStyle w:val="TableGrid"/>
        <w:tblW w:w="9127" w:type="dxa"/>
        <w:tblLook w:val="06A0" w:firstRow="1" w:lastRow="0" w:firstColumn="1" w:lastColumn="0" w:noHBand="1" w:noVBand="1"/>
      </w:tblPr>
      <w:tblGrid>
        <w:gridCol w:w="3685"/>
        <w:gridCol w:w="1814"/>
        <w:gridCol w:w="1814"/>
        <w:gridCol w:w="1814"/>
      </w:tblGrid>
      <w:tr w:rsidR="00624034" w:rsidRPr="00F34F07" w14:paraId="3C1FAA27" w14:textId="77777777" w:rsidTr="0025360A">
        <w:trPr>
          <w:trHeight w:val="340"/>
        </w:trPr>
        <w:tc>
          <w:tcPr>
            <w:tcW w:w="3685" w:type="dxa"/>
            <w:vAlign w:val="center"/>
            <w:hideMark/>
          </w:tcPr>
          <w:p w14:paraId="6970AB0E"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sz w:val="24"/>
                <w:szCs w:val="24"/>
              </w:rPr>
              <w:t>Parameters</w:t>
            </w:r>
          </w:p>
        </w:tc>
        <w:tc>
          <w:tcPr>
            <w:tcW w:w="1814" w:type="dxa"/>
          </w:tcPr>
          <w:p w14:paraId="225F1A8B"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sz w:val="24"/>
                <w:szCs w:val="24"/>
              </w:rPr>
              <w:t>Pre-discharge initiation</w:t>
            </w:r>
          </w:p>
          <w:p w14:paraId="358A13E6"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i/>
                <w:sz w:val="24"/>
                <w:szCs w:val="24"/>
              </w:rPr>
              <w:t>N</w:t>
            </w:r>
            <w:r w:rsidRPr="00F34F07">
              <w:rPr>
                <w:rFonts w:ascii="Times New Roman" w:hAnsi="Times New Roman"/>
                <w:b/>
                <w:bCs/>
                <w:sz w:val="24"/>
                <w:szCs w:val="24"/>
              </w:rPr>
              <w:t>=493</w:t>
            </w:r>
          </w:p>
        </w:tc>
        <w:tc>
          <w:tcPr>
            <w:tcW w:w="1814" w:type="dxa"/>
          </w:tcPr>
          <w:p w14:paraId="0D2A2A63"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sz w:val="24"/>
                <w:szCs w:val="24"/>
              </w:rPr>
              <w:t>Post-discharge initiation</w:t>
            </w:r>
          </w:p>
          <w:p w14:paraId="25A8C48D"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i/>
                <w:sz w:val="24"/>
                <w:szCs w:val="24"/>
              </w:rPr>
              <w:t>N</w:t>
            </w:r>
            <w:r w:rsidRPr="00F34F07">
              <w:rPr>
                <w:rFonts w:ascii="Times New Roman" w:hAnsi="Times New Roman"/>
                <w:b/>
                <w:bCs/>
                <w:sz w:val="24"/>
                <w:szCs w:val="24"/>
              </w:rPr>
              <w:t>=489</w:t>
            </w:r>
          </w:p>
        </w:tc>
        <w:tc>
          <w:tcPr>
            <w:tcW w:w="1814" w:type="dxa"/>
          </w:tcPr>
          <w:p w14:paraId="56890B9F"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sz w:val="24"/>
                <w:szCs w:val="24"/>
              </w:rPr>
              <w:t>Total population</w:t>
            </w:r>
          </w:p>
          <w:p w14:paraId="628FA7A7" w14:textId="77777777" w:rsidR="00624034" w:rsidRPr="00F34F07" w:rsidRDefault="00624034" w:rsidP="00F34F07">
            <w:pPr>
              <w:spacing w:after="60" w:line="480" w:lineRule="auto"/>
              <w:rPr>
                <w:rFonts w:ascii="Times New Roman" w:hAnsi="Times New Roman"/>
                <w:b/>
                <w:bCs/>
                <w:sz w:val="24"/>
                <w:szCs w:val="24"/>
              </w:rPr>
            </w:pPr>
            <w:r w:rsidRPr="00F34F07">
              <w:rPr>
                <w:rFonts w:ascii="Times New Roman" w:hAnsi="Times New Roman"/>
                <w:b/>
                <w:bCs/>
                <w:i/>
                <w:sz w:val="24"/>
                <w:szCs w:val="24"/>
              </w:rPr>
              <w:t>N</w:t>
            </w:r>
            <w:r w:rsidRPr="00F34F07">
              <w:rPr>
                <w:rFonts w:ascii="Times New Roman" w:hAnsi="Times New Roman"/>
                <w:b/>
                <w:bCs/>
                <w:sz w:val="24"/>
                <w:szCs w:val="24"/>
              </w:rPr>
              <w:t>=982</w:t>
            </w:r>
          </w:p>
        </w:tc>
      </w:tr>
      <w:tr w:rsidR="00624034" w:rsidRPr="00F34F07" w14:paraId="30C07918" w14:textId="77777777" w:rsidTr="0025360A">
        <w:trPr>
          <w:trHeight w:val="440"/>
        </w:trPr>
        <w:tc>
          <w:tcPr>
            <w:tcW w:w="3685" w:type="dxa"/>
          </w:tcPr>
          <w:p w14:paraId="25CF7702" w14:textId="77777777" w:rsidR="00624034" w:rsidRPr="00F34F07" w:rsidRDefault="00624034" w:rsidP="00F34F07">
            <w:pPr>
              <w:spacing w:before="20" w:after="60" w:line="480" w:lineRule="auto"/>
              <w:ind w:left="173"/>
              <w:rPr>
                <w:rFonts w:ascii="Times New Roman" w:eastAsia="Times New Roman" w:hAnsi="Times New Roman"/>
                <w:bCs/>
                <w:color w:val="000000"/>
                <w:kern w:val="24"/>
                <w:sz w:val="24"/>
                <w:szCs w:val="24"/>
              </w:rPr>
            </w:pPr>
            <w:r w:rsidRPr="00F34F07">
              <w:rPr>
                <w:rFonts w:ascii="Times New Roman" w:eastAsia="Times New Roman" w:hAnsi="Times New Roman"/>
                <w:bCs/>
                <w:color w:val="000000"/>
                <w:kern w:val="24"/>
                <w:sz w:val="24"/>
                <w:szCs w:val="24"/>
              </w:rPr>
              <w:t>Mean duration of index hospitalization stay, days, (SD)</w:t>
            </w:r>
          </w:p>
        </w:tc>
        <w:tc>
          <w:tcPr>
            <w:tcW w:w="1814" w:type="dxa"/>
            <w:vAlign w:val="center"/>
          </w:tcPr>
          <w:p w14:paraId="23153D3A"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9.7 (4.8)</w:t>
            </w:r>
          </w:p>
        </w:tc>
        <w:tc>
          <w:tcPr>
            <w:tcW w:w="1814" w:type="dxa"/>
            <w:vAlign w:val="center"/>
          </w:tcPr>
          <w:p w14:paraId="00DAA813"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8.5 (4.9)</w:t>
            </w:r>
          </w:p>
        </w:tc>
        <w:tc>
          <w:tcPr>
            <w:tcW w:w="1814" w:type="dxa"/>
            <w:vAlign w:val="center"/>
          </w:tcPr>
          <w:p w14:paraId="5F6E97C0"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9.1 (4.9)</w:t>
            </w:r>
          </w:p>
        </w:tc>
      </w:tr>
      <w:tr w:rsidR="00624034" w:rsidRPr="00F34F07" w14:paraId="5159D420" w14:textId="77777777" w:rsidTr="0025360A">
        <w:trPr>
          <w:trHeight w:val="340"/>
        </w:trPr>
        <w:tc>
          <w:tcPr>
            <w:tcW w:w="3685" w:type="dxa"/>
          </w:tcPr>
          <w:p w14:paraId="62F25293" w14:textId="77777777" w:rsidR="00624034" w:rsidRPr="00F34F07" w:rsidRDefault="00624034" w:rsidP="00F34F07">
            <w:pPr>
              <w:spacing w:before="20" w:after="60" w:line="480" w:lineRule="auto"/>
              <w:ind w:left="173"/>
              <w:rPr>
                <w:rFonts w:ascii="Times New Roman" w:eastAsia="Times New Roman" w:hAnsi="Times New Roman"/>
                <w:bCs/>
                <w:color w:val="000000"/>
                <w:kern w:val="24"/>
                <w:sz w:val="24"/>
                <w:szCs w:val="24"/>
              </w:rPr>
            </w:pPr>
            <w:r w:rsidRPr="00F34F07">
              <w:rPr>
                <w:rFonts w:ascii="Times New Roman" w:eastAsia="Times New Roman" w:hAnsi="Times New Roman"/>
                <w:bCs/>
                <w:color w:val="000000"/>
                <w:kern w:val="24"/>
                <w:sz w:val="24"/>
                <w:szCs w:val="24"/>
              </w:rPr>
              <w:t>Mean time from admission to randomization, days (SD)</w:t>
            </w:r>
          </w:p>
        </w:tc>
        <w:tc>
          <w:tcPr>
            <w:tcW w:w="1814" w:type="dxa"/>
            <w:vAlign w:val="center"/>
          </w:tcPr>
          <w:p w14:paraId="0556CED6"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7.3 (3.9)</w:t>
            </w:r>
          </w:p>
        </w:tc>
        <w:tc>
          <w:tcPr>
            <w:tcW w:w="1814" w:type="dxa"/>
            <w:vAlign w:val="center"/>
          </w:tcPr>
          <w:p w14:paraId="6E499DC3"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7.0 (4.1)</w:t>
            </w:r>
          </w:p>
        </w:tc>
        <w:tc>
          <w:tcPr>
            <w:tcW w:w="1814" w:type="dxa"/>
            <w:vAlign w:val="center"/>
          </w:tcPr>
          <w:p w14:paraId="1936409F"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7.1 (4.0)</w:t>
            </w:r>
          </w:p>
        </w:tc>
      </w:tr>
      <w:tr w:rsidR="00624034" w:rsidRPr="00F34F07" w14:paraId="173E7226" w14:textId="77777777" w:rsidTr="0025360A">
        <w:trPr>
          <w:trHeight w:val="340"/>
        </w:trPr>
        <w:tc>
          <w:tcPr>
            <w:tcW w:w="3685" w:type="dxa"/>
          </w:tcPr>
          <w:p w14:paraId="7E2BAA96" w14:textId="77777777" w:rsidR="00624034" w:rsidRPr="00F34F07" w:rsidRDefault="00624034" w:rsidP="00F34F07">
            <w:pPr>
              <w:spacing w:before="20" w:after="60" w:line="480" w:lineRule="auto"/>
              <w:ind w:left="173"/>
              <w:rPr>
                <w:rFonts w:ascii="Times New Roman" w:eastAsia="Times New Roman" w:hAnsi="Times New Roman"/>
                <w:bCs/>
                <w:color w:val="000000"/>
                <w:kern w:val="24"/>
                <w:sz w:val="24"/>
                <w:szCs w:val="24"/>
              </w:rPr>
            </w:pPr>
            <w:r w:rsidRPr="00F34F07">
              <w:rPr>
                <w:rFonts w:ascii="Times New Roman" w:eastAsia="Times New Roman" w:hAnsi="Times New Roman"/>
                <w:bCs/>
                <w:color w:val="000000"/>
                <w:kern w:val="24"/>
                <w:sz w:val="24"/>
                <w:szCs w:val="24"/>
              </w:rPr>
              <w:t>Mean time from randomization to first dose, days (SD)</w:t>
            </w:r>
          </w:p>
        </w:tc>
        <w:tc>
          <w:tcPr>
            <w:tcW w:w="1814" w:type="dxa"/>
            <w:vAlign w:val="center"/>
          </w:tcPr>
          <w:p w14:paraId="6C3C29F6"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0.6 (1.0)</w:t>
            </w:r>
          </w:p>
        </w:tc>
        <w:tc>
          <w:tcPr>
            <w:tcW w:w="1814" w:type="dxa"/>
            <w:vAlign w:val="center"/>
          </w:tcPr>
          <w:p w14:paraId="5B22AABE"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4.9 (4.7)</w:t>
            </w:r>
          </w:p>
        </w:tc>
        <w:tc>
          <w:tcPr>
            <w:tcW w:w="1814" w:type="dxa"/>
            <w:vAlign w:val="center"/>
          </w:tcPr>
          <w:p w14:paraId="5BFD15E9"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2.7 (4.0)</w:t>
            </w:r>
          </w:p>
        </w:tc>
      </w:tr>
      <w:tr w:rsidR="00624034" w:rsidRPr="00F34F07" w14:paraId="767123FD" w14:textId="77777777" w:rsidTr="0025360A">
        <w:trPr>
          <w:trHeight w:val="340"/>
        </w:trPr>
        <w:tc>
          <w:tcPr>
            <w:tcW w:w="3685" w:type="dxa"/>
          </w:tcPr>
          <w:p w14:paraId="51ADE1DD" w14:textId="77777777" w:rsidR="00624034" w:rsidRPr="00F34F07" w:rsidRDefault="00624034" w:rsidP="00F34F07">
            <w:pPr>
              <w:spacing w:before="20" w:after="60" w:line="480" w:lineRule="auto"/>
              <w:ind w:left="173"/>
              <w:rPr>
                <w:rFonts w:ascii="Times New Roman" w:eastAsia="Times New Roman" w:hAnsi="Times New Roman"/>
                <w:bCs/>
                <w:color w:val="000000"/>
                <w:kern w:val="24"/>
                <w:sz w:val="24"/>
                <w:szCs w:val="24"/>
              </w:rPr>
            </w:pPr>
            <w:r w:rsidRPr="00F34F07">
              <w:rPr>
                <w:rFonts w:ascii="Times New Roman" w:eastAsia="Times New Roman" w:hAnsi="Times New Roman"/>
                <w:bCs/>
                <w:color w:val="000000"/>
                <w:kern w:val="24"/>
                <w:sz w:val="24"/>
                <w:szCs w:val="24"/>
              </w:rPr>
              <w:t>Mean time from randomization to discharge, days (SD)</w:t>
            </w:r>
          </w:p>
        </w:tc>
        <w:tc>
          <w:tcPr>
            <w:tcW w:w="1814" w:type="dxa"/>
            <w:vAlign w:val="center"/>
          </w:tcPr>
          <w:p w14:paraId="16BEAEC2"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2.4 (2.7)</w:t>
            </w:r>
          </w:p>
        </w:tc>
        <w:tc>
          <w:tcPr>
            <w:tcW w:w="1814" w:type="dxa"/>
            <w:vAlign w:val="center"/>
          </w:tcPr>
          <w:p w14:paraId="2C43094B"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1.5 (2.1)</w:t>
            </w:r>
          </w:p>
        </w:tc>
        <w:tc>
          <w:tcPr>
            <w:tcW w:w="1814" w:type="dxa"/>
            <w:vAlign w:val="center"/>
          </w:tcPr>
          <w:p w14:paraId="22C83A4B"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2.0 (2.5)</w:t>
            </w:r>
          </w:p>
        </w:tc>
      </w:tr>
      <w:tr w:rsidR="00624034" w:rsidRPr="00F34F07" w14:paraId="5AF46B07" w14:textId="77777777" w:rsidTr="0025360A">
        <w:trPr>
          <w:trHeight w:val="340"/>
        </w:trPr>
        <w:tc>
          <w:tcPr>
            <w:tcW w:w="3685" w:type="dxa"/>
          </w:tcPr>
          <w:p w14:paraId="6D7E8B75" w14:textId="77777777" w:rsidR="00624034" w:rsidRPr="00F34F07" w:rsidRDefault="00624034" w:rsidP="00F34F07">
            <w:pPr>
              <w:spacing w:before="20" w:after="60" w:line="480" w:lineRule="auto"/>
              <w:ind w:left="173"/>
              <w:rPr>
                <w:rFonts w:ascii="Times New Roman" w:eastAsia="Times New Roman" w:hAnsi="Times New Roman"/>
                <w:bCs/>
                <w:color w:val="000000"/>
                <w:kern w:val="24"/>
                <w:sz w:val="24"/>
                <w:szCs w:val="24"/>
              </w:rPr>
            </w:pPr>
            <w:r w:rsidRPr="00F34F07">
              <w:rPr>
                <w:rFonts w:ascii="Times New Roman" w:eastAsia="Times New Roman" w:hAnsi="Times New Roman"/>
                <w:bCs/>
                <w:color w:val="000000"/>
                <w:kern w:val="24"/>
                <w:sz w:val="24"/>
                <w:szCs w:val="24"/>
              </w:rPr>
              <w:t xml:space="preserve">Post-discharge group:  </w:t>
            </w:r>
            <w:r w:rsidRPr="00F34F07">
              <w:rPr>
                <w:rFonts w:ascii="Times New Roman" w:eastAsia="Times New Roman" w:hAnsi="Times New Roman"/>
                <w:bCs/>
                <w:color w:val="000000"/>
                <w:kern w:val="24"/>
                <w:sz w:val="24"/>
                <w:szCs w:val="24"/>
              </w:rPr>
              <w:br/>
              <w:t>Mean time from discharge to first dose, days (SD)</w:t>
            </w:r>
          </w:p>
        </w:tc>
        <w:tc>
          <w:tcPr>
            <w:tcW w:w="1814" w:type="dxa"/>
            <w:vAlign w:val="center"/>
          </w:tcPr>
          <w:p w14:paraId="2AB8ECBC"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NA</w:t>
            </w:r>
          </w:p>
        </w:tc>
        <w:tc>
          <w:tcPr>
            <w:tcW w:w="1814" w:type="dxa"/>
            <w:vAlign w:val="center"/>
          </w:tcPr>
          <w:p w14:paraId="135EAB10"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3.3 (4.4)</w:t>
            </w:r>
          </w:p>
        </w:tc>
        <w:tc>
          <w:tcPr>
            <w:tcW w:w="1814" w:type="dxa"/>
            <w:vAlign w:val="center"/>
          </w:tcPr>
          <w:p w14:paraId="31D53238" w14:textId="77777777" w:rsidR="00624034" w:rsidRPr="00F34F07" w:rsidRDefault="00624034" w:rsidP="00F34F07">
            <w:pPr>
              <w:spacing w:before="20" w:after="60" w:line="480" w:lineRule="auto"/>
              <w:rPr>
                <w:rFonts w:ascii="Times New Roman" w:eastAsia="Times New Roman" w:hAnsi="Times New Roman"/>
                <w:color w:val="000000"/>
                <w:kern w:val="24"/>
                <w:sz w:val="24"/>
                <w:szCs w:val="24"/>
              </w:rPr>
            </w:pPr>
            <w:r w:rsidRPr="00F34F07">
              <w:rPr>
                <w:rFonts w:ascii="Times New Roman" w:eastAsia="Times New Roman" w:hAnsi="Times New Roman"/>
                <w:color w:val="000000"/>
                <w:kern w:val="24"/>
                <w:sz w:val="24"/>
                <w:szCs w:val="24"/>
              </w:rPr>
              <w:t>NA</w:t>
            </w:r>
          </w:p>
        </w:tc>
      </w:tr>
    </w:tbl>
    <w:p w14:paraId="6DBADFD4" w14:textId="77777777" w:rsidR="00624034" w:rsidRPr="00F34F07" w:rsidRDefault="00624034" w:rsidP="00F34F07">
      <w:pPr>
        <w:spacing w:after="0" w:line="480" w:lineRule="auto"/>
        <w:rPr>
          <w:rFonts w:ascii="Times New Roman" w:hAnsi="Times New Roman"/>
          <w:sz w:val="24"/>
          <w:szCs w:val="24"/>
        </w:rPr>
      </w:pPr>
    </w:p>
    <w:p w14:paraId="3529C49F" w14:textId="77777777" w:rsidR="00624034" w:rsidRPr="00F34F07" w:rsidRDefault="00624034" w:rsidP="00F34F07">
      <w:pPr>
        <w:spacing w:after="0" w:line="480" w:lineRule="auto"/>
        <w:rPr>
          <w:rFonts w:ascii="Times New Roman" w:hAnsi="Times New Roman"/>
          <w:sz w:val="24"/>
          <w:szCs w:val="24"/>
        </w:rPr>
      </w:pPr>
      <w:r w:rsidRPr="00F34F07">
        <w:rPr>
          <w:rFonts w:ascii="Times New Roman" w:hAnsi="Times New Roman"/>
          <w:b/>
          <w:sz w:val="24"/>
          <w:szCs w:val="24"/>
        </w:rPr>
        <w:t xml:space="preserve">Timing of initiation of sacubitril/valsartan and length of index hospitalization. </w:t>
      </w:r>
      <w:r w:rsidRPr="00F34F07">
        <w:rPr>
          <w:rFonts w:ascii="Times New Roman" w:hAnsi="Times New Roman"/>
          <w:sz w:val="24"/>
          <w:szCs w:val="24"/>
        </w:rPr>
        <w:t>NA, not applicable to Pre-discharge initiation group. Number of days in hospital calculated as Date of discharge – Date of admission.</w:t>
      </w:r>
    </w:p>
    <w:p w14:paraId="1E68E44D" w14:textId="6E7E1B32" w:rsidR="00624034" w:rsidRPr="00F34F07" w:rsidRDefault="00624034" w:rsidP="00F34F07">
      <w:pPr>
        <w:spacing w:after="0" w:line="480" w:lineRule="auto"/>
        <w:rPr>
          <w:rFonts w:ascii="Times New Roman" w:hAnsi="Times New Roman"/>
          <w:sz w:val="24"/>
          <w:szCs w:val="24"/>
        </w:rPr>
      </w:pPr>
    </w:p>
    <w:p w14:paraId="390B1DF6" w14:textId="72EAC017" w:rsidR="00624034" w:rsidRPr="00F34F07" w:rsidRDefault="0068159C" w:rsidP="00F34F07">
      <w:pPr>
        <w:spacing w:after="0" w:line="480" w:lineRule="auto"/>
        <w:rPr>
          <w:rFonts w:ascii="Times New Roman" w:hAnsi="Times New Roman"/>
          <w:b/>
          <w:sz w:val="24"/>
          <w:szCs w:val="24"/>
        </w:rPr>
      </w:pPr>
      <w:r>
        <w:rPr>
          <w:rFonts w:ascii="Times New Roman" w:hAnsi="Times New Roman"/>
          <w:b/>
          <w:sz w:val="24"/>
          <w:szCs w:val="24"/>
        </w:rPr>
        <w:t>Supplemental</w:t>
      </w:r>
      <w:r w:rsidR="00624034" w:rsidRPr="00F34F07">
        <w:rPr>
          <w:rFonts w:ascii="Times New Roman" w:hAnsi="Times New Roman"/>
          <w:b/>
          <w:sz w:val="24"/>
          <w:szCs w:val="24"/>
        </w:rPr>
        <w:t xml:space="preserve"> Table 2</w:t>
      </w:r>
    </w:p>
    <w:p w14:paraId="7A8944D9" w14:textId="77777777" w:rsidR="00624034" w:rsidRPr="00F34F07" w:rsidRDefault="00624034" w:rsidP="00F34F07">
      <w:pPr>
        <w:tabs>
          <w:tab w:val="left" w:pos="1260"/>
        </w:tabs>
        <w:spacing w:line="480" w:lineRule="auto"/>
        <w:rPr>
          <w:rFonts w:ascii="Times New Roman" w:hAnsi="Times New Roman"/>
          <w:b/>
          <w:sz w:val="24"/>
          <w:szCs w:val="24"/>
        </w:rPr>
      </w:pPr>
    </w:p>
    <w:tbl>
      <w:tblPr>
        <w:tblStyle w:val="TableGrid"/>
        <w:tblW w:w="9355" w:type="dxa"/>
        <w:tblLayout w:type="fixed"/>
        <w:tblLook w:val="04A0" w:firstRow="1" w:lastRow="0" w:firstColumn="1" w:lastColumn="0" w:noHBand="0" w:noVBand="1"/>
      </w:tblPr>
      <w:tblGrid>
        <w:gridCol w:w="3742"/>
        <w:gridCol w:w="1871"/>
        <w:gridCol w:w="1871"/>
        <w:gridCol w:w="1871"/>
      </w:tblGrid>
      <w:tr w:rsidR="00624034" w:rsidRPr="00F34F07" w14:paraId="29A3F02A" w14:textId="77777777" w:rsidTr="0025360A">
        <w:tc>
          <w:tcPr>
            <w:tcW w:w="3742" w:type="dxa"/>
            <w:shd w:val="clear" w:color="auto" w:fill="auto"/>
          </w:tcPr>
          <w:p w14:paraId="7F233AE7"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Predictor</w:t>
            </w:r>
          </w:p>
        </w:tc>
        <w:tc>
          <w:tcPr>
            <w:tcW w:w="1871" w:type="dxa"/>
            <w:shd w:val="clear" w:color="auto" w:fill="auto"/>
          </w:tcPr>
          <w:p w14:paraId="0597BCB6"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Discharge</w:t>
            </w:r>
          </w:p>
        </w:tc>
        <w:tc>
          <w:tcPr>
            <w:tcW w:w="1871" w:type="dxa"/>
            <w:shd w:val="clear" w:color="auto" w:fill="auto"/>
          </w:tcPr>
          <w:p w14:paraId="292F5149"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4 Weeks</w:t>
            </w:r>
          </w:p>
        </w:tc>
        <w:tc>
          <w:tcPr>
            <w:tcW w:w="1871" w:type="dxa"/>
            <w:shd w:val="clear" w:color="auto" w:fill="auto"/>
          </w:tcPr>
          <w:p w14:paraId="174E15B8"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10 Weeks</w:t>
            </w:r>
          </w:p>
        </w:tc>
      </w:tr>
      <w:tr w:rsidR="00624034" w:rsidRPr="00F34F07" w14:paraId="32D82AE1" w14:textId="77777777" w:rsidTr="0025360A">
        <w:tc>
          <w:tcPr>
            <w:tcW w:w="3742" w:type="dxa"/>
            <w:shd w:val="clear" w:color="auto" w:fill="auto"/>
          </w:tcPr>
          <w:p w14:paraId="11413734" w14:textId="77777777" w:rsidR="00624034" w:rsidRPr="00F34F07" w:rsidRDefault="00624034" w:rsidP="00F34F07">
            <w:pPr>
              <w:tabs>
                <w:tab w:val="left" w:pos="1260"/>
              </w:tabs>
              <w:spacing w:line="480" w:lineRule="auto"/>
              <w:rPr>
                <w:rFonts w:ascii="Times New Roman" w:hAnsi="Times New Roman"/>
                <w:b/>
                <w:sz w:val="24"/>
                <w:szCs w:val="24"/>
              </w:rPr>
            </w:pPr>
          </w:p>
        </w:tc>
        <w:tc>
          <w:tcPr>
            <w:tcW w:w="1871" w:type="dxa"/>
            <w:shd w:val="clear" w:color="auto" w:fill="auto"/>
          </w:tcPr>
          <w:p w14:paraId="0DEF855C"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p–value</w:t>
            </w:r>
          </w:p>
        </w:tc>
        <w:tc>
          <w:tcPr>
            <w:tcW w:w="1871" w:type="dxa"/>
            <w:shd w:val="clear" w:color="auto" w:fill="auto"/>
          </w:tcPr>
          <w:p w14:paraId="38DBC821"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p–value</w:t>
            </w:r>
          </w:p>
        </w:tc>
        <w:tc>
          <w:tcPr>
            <w:tcW w:w="1871" w:type="dxa"/>
            <w:shd w:val="clear" w:color="auto" w:fill="auto"/>
          </w:tcPr>
          <w:p w14:paraId="62996C2F" w14:textId="77777777" w:rsidR="00624034" w:rsidRPr="00F34F07" w:rsidRDefault="00624034" w:rsidP="00F34F07">
            <w:pPr>
              <w:tabs>
                <w:tab w:val="left" w:pos="1260"/>
              </w:tabs>
              <w:spacing w:line="480" w:lineRule="auto"/>
              <w:rPr>
                <w:rFonts w:ascii="Times New Roman" w:hAnsi="Times New Roman"/>
                <w:b/>
                <w:sz w:val="24"/>
                <w:szCs w:val="24"/>
              </w:rPr>
            </w:pPr>
            <w:r w:rsidRPr="00F34F07">
              <w:rPr>
                <w:rFonts w:ascii="Times New Roman" w:hAnsi="Times New Roman"/>
                <w:b/>
                <w:sz w:val="24"/>
                <w:szCs w:val="24"/>
              </w:rPr>
              <w:t>p–value</w:t>
            </w:r>
          </w:p>
        </w:tc>
      </w:tr>
      <w:tr w:rsidR="00624034" w:rsidRPr="00F34F07" w14:paraId="410633A4" w14:textId="77777777" w:rsidTr="0025360A">
        <w:tc>
          <w:tcPr>
            <w:tcW w:w="3742" w:type="dxa"/>
          </w:tcPr>
          <w:p w14:paraId="29F1D17B"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 xml:space="preserve">Age groups </w:t>
            </w:r>
          </w:p>
          <w:p w14:paraId="3CFE2A0F"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&lt;65, ≥65 and &lt;75, ≥75</w:t>
            </w:r>
          </w:p>
        </w:tc>
        <w:tc>
          <w:tcPr>
            <w:tcW w:w="1871" w:type="dxa"/>
          </w:tcPr>
          <w:p w14:paraId="7DA05B23"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0.7913, 0.9275</w:t>
            </w:r>
          </w:p>
        </w:tc>
        <w:tc>
          <w:tcPr>
            <w:tcW w:w="1871" w:type="dxa"/>
          </w:tcPr>
          <w:p w14:paraId="0BD537D1"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0.0012, 0.0083 (confounded)</w:t>
            </w:r>
          </w:p>
        </w:tc>
        <w:tc>
          <w:tcPr>
            <w:tcW w:w="1871" w:type="dxa"/>
          </w:tcPr>
          <w:p w14:paraId="0DCB0833"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0.0004, 0.0390 (confounded)</w:t>
            </w:r>
          </w:p>
        </w:tc>
      </w:tr>
      <w:tr w:rsidR="00624034" w:rsidRPr="00F34F07" w14:paraId="3EEAD25E" w14:textId="77777777" w:rsidTr="0025360A">
        <w:tc>
          <w:tcPr>
            <w:tcW w:w="3742" w:type="dxa"/>
          </w:tcPr>
          <w:p w14:paraId="25F7ED60"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eGFR at baseline</w:t>
            </w:r>
          </w:p>
        </w:tc>
        <w:tc>
          <w:tcPr>
            <w:tcW w:w="1871" w:type="dxa"/>
          </w:tcPr>
          <w:p w14:paraId="335A4AB3"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0.3745</w:t>
            </w:r>
          </w:p>
        </w:tc>
        <w:tc>
          <w:tcPr>
            <w:tcW w:w="1871" w:type="dxa"/>
          </w:tcPr>
          <w:p w14:paraId="29F0922A"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0D2426A2"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6A74203B" w14:textId="77777777" w:rsidTr="0025360A">
        <w:tc>
          <w:tcPr>
            <w:tcW w:w="3742" w:type="dxa"/>
          </w:tcPr>
          <w:p w14:paraId="51953EDB"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Higher serum creatinine at baseline</w:t>
            </w:r>
            <w:r w:rsidRPr="00F34F07">
              <w:rPr>
                <w:rFonts w:ascii="Times New Roman" w:hAnsi="Times New Roman"/>
                <w:iCs/>
                <w:sz w:val="24"/>
                <w:szCs w:val="24"/>
                <w:vertAlign w:val="superscript"/>
              </w:rPr>
              <w:t>*</w:t>
            </w:r>
            <w:r w:rsidRPr="00F34F07">
              <w:rPr>
                <w:rFonts w:ascii="Times New Roman" w:hAnsi="Times New Roman"/>
                <w:iCs/>
                <w:sz w:val="24"/>
                <w:szCs w:val="24"/>
              </w:rPr>
              <w:t>, Δ of 20 µmol/L</w:t>
            </w:r>
          </w:p>
        </w:tc>
        <w:tc>
          <w:tcPr>
            <w:tcW w:w="1871" w:type="dxa"/>
          </w:tcPr>
          <w:p w14:paraId="6599482D"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0.4949</w:t>
            </w:r>
          </w:p>
        </w:tc>
        <w:tc>
          <w:tcPr>
            <w:tcW w:w="1871" w:type="dxa"/>
          </w:tcPr>
          <w:p w14:paraId="4472C069"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014C62BA"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0273B724" w14:textId="77777777" w:rsidTr="0025360A">
        <w:tc>
          <w:tcPr>
            <w:tcW w:w="3742" w:type="dxa"/>
          </w:tcPr>
          <w:p w14:paraId="04056D27"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 xml:space="preserve">No β-blocker before admission </w:t>
            </w:r>
          </w:p>
        </w:tc>
        <w:tc>
          <w:tcPr>
            <w:tcW w:w="1871" w:type="dxa"/>
          </w:tcPr>
          <w:p w14:paraId="5F39177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0.7287</w:t>
            </w:r>
          </w:p>
        </w:tc>
        <w:tc>
          <w:tcPr>
            <w:tcW w:w="1871" w:type="dxa"/>
          </w:tcPr>
          <w:p w14:paraId="2C45B660"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0.0002</w:t>
            </w:r>
          </w:p>
        </w:tc>
        <w:tc>
          <w:tcPr>
            <w:tcW w:w="1871" w:type="dxa"/>
          </w:tcPr>
          <w:p w14:paraId="097256AC"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3ED61F37" w14:textId="77777777" w:rsidTr="0025360A">
        <w:tc>
          <w:tcPr>
            <w:tcW w:w="3742" w:type="dxa"/>
          </w:tcPr>
          <w:p w14:paraId="2C458B77"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 xml:space="preserve">No MRA before admission </w:t>
            </w:r>
          </w:p>
        </w:tc>
        <w:tc>
          <w:tcPr>
            <w:tcW w:w="1871" w:type="dxa"/>
          </w:tcPr>
          <w:p w14:paraId="03040E3B"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0.4134</w:t>
            </w:r>
          </w:p>
        </w:tc>
        <w:tc>
          <w:tcPr>
            <w:tcW w:w="1871" w:type="dxa"/>
          </w:tcPr>
          <w:p w14:paraId="4DA2A82D"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741AAFC5"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77A2E0B4" w14:textId="77777777" w:rsidTr="0025360A">
        <w:tc>
          <w:tcPr>
            <w:tcW w:w="3742" w:type="dxa"/>
          </w:tcPr>
          <w:p w14:paraId="37784431"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 xml:space="preserve">No diuretics before admission </w:t>
            </w:r>
          </w:p>
        </w:tc>
        <w:tc>
          <w:tcPr>
            <w:tcW w:w="1871" w:type="dxa"/>
          </w:tcPr>
          <w:p w14:paraId="1BDCE305"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0.8584</w:t>
            </w:r>
          </w:p>
        </w:tc>
        <w:tc>
          <w:tcPr>
            <w:tcW w:w="1871" w:type="dxa"/>
          </w:tcPr>
          <w:p w14:paraId="03FDFAC8"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418A7477"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330A25A4" w14:textId="77777777" w:rsidTr="0025360A">
        <w:tc>
          <w:tcPr>
            <w:tcW w:w="3742" w:type="dxa"/>
          </w:tcPr>
          <w:p w14:paraId="3E9353AD"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Hs-TnT at baseline</w:t>
            </w:r>
            <w:r w:rsidRPr="00F34F07">
              <w:rPr>
                <w:rFonts w:ascii="Times New Roman" w:hAnsi="Times New Roman"/>
                <w:sz w:val="24"/>
                <w:szCs w:val="24"/>
                <w:vertAlign w:val="superscript"/>
              </w:rPr>
              <w:t>*</w:t>
            </w:r>
          </w:p>
        </w:tc>
        <w:tc>
          <w:tcPr>
            <w:tcW w:w="1871" w:type="dxa"/>
          </w:tcPr>
          <w:p w14:paraId="34FDD81C"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0.4366</w:t>
            </w:r>
          </w:p>
        </w:tc>
        <w:tc>
          <w:tcPr>
            <w:tcW w:w="1871" w:type="dxa"/>
          </w:tcPr>
          <w:p w14:paraId="09586FDC"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0.4269</w:t>
            </w:r>
          </w:p>
        </w:tc>
        <w:tc>
          <w:tcPr>
            <w:tcW w:w="1871" w:type="dxa"/>
          </w:tcPr>
          <w:p w14:paraId="20C7FB8D"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0.2905</w:t>
            </w:r>
          </w:p>
        </w:tc>
      </w:tr>
      <w:tr w:rsidR="00624034" w:rsidRPr="00F34F07" w14:paraId="0BF73A57" w14:textId="77777777" w:rsidTr="0025360A">
        <w:tc>
          <w:tcPr>
            <w:tcW w:w="3742" w:type="dxa"/>
          </w:tcPr>
          <w:p w14:paraId="2752E11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i/>
                <w:sz w:val="24"/>
                <w:szCs w:val="24"/>
              </w:rPr>
              <w:t>De novo</w:t>
            </w:r>
            <w:r w:rsidRPr="00F34F07">
              <w:rPr>
                <w:rFonts w:ascii="Times New Roman" w:hAnsi="Times New Roman"/>
                <w:sz w:val="24"/>
                <w:szCs w:val="24"/>
              </w:rPr>
              <w:t xml:space="preserve"> HF</w:t>
            </w:r>
          </w:p>
        </w:tc>
        <w:tc>
          <w:tcPr>
            <w:tcW w:w="1871" w:type="dxa"/>
          </w:tcPr>
          <w:p w14:paraId="3192FBE3"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0.2863</w:t>
            </w:r>
          </w:p>
        </w:tc>
        <w:tc>
          <w:tcPr>
            <w:tcW w:w="1871" w:type="dxa"/>
          </w:tcPr>
          <w:p w14:paraId="6ED611F2"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257B72F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52663809" w14:textId="77777777" w:rsidTr="0025360A">
        <w:trPr>
          <w:trHeight w:val="480"/>
        </w:trPr>
        <w:tc>
          <w:tcPr>
            <w:tcW w:w="3742" w:type="dxa"/>
          </w:tcPr>
          <w:p w14:paraId="2685DAB2"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NYHA Class at randomization  (I, II) vs (III, IV)</w:t>
            </w:r>
          </w:p>
        </w:tc>
        <w:tc>
          <w:tcPr>
            <w:tcW w:w="1871" w:type="dxa"/>
          </w:tcPr>
          <w:p w14:paraId="7823B641"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0.9644</w:t>
            </w:r>
          </w:p>
        </w:tc>
        <w:tc>
          <w:tcPr>
            <w:tcW w:w="1871" w:type="dxa"/>
          </w:tcPr>
          <w:p w14:paraId="0D13C26B"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0.5044</w:t>
            </w:r>
          </w:p>
        </w:tc>
        <w:tc>
          <w:tcPr>
            <w:tcW w:w="1871" w:type="dxa"/>
          </w:tcPr>
          <w:p w14:paraId="4A163E70"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0.2960</w:t>
            </w:r>
          </w:p>
        </w:tc>
      </w:tr>
      <w:tr w:rsidR="00624034" w:rsidRPr="00F34F07" w14:paraId="0927977E" w14:textId="77777777" w:rsidTr="0025360A">
        <w:tc>
          <w:tcPr>
            <w:tcW w:w="3742" w:type="dxa"/>
          </w:tcPr>
          <w:p w14:paraId="368099F2"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Non-ischemic etiology</w:t>
            </w:r>
          </w:p>
        </w:tc>
        <w:tc>
          <w:tcPr>
            <w:tcW w:w="1871" w:type="dxa"/>
          </w:tcPr>
          <w:p w14:paraId="7E9EA93C"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0.8903</w:t>
            </w:r>
          </w:p>
        </w:tc>
        <w:tc>
          <w:tcPr>
            <w:tcW w:w="1871" w:type="dxa"/>
          </w:tcPr>
          <w:p w14:paraId="27CF5836"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5877DB5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5FC3C7A2" w14:textId="77777777" w:rsidTr="0025360A">
        <w:tc>
          <w:tcPr>
            <w:tcW w:w="3742" w:type="dxa"/>
          </w:tcPr>
          <w:p w14:paraId="4EEB774B"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iCs/>
                <w:sz w:val="24"/>
                <w:szCs w:val="24"/>
              </w:rPr>
              <w:lastRenderedPageBreak/>
              <w:t xml:space="preserve">Previous HF hospitalization within 12 months  </w:t>
            </w:r>
          </w:p>
        </w:tc>
        <w:tc>
          <w:tcPr>
            <w:tcW w:w="1871" w:type="dxa"/>
          </w:tcPr>
          <w:p w14:paraId="3A4C4CC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0.3437</w:t>
            </w:r>
          </w:p>
        </w:tc>
        <w:tc>
          <w:tcPr>
            <w:tcW w:w="1871" w:type="dxa"/>
          </w:tcPr>
          <w:p w14:paraId="1C29D0D9"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0B3DDFEA"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5D75A281" w14:textId="77777777" w:rsidTr="0025360A">
        <w:tc>
          <w:tcPr>
            <w:tcW w:w="3742" w:type="dxa"/>
          </w:tcPr>
          <w:p w14:paraId="74CE7175"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EF (%) at baseline</w:t>
            </w:r>
          </w:p>
        </w:tc>
        <w:tc>
          <w:tcPr>
            <w:tcW w:w="1871" w:type="dxa"/>
          </w:tcPr>
          <w:p w14:paraId="2EE38D0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0.5717</w:t>
            </w:r>
          </w:p>
        </w:tc>
        <w:tc>
          <w:tcPr>
            <w:tcW w:w="1871" w:type="dxa"/>
          </w:tcPr>
          <w:p w14:paraId="6AA5A180"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0.0459</w:t>
            </w:r>
          </w:p>
        </w:tc>
        <w:tc>
          <w:tcPr>
            <w:tcW w:w="1871" w:type="dxa"/>
          </w:tcPr>
          <w:p w14:paraId="6F319D8A"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0.0427</w:t>
            </w:r>
          </w:p>
        </w:tc>
      </w:tr>
      <w:tr w:rsidR="00624034" w:rsidRPr="00F34F07" w14:paraId="5651DFAA" w14:textId="77777777" w:rsidTr="0025360A">
        <w:tc>
          <w:tcPr>
            <w:tcW w:w="9355" w:type="dxa"/>
            <w:gridSpan w:val="4"/>
          </w:tcPr>
          <w:p w14:paraId="04E813F2"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b/>
                <w:i/>
                <w:sz w:val="24"/>
                <w:szCs w:val="24"/>
              </w:rPr>
              <w:t>Medical histor</w:t>
            </w:r>
            <w:r w:rsidRPr="00F34F07">
              <w:rPr>
                <w:rFonts w:ascii="Times New Roman" w:hAnsi="Times New Roman"/>
                <w:b/>
                <w:sz w:val="24"/>
                <w:szCs w:val="24"/>
              </w:rPr>
              <w:t>y</w:t>
            </w:r>
          </w:p>
        </w:tc>
      </w:tr>
      <w:tr w:rsidR="00624034" w:rsidRPr="00F34F07" w14:paraId="413AB8FE" w14:textId="77777777" w:rsidTr="0025360A">
        <w:tc>
          <w:tcPr>
            <w:tcW w:w="3742" w:type="dxa"/>
          </w:tcPr>
          <w:p w14:paraId="1DFE51C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No hypertension at baseline</w:t>
            </w:r>
          </w:p>
        </w:tc>
        <w:tc>
          <w:tcPr>
            <w:tcW w:w="1871" w:type="dxa"/>
          </w:tcPr>
          <w:p w14:paraId="40950588"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0.0007</w:t>
            </w:r>
          </w:p>
        </w:tc>
        <w:tc>
          <w:tcPr>
            <w:tcW w:w="1871" w:type="dxa"/>
          </w:tcPr>
          <w:p w14:paraId="30020700"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0.0126</w:t>
            </w:r>
          </w:p>
        </w:tc>
        <w:tc>
          <w:tcPr>
            <w:tcW w:w="1871" w:type="dxa"/>
          </w:tcPr>
          <w:p w14:paraId="58D3679C"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0.0047</w:t>
            </w:r>
          </w:p>
        </w:tc>
      </w:tr>
      <w:tr w:rsidR="00624034" w:rsidRPr="00F34F07" w14:paraId="1C1956F6" w14:textId="77777777" w:rsidTr="0025360A">
        <w:tc>
          <w:tcPr>
            <w:tcW w:w="3742" w:type="dxa"/>
          </w:tcPr>
          <w:p w14:paraId="04D7C2A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No AF at baseline</w:t>
            </w:r>
          </w:p>
        </w:tc>
        <w:tc>
          <w:tcPr>
            <w:tcW w:w="1871" w:type="dxa"/>
          </w:tcPr>
          <w:p w14:paraId="6452C34D"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0.9481</w:t>
            </w:r>
          </w:p>
        </w:tc>
        <w:tc>
          <w:tcPr>
            <w:tcW w:w="1871" w:type="dxa"/>
          </w:tcPr>
          <w:p w14:paraId="561B43E1"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 xml:space="preserve">  &lt;0.0001</w:t>
            </w:r>
          </w:p>
        </w:tc>
        <w:tc>
          <w:tcPr>
            <w:tcW w:w="1871" w:type="dxa"/>
          </w:tcPr>
          <w:p w14:paraId="6F07DF95"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0.0004</w:t>
            </w:r>
          </w:p>
        </w:tc>
      </w:tr>
      <w:tr w:rsidR="00624034" w:rsidRPr="00F34F07" w14:paraId="10FC9AE8" w14:textId="77777777" w:rsidTr="0025360A">
        <w:tc>
          <w:tcPr>
            <w:tcW w:w="3742" w:type="dxa"/>
          </w:tcPr>
          <w:p w14:paraId="1329CA5A"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No prior MI</w:t>
            </w:r>
          </w:p>
        </w:tc>
        <w:tc>
          <w:tcPr>
            <w:tcW w:w="1871" w:type="dxa"/>
          </w:tcPr>
          <w:p w14:paraId="45448DE6"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0.5028</w:t>
            </w:r>
          </w:p>
        </w:tc>
        <w:tc>
          <w:tcPr>
            <w:tcW w:w="1871" w:type="dxa"/>
          </w:tcPr>
          <w:p w14:paraId="72049B06"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 xml:space="preserve">  &lt;0.0001</w:t>
            </w:r>
          </w:p>
        </w:tc>
        <w:tc>
          <w:tcPr>
            <w:tcW w:w="1871" w:type="dxa"/>
          </w:tcPr>
          <w:p w14:paraId="35BC39A7"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121CA7A0" w14:textId="77777777" w:rsidTr="0025360A">
        <w:tc>
          <w:tcPr>
            <w:tcW w:w="3742" w:type="dxa"/>
          </w:tcPr>
          <w:p w14:paraId="45CF6496"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History of implantable device (CRT or ICD)</w:t>
            </w:r>
          </w:p>
        </w:tc>
        <w:tc>
          <w:tcPr>
            <w:tcW w:w="1871" w:type="dxa"/>
          </w:tcPr>
          <w:p w14:paraId="4052B212"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0.1011</w:t>
            </w:r>
          </w:p>
        </w:tc>
        <w:tc>
          <w:tcPr>
            <w:tcW w:w="1871" w:type="dxa"/>
          </w:tcPr>
          <w:p w14:paraId="3F8645BD"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0.0096</w:t>
            </w:r>
          </w:p>
        </w:tc>
        <w:tc>
          <w:tcPr>
            <w:tcW w:w="1871" w:type="dxa"/>
          </w:tcPr>
          <w:p w14:paraId="1D2E3E67"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0.0041</w:t>
            </w:r>
          </w:p>
        </w:tc>
      </w:tr>
      <w:tr w:rsidR="00624034" w:rsidRPr="00F34F07" w14:paraId="60343188" w14:textId="77777777" w:rsidTr="0025360A">
        <w:tc>
          <w:tcPr>
            <w:tcW w:w="9355" w:type="dxa"/>
            <w:gridSpan w:val="4"/>
          </w:tcPr>
          <w:p w14:paraId="70574D0F"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b/>
                <w:i/>
                <w:sz w:val="24"/>
                <w:szCs w:val="24"/>
              </w:rPr>
              <w:t>Demographic characteristics at baseline</w:t>
            </w:r>
          </w:p>
        </w:tc>
      </w:tr>
      <w:tr w:rsidR="00624034" w:rsidRPr="00F34F07" w14:paraId="51DE377F" w14:textId="77777777" w:rsidTr="0025360A">
        <w:tc>
          <w:tcPr>
            <w:tcW w:w="3742" w:type="dxa"/>
          </w:tcPr>
          <w:p w14:paraId="4D5D1CA0"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Weight group</w:t>
            </w:r>
          </w:p>
        </w:tc>
        <w:tc>
          <w:tcPr>
            <w:tcW w:w="1871" w:type="dxa"/>
          </w:tcPr>
          <w:p w14:paraId="08200763"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0.3140</w:t>
            </w:r>
          </w:p>
        </w:tc>
        <w:tc>
          <w:tcPr>
            <w:tcW w:w="1871" w:type="dxa"/>
          </w:tcPr>
          <w:p w14:paraId="4FC80B99"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0.9247</w:t>
            </w:r>
          </w:p>
        </w:tc>
        <w:tc>
          <w:tcPr>
            <w:tcW w:w="1871" w:type="dxa"/>
          </w:tcPr>
          <w:p w14:paraId="4871D3FC"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0.0570</w:t>
            </w:r>
          </w:p>
        </w:tc>
      </w:tr>
      <w:tr w:rsidR="00624034" w:rsidRPr="00F34F07" w14:paraId="5BEF04BF" w14:textId="77777777" w:rsidTr="0025360A">
        <w:tc>
          <w:tcPr>
            <w:tcW w:w="3742" w:type="dxa"/>
          </w:tcPr>
          <w:p w14:paraId="5503F1E1"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BMI (kg/m</w:t>
            </w:r>
            <w:r w:rsidRPr="00F34F07">
              <w:rPr>
                <w:rFonts w:ascii="Times New Roman" w:hAnsi="Times New Roman"/>
                <w:sz w:val="24"/>
                <w:szCs w:val="24"/>
                <w:vertAlign w:val="superscript"/>
              </w:rPr>
              <w:t>2</w:t>
            </w:r>
            <w:r w:rsidRPr="00F34F07">
              <w:rPr>
                <w:rFonts w:ascii="Times New Roman" w:hAnsi="Times New Roman"/>
                <w:sz w:val="24"/>
                <w:szCs w:val="24"/>
              </w:rPr>
              <w:t>)</w:t>
            </w:r>
          </w:p>
        </w:tc>
        <w:tc>
          <w:tcPr>
            <w:tcW w:w="1871" w:type="dxa"/>
          </w:tcPr>
          <w:p w14:paraId="1363306A"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0.2579 (confounded)</w:t>
            </w:r>
          </w:p>
        </w:tc>
        <w:tc>
          <w:tcPr>
            <w:tcW w:w="1871" w:type="dxa"/>
          </w:tcPr>
          <w:p w14:paraId="5F4506A8"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0.2290</w:t>
            </w:r>
          </w:p>
        </w:tc>
        <w:tc>
          <w:tcPr>
            <w:tcW w:w="1871" w:type="dxa"/>
          </w:tcPr>
          <w:p w14:paraId="761D450D"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0.0953 (confounded)</w:t>
            </w:r>
          </w:p>
        </w:tc>
      </w:tr>
      <w:tr w:rsidR="00624034" w:rsidRPr="00F34F07" w14:paraId="5ECE05E7" w14:textId="77777777" w:rsidTr="0025360A">
        <w:tc>
          <w:tcPr>
            <w:tcW w:w="3742" w:type="dxa"/>
          </w:tcPr>
          <w:p w14:paraId="7B960B7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 xml:space="preserve">SBP </w:t>
            </w:r>
          </w:p>
        </w:tc>
        <w:tc>
          <w:tcPr>
            <w:tcW w:w="1871" w:type="dxa"/>
          </w:tcPr>
          <w:p w14:paraId="4643E77F"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0.1599</w:t>
            </w:r>
          </w:p>
        </w:tc>
        <w:tc>
          <w:tcPr>
            <w:tcW w:w="1871" w:type="dxa"/>
          </w:tcPr>
          <w:p w14:paraId="3614BD64"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0.6654</w:t>
            </w:r>
          </w:p>
        </w:tc>
        <w:tc>
          <w:tcPr>
            <w:tcW w:w="1871" w:type="dxa"/>
          </w:tcPr>
          <w:p w14:paraId="54B27F6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0.3694</w:t>
            </w:r>
          </w:p>
        </w:tc>
      </w:tr>
      <w:tr w:rsidR="00624034" w:rsidRPr="00F34F07" w14:paraId="3F29A3E9" w14:textId="77777777" w:rsidTr="0025360A">
        <w:tc>
          <w:tcPr>
            <w:tcW w:w="3742" w:type="dxa"/>
          </w:tcPr>
          <w:p w14:paraId="20C5624F"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Number of days between index hospital admission to first dose of sacubitril/valsartan</w:t>
            </w:r>
          </w:p>
        </w:tc>
        <w:tc>
          <w:tcPr>
            <w:tcW w:w="1871" w:type="dxa"/>
          </w:tcPr>
          <w:p w14:paraId="4F59400C"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0.0938</w:t>
            </w:r>
          </w:p>
        </w:tc>
        <w:tc>
          <w:tcPr>
            <w:tcW w:w="1871" w:type="dxa"/>
          </w:tcPr>
          <w:p w14:paraId="2DFAF3E9"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0.9112</w:t>
            </w:r>
          </w:p>
        </w:tc>
        <w:tc>
          <w:tcPr>
            <w:tcW w:w="1871" w:type="dxa"/>
          </w:tcPr>
          <w:p w14:paraId="0F6C0C89"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0.9551</w:t>
            </w:r>
          </w:p>
        </w:tc>
      </w:tr>
      <w:tr w:rsidR="00624034" w:rsidRPr="00F34F07" w14:paraId="794374FA" w14:textId="77777777" w:rsidTr="0025360A">
        <w:tc>
          <w:tcPr>
            <w:tcW w:w="3742" w:type="dxa"/>
          </w:tcPr>
          <w:p w14:paraId="3B81E7B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lastRenderedPageBreak/>
              <w:t>Duration of index hospitalization in days†</w:t>
            </w:r>
          </w:p>
        </w:tc>
        <w:tc>
          <w:tcPr>
            <w:tcW w:w="1871" w:type="dxa"/>
          </w:tcPr>
          <w:p w14:paraId="01A2B7DD"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0.8463</w:t>
            </w:r>
          </w:p>
        </w:tc>
        <w:tc>
          <w:tcPr>
            <w:tcW w:w="1871" w:type="dxa"/>
          </w:tcPr>
          <w:p w14:paraId="5A745A19"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0.5304</w:t>
            </w:r>
          </w:p>
        </w:tc>
        <w:tc>
          <w:tcPr>
            <w:tcW w:w="1871" w:type="dxa"/>
          </w:tcPr>
          <w:p w14:paraId="3CB14F7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0.7257</w:t>
            </w:r>
          </w:p>
        </w:tc>
      </w:tr>
      <w:tr w:rsidR="00624034" w:rsidRPr="00F34F07" w14:paraId="3EFB2F9B" w14:textId="77777777" w:rsidTr="0025360A">
        <w:tc>
          <w:tcPr>
            <w:tcW w:w="3742" w:type="dxa"/>
          </w:tcPr>
          <w:p w14:paraId="2BEBA3B7"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Starting sacubitril/valsartan dose ≥49/51 mg b.i.d</w:t>
            </w:r>
          </w:p>
        </w:tc>
        <w:tc>
          <w:tcPr>
            <w:tcW w:w="1871" w:type="dxa"/>
          </w:tcPr>
          <w:p w14:paraId="09F477EE"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0.4619</w:t>
            </w:r>
          </w:p>
        </w:tc>
        <w:tc>
          <w:tcPr>
            <w:tcW w:w="1871" w:type="dxa"/>
          </w:tcPr>
          <w:p w14:paraId="02A98DC7"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0.1919</w:t>
            </w:r>
          </w:p>
        </w:tc>
        <w:tc>
          <w:tcPr>
            <w:tcW w:w="1871" w:type="dxa"/>
          </w:tcPr>
          <w:p w14:paraId="3DB0B421"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 xml:space="preserve">  0.1421</w:t>
            </w:r>
          </w:p>
        </w:tc>
      </w:tr>
      <w:tr w:rsidR="00624034" w:rsidRPr="00F34F07" w14:paraId="13BEEFC4" w14:textId="77777777" w:rsidTr="0025360A">
        <w:tc>
          <w:tcPr>
            <w:tcW w:w="3742" w:type="dxa"/>
          </w:tcPr>
          <w:p w14:paraId="455E211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Accumulative dose</w:t>
            </w:r>
          </w:p>
        </w:tc>
        <w:tc>
          <w:tcPr>
            <w:tcW w:w="1871" w:type="dxa"/>
          </w:tcPr>
          <w:p w14:paraId="4727D8F4"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0.1264</w:t>
            </w:r>
          </w:p>
        </w:tc>
        <w:tc>
          <w:tcPr>
            <w:tcW w:w="1871" w:type="dxa"/>
          </w:tcPr>
          <w:p w14:paraId="5EBAD691"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0.0174</w:t>
            </w:r>
          </w:p>
          <w:p w14:paraId="40C64EEB"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(confounded)</w:t>
            </w:r>
          </w:p>
        </w:tc>
        <w:tc>
          <w:tcPr>
            <w:tcW w:w="1871" w:type="dxa"/>
          </w:tcPr>
          <w:p w14:paraId="12CE69D6"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30BB58EC" w14:textId="77777777" w:rsidTr="0025360A">
        <w:tc>
          <w:tcPr>
            <w:tcW w:w="3742" w:type="dxa"/>
          </w:tcPr>
          <w:p w14:paraId="1F00EE73"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 xml:space="preserve"> Higher NT-proBNP at baseline</w:t>
            </w:r>
            <w:r w:rsidRPr="00F34F07">
              <w:rPr>
                <w:rFonts w:ascii="Times New Roman" w:hAnsi="Times New Roman"/>
                <w:sz w:val="24"/>
                <w:szCs w:val="24"/>
                <w:vertAlign w:val="superscript"/>
              </w:rPr>
              <w:t>*</w:t>
            </w:r>
            <w:r w:rsidRPr="00F34F07">
              <w:rPr>
                <w:rFonts w:ascii="Times New Roman" w:hAnsi="Times New Roman"/>
                <w:sz w:val="24"/>
                <w:szCs w:val="24"/>
              </w:rPr>
              <w:t>, Δ of 1000 pg/mL</w:t>
            </w:r>
          </w:p>
        </w:tc>
        <w:tc>
          <w:tcPr>
            <w:tcW w:w="1871" w:type="dxa"/>
          </w:tcPr>
          <w:p w14:paraId="01C866C1"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Always included</w:t>
            </w:r>
          </w:p>
        </w:tc>
        <w:tc>
          <w:tcPr>
            <w:tcW w:w="1871" w:type="dxa"/>
          </w:tcPr>
          <w:p w14:paraId="001ABDB4"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Always included</w:t>
            </w:r>
          </w:p>
        </w:tc>
        <w:tc>
          <w:tcPr>
            <w:tcW w:w="1871" w:type="dxa"/>
          </w:tcPr>
          <w:p w14:paraId="1CEC4FBA"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Always included</w:t>
            </w:r>
          </w:p>
        </w:tc>
      </w:tr>
      <w:tr w:rsidR="00624034" w:rsidRPr="00F34F07" w14:paraId="0EF92E8B" w14:textId="77777777" w:rsidTr="0025360A">
        <w:tc>
          <w:tcPr>
            <w:tcW w:w="3742" w:type="dxa"/>
          </w:tcPr>
          <w:p w14:paraId="1E4F34D2"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sz w:val="24"/>
                <w:szCs w:val="24"/>
              </w:rPr>
              <w:t>ACEi/ARB naïve</w:t>
            </w:r>
          </w:p>
        </w:tc>
        <w:tc>
          <w:tcPr>
            <w:tcW w:w="1871" w:type="dxa"/>
          </w:tcPr>
          <w:p w14:paraId="5FAA2305"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0.0676</w:t>
            </w:r>
          </w:p>
        </w:tc>
        <w:tc>
          <w:tcPr>
            <w:tcW w:w="1871" w:type="dxa"/>
          </w:tcPr>
          <w:p w14:paraId="1D0E62A4" w14:textId="77777777" w:rsidR="00624034" w:rsidRPr="00F34F07" w:rsidRDefault="00624034" w:rsidP="00F34F07">
            <w:pPr>
              <w:tabs>
                <w:tab w:val="left" w:pos="1260"/>
              </w:tabs>
              <w:spacing w:line="480" w:lineRule="auto"/>
              <w:rPr>
                <w:rFonts w:ascii="Times New Roman" w:hAnsi="Times New Roman"/>
                <w:iCs/>
                <w:sz w:val="24"/>
                <w:szCs w:val="24"/>
              </w:rPr>
            </w:pPr>
            <w:r w:rsidRPr="00F34F07">
              <w:rPr>
                <w:rFonts w:ascii="Times New Roman" w:hAnsi="Times New Roman"/>
                <w:iCs/>
                <w:sz w:val="24"/>
                <w:szCs w:val="24"/>
              </w:rPr>
              <w:t>&lt;0.0001</w:t>
            </w:r>
          </w:p>
        </w:tc>
        <w:tc>
          <w:tcPr>
            <w:tcW w:w="1871" w:type="dxa"/>
          </w:tcPr>
          <w:p w14:paraId="4BEAEFAA" w14:textId="77777777" w:rsidR="00624034" w:rsidRPr="00F34F07" w:rsidRDefault="00624034" w:rsidP="00F34F07">
            <w:pPr>
              <w:tabs>
                <w:tab w:val="left" w:pos="1260"/>
              </w:tabs>
              <w:spacing w:line="480" w:lineRule="auto"/>
              <w:rPr>
                <w:rFonts w:ascii="Times New Roman" w:hAnsi="Times New Roman"/>
                <w:iCs/>
                <w:sz w:val="24"/>
                <w:szCs w:val="24"/>
                <w:lang w:val="fr-FR"/>
              </w:rPr>
            </w:pPr>
            <w:r w:rsidRPr="00F34F07">
              <w:rPr>
                <w:rFonts w:ascii="Times New Roman" w:hAnsi="Times New Roman"/>
                <w:sz w:val="24"/>
                <w:szCs w:val="24"/>
              </w:rPr>
              <w:t>&lt;0.0001</w:t>
            </w:r>
          </w:p>
        </w:tc>
      </w:tr>
    </w:tbl>
    <w:p w14:paraId="087B3F8D" w14:textId="77777777" w:rsidR="00624034" w:rsidRPr="00F34F07" w:rsidRDefault="00624034" w:rsidP="00F34F07">
      <w:pPr>
        <w:tabs>
          <w:tab w:val="left" w:pos="1260"/>
        </w:tabs>
        <w:spacing w:after="120" w:line="480" w:lineRule="auto"/>
        <w:rPr>
          <w:rFonts w:ascii="Times New Roman" w:hAnsi="Times New Roman"/>
          <w:b/>
          <w:sz w:val="24"/>
          <w:szCs w:val="24"/>
        </w:rPr>
      </w:pPr>
    </w:p>
    <w:p w14:paraId="7B41A869" w14:textId="77777777" w:rsidR="00624034" w:rsidRPr="00F34F07" w:rsidRDefault="00624034" w:rsidP="00F34F07">
      <w:pPr>
        <w:tabs>
          <w:tab w:val="left" w:pos="1260"/>
        </w:tabs>
        <w:spacing w:after="120" w:line="480" w:lineRule="auto"/>
        <w:rPr>
          <w:rFonts w:ascii="Times New Roman" w:hAnsi="Times New Roman"/>
          <w:sz w:val="24"/>
          <w:szCs w:val="24"/>
        </w:rPr>
      </w:pPr>
      <w:r w:rsidRPr="00F34F07">
        <w:rPr>
          <w:rFonts w:ascii="Times New Roman" w:hAnsi="Times New Roman"/>
          <w:b/>
          <w:sz w:val="24"/>
          <w:szCs w:val="24"/>
        </w:rPr>
        <w:t>Predictors included in the univariate analysis</w:t>
      </w:r>
      <w:r w:rsidRPr="00F34F07">
        <w:rPr>
          <w:rFonts w:ascii="Times New Roman" w:hAnsi="Times New Roman"/>
          <w:sz w:val="24"/>
          <w:szCs w:val="24"/>
        </w:rPr>
        <w:t xml:space="preserve">. Candidate predictors were identified from baseline and medical history variables and filtered in a univariate analysis at a level of p&lt;0.2. In the final multivariate analysis models, only predictors with p&lt;0.05, baseline NT-proBNP level and treatment group (for 4 and 10 Weeks) were maintained. </w:t>
      </w:r>
      <w:r w:rsidRPr="00F34F07">
        <w:rPr>
          <w:rFonts w:ascii="Times New Roman" w:hAnsi="Times New Roman"/>
          <w:sz w:val="24"/>
          <w:szCs w:val="24"/>
          <w:vertAlign w:val="superscript"/>
        </w:rPr>
        <w:t>*</w:t>
      </w:r>
      <w:r w:rsidRPr="00F34F07">
        <w:rPr>
          <w:rFonts w:ascii="Times New Roman" w:hAnsi="Times New Roman"/>
          <w:sz w:val="24"/>
          <w:szCs w:val="24"/>
        </w:rPr>
        <w:t xml:space="preserve">Baseline assessment taken at randomization visit. †Time between index hospital admission and discharge visit 102: The duration of total hospital admission is usually reflecting: a) the severity of ADHF event b) severity of concomitant diseases and c) inability to discharge patient promptly due to administrative reasons (no caregivers at home or no free place in rehabilitation or long-term-care centers). ACEi, angiotensin-converting enzyme inhibitor; AF, atrial fibrillation; ARB, angiotensin receptor blocker; BMI, body mass index; bpm, beats per minute; CRT, cardiac resynchronization therapy; CV, cardiovascular; EF, ejection fraction; eGFR, estimated </w:t>
      </w:r>
      <w:r w:rsidRPr="00F34F07">
        <w:rPr>
          <w:rFonts w:ascii="Times New Roman" w:hAnsi="Times New Roman"/>
          <w:sz w:val="24"/>
          <w:szCs w:val="24"/>
        </w:rPr>
        <w:lastRenderedPageBreak/>
        <w:t>glomerular filtration rate; HF, heart failure; hs-TnT, high-sensitivity troponin T; ICD, implantable cardioverter defibrillator; IQR, interquartile range; LVEF, left ventricular ejection fraction; MRA, mineralocorticoid receptor antagonist; NT-proBNP, N-terminal pro-B-type natriuretic peptide; NYHA, New York Heart Association; SBP, systolic blood pressure.</w:t>
      </w:r>
    </w:p>
    <w:p w14:paraId="20E6BA15" w14:textId="23EC8E76" w:rsidR="00624034" w:rsidRPr="00F34F07" w:rsidRDefault="00624034" w:rsidP="00F34F07">
      <w:pPr>
        <w:spacing w:after="0" w:line="480" w:lineRule="auto"/>
        <w:rPr>
          <w:rFonts w:ascii="Times New Roman" w:hAnsi="Times New Roman"/>
          <w:sz w:val="24"/>
          <w:szCs w:val="24"/>
        </w:rPr>
      </w:pPr>
    </w:p>
    <w:p w14:paraId="4E7D8DDF" w14:textId="77777777" w:rsidR="00624034" w:rsidRPr="00F34F07" w:rsidRDefault="00624034" w:rsidP="00F34F07">
      <w:pPr>
        <w:tabs>
          <w:tab w:val="left" w:pos="1260"/>
        </w:tabs>
        <w:spacing w:after="120" w:line="480" w:lineRule="auto"/>
        <w:rPr>
          <w:rFonts w:ascii="Times New Roman" w:hAnsi="Times New Roman"/>
          <w:sz w:val="24"/>
          <w:szCs w:val="24"/>
        </w:rPr>
      </w:pPr>
    </w:p>
    <w:p w14:paraId="41B88079" w14:textId="32D81842" w:rsidR="00624034" w:rsidRPr="00F34F07" w:rsidRDefault="0068159C" w:rsidP="00F34F07">
      <w:pPr>
        <w:spacing w:after="0" w:line="480" w:lineRule="auto"/>
        <w:rPr>
          <w:rFonts w:ascii="Times New Roman" w:hAnsi="Times New Roman"/>
          <w:b/>
          <w:sz w:val="24"/>
          <w:szCs w:val="24"/>
        </w:rPr>
      </w:pPr>
      <w:r>
        <w:rPr>
          <w:rFonts w:ascii="Times New Roman" w:hAnsi="Times New Roman"/>
          <w:b/>
          <w:sz w:val="24"/>
          <w:szCs w:val="24"/>
        </w:rPr>
        <w:t>Supplemental</w:t>
      </w:r>
      <w:r w:rsidR="00624034" w:rsidRPr="00F34F07">
        <w:rPr>
          <w:rFonts w:ascii="Times New Roman" w:hAnsi="Times New Roman"/>
          <w:b/>
          <w:sz w:val="24"/>
          <w:szCs w:val="24"/>
        </w:rPr>
        <w:t xml:space="preserve"> Table 3</w:t>
      </w:r>
    </w:p>
    <w:p w14:paraId="5E258157" w14:textId="77777777" w:rsidR="00624034" w:rsidRPr="00F34F07" w:rsidRDefault="00624034" w:rsidP="00F34F07">
      <w:pPr>
        <w:spacing w:after="0" w:line="480" w:lineRule="auto"/>
        <w:rPr>
          <w:rFonts w:ascii="Times New Roman" w:hAnsi="Times New Roman"/>
          <w:b/>
          <w:sz w:val="24"/>
          <w:szCs w:val="24"/>
        </w:rPr>
      </w:pPr>
    </w:p>
    <w:tbl>
      <w:tblPr>
        <w:tblStyle w:val="TableGrid"/>
        <w:tblW w:w="9476" w:type="dxa"/>
        <w:tblLook w:val="04A0" w:firstRow="1" w:lastRow="0" w:firstColumn="1" w:lastColumn="0" w:noHBand="0" w:noVBand="1"/>
      </w:tblPr>
      <w:tblGrid>
        <w:gridCol w:w="4715"/>
        <w:gridCol w:w="1587"/>
        <w:gridCol w:w="1587"/>
        <w:gridCol w:w="1587"/>
      </w:tblGrid>
      <w:tr w:rsidR="00624034" w:rsidRPr="00F34F07" w14:paraId="6B30B7F1" w14:textId="77777777" w:rsidTr="0025360A">
        <w:trPr>
          <w:trHeight w:val="340"/>
        </w:trPr>
        <w:tc>
          <w:tcPr>
            <w:tcW w:w="4715" w:type="dxa"/>
          </w:tcPr>
          <w:p w14:paraId="5FDFC936"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Predictor</w:t>
            </w:r>
          </w:p>
        </w:tc>
        <w:tc>
          <w:tcPr>
            <w:tcW w:w="1587" w:type="dxa"/>
          </w:tcPr>
          <w:p w14:paraId="2736F7F5"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Odds ratio</w:t>
            </w:r>
          </w:p>
        </w:tc>
        <w:tc>
          <w:tcPr>
            <w:tcW w:w="1587" w:type="dxa"/>
          </w:tcPr>
          <w:p w14:paraId="02D33598"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95% CI</w:t>
            </w:r>
          </w:p>
        </w:tc>
        <w:tc>
          <w:tcPr>
            <w:tcW w:w="1587" w:type="dxa"/>
          </w:tcPr>
          <w:p w14:paraId="7BBBB58C"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p value</w:t>
            </w:r>
          </w:p>
        </w:tc>
      </w:tr>
      <w:tr w:rsidR="00624034" w:rsidRPr="00F34F07" w14:paraId="35529D8F" w14:textId="77777777" w:rsidTr="0025360A">
        <w:trPr>
          <w:trHeight w:val="340"/>
        </w:trPr>
        <w:tc>
          <w:tcPr>
            <w:tcW w:w="4715" w:type="dxa"/>
          </w:tcPr>
          <w:p w14:paraId="470D81AD"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Higher NT-proBNP at baseline*, Δ of 1000 pg/mL</w:t>
            </w:r>
          </w:p>
        </w:tc>
        <w:tc>
          <w:tcPr>
            <w:tcW w:w="1587" w:type="dxa"/>
          </w:tcPr>
          <w:p w14:paraId="6C349DB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1.050       </w:t>
            </w:r>
          </w:p>
        </w:tc>
        <w:tc>
          <w:tcPr>
            <w:tcW w:w="1587" w:type="dxa"/>
          </w:tcPr>
          <w:p w14:paraId="399272F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(0.995–1.109)</w:t>
            </w:r>
          </w:p>
        </w:tc>
        <w:tc>
          <w:tcPr>
            <w:tcW w:w="1587" w:type="dxa"/>
          </w:tcPr>
          <w:p w14:paraId="4250EAF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0.0769</w:t>
            </w:r>
          </w:p>
        </w:tc>
      </w:tr>
      <w:tr w:rsidR="00624034" w:rsidRPr="00F34F07" w14:paraId="7693E697" w14:textId="77777777" w:rsidTr="0025360A">
        <w:trPr>
          <w:trHeight w:val="340"/>
        </w:trPr>
        <w:tc>
          <w:tcPr>
            <w:tcW w:w="4715" w:type="dxa"/>
          </w:tcPr>
          <w:p w14:paraId="3D7347A6"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ACEi/ARB naïve </w:t>
            </w:r>
          </w:p>
        </w:tc>
        <w:tc>
          <w:tcPr>
            <w:tcW w:w="1587" w:type="dxa"/>
          </w:tcPr>
          <w:p w14:paraId="0A9076D6"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1.298</w:t>
            </w:r>
          </w:p>
        </w:tc>
        <w:tc>
          <w:tcPr>
            <w:tcW w:w="1587" w:type="dxa"/>
          </w:tcPr>
          <w:p w14:paraId="632BA6D0"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(0.825–2.042)</w:t>
            </w:r>
          </w:p>
        </w:tc>
        <w:tc>
          <w:tcPr>
            <w:tcW w:w="1587" w:type="dxa"/>
          </w:tcPr>
          <w:p w14:paraId="1CAB66CF"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0.2585</w:t>
            </w:r>
          </w:p>
        </w:tc>
      </w:tr>
      <w:tr w:rsidR="00624034" w:rsidRPr="00F34F07" w14:paraId="1AD34563" w14:textId="77777777" w:rsidTr="0025360A">
        <w:trPr>
          <w:trHeight w:val="340"/>
        </w:trPr>
        <w:tc>
          <w:tcPr>
            <w:tcW w:w="4715" w:type="dxa"/>
          </w:tcPr>
          <w:p w14:paraId="2302356E"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Hypertension </w:t>
            </w:r>
          </w:p>
        </w:tc>
        <w:tc>
          <w:tcPr>
            <w:tcW w:w="1587" w:type="dxa"/>
          </w:tcPr>
          <w:p w14:paraId="26C8792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2.065      </w:t>
            </w:r>
          </w:p>
        </w:tc>
        <w:tc>
          <w:tcPr>
            <w:tcW w:w="1587" w:type="dxa"/>
          </w:tcPr>
          <w:p w14:paraId="73DBBB5B"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(1.260–3.382)</w:t>
            </w:r>
          </w:p>
        </w:tc>
        <w:tc>
          <w:tcPr>
            <w:tcW w:w="1587" w:type="dxa"/>
          </w:tcPr>
          <w:p w14:paraId="4FAF802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0.0040</w:t>
            </w:r>
          </w:p>
        </w:tc>
      </w:tr>
      <w:tr w:rsidR="00624034" w:rsidRPr="00F34F07" w14:paraId="6A665E50" w14:textId="77777777" w:rsidTr="0025360A">
        <w:trPr>
          <w:trHeight w:val="340"/>
        </w:trPr>
        <w:tc>
          <w:tcPr>
            <w:tcW w:w="4715" w:type="dxa"/>
          </w:tcPr>
          <w:p w14:paraId="3619A0CF"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Days from index hospitalization to first dose of sacubitril/valsartan</w:t>
            </w:r>
          </w:p>
        </w:tc>
        <w:tc>
          <w:tcPr>
            <w:tcW w:w="1587" w:type="dxa"/>
          </w:tcPr>
          <w:p w14:paraId="103B07B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0.949</w:t>
            </w:r>
          </w:p>
        </w:tc>
        <w:tc>
          <w:tcPr>
            <w:tcW w:w="1587" w:type="dxa"/>
          </w:tcPr>
          <w:p w14:paraId="43A4654E"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(0.901–1.000)</w:t>
            </w:r>
          </w:p>
        </w:tc>
        <w:tc>
          <w:tcPr>
            <w:tcW w:w="1587" w:type="dxa"/>
          </w:tcPr>
          <w:p w14:paraId="14CF290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0.0482</w:t>
            </w:r>
          </w:p>
        </w:tc>
      </w:tr>
    </w:tbl>
    <w:p w14:paraId="743D22AA" w14:textId="77777777" w:rsidR="00624034" w:rsidRPr="00F34F07" w:rsidRDefault="00624034" w:rsidP="00F34F07">
      <w:pPr>
        <w:tabs>
          <w:tab w:val="left" w:pos="1260"/>
        </w:tabs>
        <w:spacing w:line="480" w:lineRule="auto"/>
        <w:rPr>
          <w:rFonts w:ascii="Times New Roman" w:hAnsi="Times New Roman"/>
          <w:b/>
          <w:sz w:val="24"/>
          <w:szCs w:val="24"/>
        </w:rPr>
      </w:pPr>
    </w:p>
    <w:p w14:paraId="6867BA68" w14:textId="77777777" w:rsidR="00624034" w:rsidRPr="00F34F07" w:rsidRDefault="00624034" w:rsidP="00F34F07">
      <w:pPr>
        <w:tabs>
          <w:tab w:val="left" w:pos="1260"/>
        </w:tabs>
        <w:spacing w:line="480" w:lineRule="auto"/>
        <w:rPr>
          <w:rFonts w:ascii="Times New Roman" w:hAnsi="Times New Roman"/>
          <w:sz w:val="24"/>
          <w:szCs w:val="24"/>
        </w:rPr>
      </w:pPr>
      <w:r w:rsidRPr="00F34F07">
        <w:rPr>
          <w:rFonts w:ascii="Times New Roman" w:hAnsi="Times New Roman"/>
          <w:b/>
          <w:sz w:val="24"/>
          <w:szCs w:val="24"/>
        </w:rPr>
        <w:t>Pre-discharge group multivariate predictor analyses to attain a favorable response (values of NT-proBNP either ≤1000 pg/mL or &gt;30% reduction from baseline) at Discharge</w:t>
      </w:r>
      <w:r w:rsidRPr="00F34F07">
        <w:rPr>
          <w:rFonts w:ascii="Times New Roman" w:hAnsi="Times New Roman"/>
          <w:sz w:val="24"/>
          <w:szCs w:val="24"/>
        </w:rPr>
        <w:t xml:space="preserve">. Multivariate logistic regression was used for the analyses and only predictors with p&lt;0.05 were kept in the final model but higher NT-proBNP at baseline, Δ of 1000 pg/mL and ACEi/ARB stratification were both included as a covariate in the model regardless of the p-value. * Baseline </w:t>
      </w:r>
      <w:r w:rsidRPr="00F34F07">
        <w:rPr>
          <w:rFonts w:ascii="Times New Roman" w:hAnsi="Times New Roman"/>
          <w:sz w:val="24"/>
          <w:szCs w:val="24"/>
        </w:rPr>
        <w:lastRenderedPageBreak/>
        <w:t>assessment taken at randomization visit. ACEi, angiotensin-converting enzyme inhibitor; ARB, angiotensin receptor blocker; NT-proBNP, N-terminal pro-B-type natriuretic peptide. Safety set patients.</w:t>
      </w:r>
    </w:p>
    <w:p w14:paraId="6E672249" w14:textId="45221B42" w:rsidR="00624034" w:rsidRPr="00F34F07" w:rsidRDefault="00624034" w:rsidP="00F34F07">
      <w:pPr>
        <w:spacing w:after="0" w:line="480" w:lineRule="auto"/>
        <w:rPr>
          <w:rFonts w:ascii="Times New Roman" w:hAnsi="Times New Roman"/>
          <w:b/>
          <w:sz w:val="24"/>
          <w:szCs w:val="24"/>
          <w:highlight w:val="cyan"/>
        </w:rPr>
      </w:pPr>
    </w:p>
    <w:p w14:paraId="059B4A0D" w14:textId="27277704" w:rsidR="00624034" w:rsidRPr="00F34F07" w:rsidRDefault="0068159C" w:rsidP="00F34F07">
      <w:pPr>
        <w:tabs>
          <w:tab w:val="left" w:pos="1260"/>
        </w:tabs>
        <w:spacing w:line="480" w:lineRule="auto"/>
        <w:rPr>
          <w:rFonts w:ascii="Times New Roman" w:hAnsi="Times New Roman"/>
          <w:b/>
          <w:sz w:val="24"/>
          <w:szCs w:val="24"/>
        </w:rPr>
      </w:pPr>
      <w:r>
        <w:rPr>
          <w:rFonts w:ascii="Times New Roman" w:hAnsi="Times New Roman"/>
          <w:b/>
          <w:sz w:val="24"/>
          <w:szCs w:val="24"/>
        </w:rPr>
        <w:t>Supplemental</w:t>
      </w:r>
      <w:r w:rsidR="00624034" w:rsidRPr="00F34F07">
        <w:rPr>
          <w:rFonts w:ascii="Times New Roman" w:hAnsi="Times New Roman"/>
          <w:b/>
          <w:sz w:val="24"/>
          <w:szCs w:val="24"/>
        </w:rPr>
        <w:t xml:space="preserve"> Table 4</w:t>
      </w:r>
    </w:p>
    <w:tbl>
      <w:tblPr>
        <w:tblStyle w:val="TableGrid"/>
        <w:tblW w:w="10235" w:type="dxa"/>
        <w:tblInd w:w="-5" w:type="dxa"/>
        <w:tblLook w:val="04A0" w:firstRow="1" w:lastRow="0" w:firstColumn="1" w:lastColumn="0" w:noHBand="0" w:noVBand="1"/>
      </w:tblPr>
      <w:tblGrid>
        <w:gridCol w:w="5474"/>
        <w:gridCol w:w="1587"/>
        <w:gridCol w:w="1587"/>
        <w:gridCol w:w="1587"/>
      </w:tblGrid>
      <w:tr w:rsidR="00624034" w:rsidRPr="00F34F07" w14:paraId="5D6752DA" w14:textId="77777777" w:rsidTr="0025360A">
        <w:trPr>
          <w:trHeight w:val="340"/>
        </w:trPr>
        <w:tc>
          <w:tcPr>
            <w:tcW w:w="5474" w:type="dxa"/>
            <w:tcBorders>
              <w:top w:val="single" w:sz="8" w:space="0" w:color="auto"/>
              <w:left w:val="single" w:sz="8" w:space="0" w:color="auto"/>
              <w:bottom w:val="single" w:sz="8" w:space="0" w:color="auto"/>
              <w:right w:val="single" w:sz="8" w:space="0" w:color="auto"/>
            </w:tcBorders>
          </w:tcPr>
          <w:p w14:paraId="31748E32"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Predictor</w:t>
            </w:r>
          </w:p>
        </w:tc>
        <w:tc>
          <w:tcPr>
            <w:tcW w:w="1587" w:type="dxa"/>
            <w:tcBorders>
              <w:top w:val="single" w:sz="8" w:space="0" w:color="auto"/>
              <w:left w:val="nil"/>
              <w:bottom w:val="single" w:sz="8" w:space="0" w:color="auto"/>
              <w:right w:val="single" w:sz="8" w:space="0" w:color="auto"/>
            </w:tcBorders>
          </w:tcPr>
          <w:p w14:paraId="5F7FD3DA"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Odds ratio</w:t>
            </w:r>
          </w:p>
        </w:tc>
        <w:tc>
          <w:tcPr>
            <w:tcW w:w="1587" w:type="dxa"/>
            <w:tcBorders>
              <w:top w:val="single" w:sz="8" w:space="0" w:color="auto"/>
              <w:left w:val="nil"/>
              <w:bottom w:val="single" w:sz="8" w:space="0" w:color="auto"/>
              <w:right w:val="single" w:sz="8" w:space="0" w:color="auto"/>
            </w:tcBorders>
          </w:tcPr>
          <w:p w14:paraId="45EF3B2B"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95% CI</w:t>
            </w:r>
          </w:p>
        </w:tc>
        <w:tc>
          <w:tcPr>
            <w:tcW w:w="1587" w:type="dxa"/>
            <w:tcBorders>
              <w:top w:val="single" w:sz="8" w:space="0" w:color="auto"/>
              <w:left w:val="nil"/>
              <w:bottom w:val="single" w:sz="8" w:space="0" w:color="auto"/>
              <w:right w:val="single" w:sz="8" w:space="0" w:color="auto"/>
            </w:tcBorders>
          </w:tcPr>
          <w:p w14:paraId="05BDCCD2"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p value</w:t>
            </w:r>
          </w:p>
        </w:tc>
      </w:tr>
      <w:tr w:rsidR="00624034" w:rsidRPr="00F34F07" w14:paraId="1504039D" w14:textId="77777777" w:rsidTr="0025360A">
        <w:trPr>
          <w:trHeight w:val="340"/>
        </w:trPr>
        <w:tc>
          <w:tcPr>
            <w:tcW w:w="5474" w:type="dxa"/>
            <w:tcBorders>
              <w:top w:val="single" w:sz="8" w:space="0" w:color="auto"/>
              <w:left w:val="single" w:sz="8" w:space="0" w:color="auto"/>
              <w:bottom w:val="single" w:sz="8" w:space="0" w:color="auto"/>
              <w:right w:val="single" w:sz="8" w:space="0" w:color="auto"/>
            </w:tcBorders>
          </w:tcPr>
          <w:p w14:paraId="5FE268B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Treatment group pre-discharge vs. post-discharge</w:t>
            </w:r>
          </w:p>
        </w:tc>
        <w:tc>
          <w:tcPr>
            <w:tcW w:w="1587" w:type="dxa"/>
            <w:tcBorders>
              <w:top w:val="single" w:sz="8" w:space="0" w:color="auto"/>
              <w:left w:val="nil"/>
              <w:bottom w:val="single" w:sz="8" w:space="0" w:color="auto"/>
              <w:right w:val="single" w:sz="8" w:space="0" w:color="auto"/>
            </w:tcBorders>
          </w:tcPr>
          <w:p w14:paraId="0BD8D196"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1.196       </w:t>
            </w:r>
          </w:p>
        </w:tc>
        <w:tc>
          <w:tcPr>
            <w:tcW w:w="1587" w:type="dxa"/>
            <w:tcBorders>
              <w:top w:val="single" w:sz="8" w:space="0" w:color="auto"/>
              <w:left w:val="nil"/>
              <w:bottom w:val="single" w:sz="8" w:space="0" w:color="auto"/>
              <w:right w:val="single" w:sz="8" w:space="0" w:color="auto"/>
            </w:tcBorders>
          </w:tcPr>
          <w:p w14:paraId="17ED207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(0.899–1.591)</w:t>
            </w:r>
          </w:p>
        </w:tc>
        <w:tc>
          <w:tcPr>
            <w:tcW w:w="1587" w:type="dxa"/>
            <w:tcBorders>
              <w:top w:val="single" w:sz="8" w:space="0" w:color="auto"/>
              <w:left w:val="nil"/>
              <w:bottom w:val="single" w:sz="8" w:space="0" w:color="auto"/>
              <w:right w:val="single" w:sz="8" w:space="0" w:color="auto"/>
            </w:tcBorders>
          </w:tcPr>
          <w:p w14:paraId="7F024452"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0.2193</w:t>
            </w:r>
          </w:p>
        </w:tc>
      </w:tr>
      <w:tr w:rsidR="00624034" w:rsidRPr="00F34F07" w14:paraId="246FE9E0" w14:textId="77777777" w:rsidTr="0025360A">
        <w:trPr>
          <w:trHeight w:val="340"/>
        </w:trPr>
        <w:tc>
          <w:tcPr>
            <w:tcW w:w="5474" w:type="dxa"/>
            <w:tcBorders>
              <w:top w:val="nil"/>
              <w:left w:val="single" w:sz="8" w:space="0" w:color="auto"/>
              <w:bottom w:val="single" w:sz="8" w:space="0" w:color="auto"/>
              <w:right w:val="single" w:sz="8" w:space="0" w:color="auto"/>
            </w:tcBorders>
          </w:tcPr>
          <w:p w14:paraId="560B616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Higher NT-proBNP at baseline*, Δ of 1000 pg/mL</w:t>
            </w:r>
          </w:p>
        </w:tc>
        <w:tc>
          <w:tcPr>
            <w:tcW w:w="1587" w:type="dxa"/>
            <w:tcBorders>
              <w:top w:val="nil"/>
              <w:left w:val="nil"/>
              <w:bottom w:val="single" w:sz="8" w:space="0" w:color="auto"/>
              <w:right w:val="single" w:sz="8" w:space="0" w:color="auto"/>
            </w:tcBorders>
          </w:tcPr>
          <w:p w14:paraId="0DA444D9"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1.175       </w:t>
            </w:r>
          </w:p>
        </w:tc>
        <w:tc>
          <w:tcPr>
            <w:tcW w:w="1587" w:type="dxa"/>
            <w:tcBorders>
              <w:top w:val="nil"/>
              <w:left w:val="nil"/>
              <w:bottom w:val="single" w:sz="8" w:space="0" w:color="auto"/>
              <w:right w:val="single" w:sz="8" w:space="0" w:color="auto"/>
            </w:tcBorders>
          </w:tcPr>
          <w:p w14:paraId="71F1F48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(1.116–1.236)</w:t>
            </w:r>
          </w:p>
        </w:tc>
        <w:tc>
          <w:tcPr>
            <w:tcW w:w="1587" w:type="dxa"/>
            <w:tcBorders>
              <w:top w:val="nil"/>
              <w:left w:val="nil"/>
              <w:bottom w:val="single" w:sz="8" w:space="0" w:color="auto"/>
              <w:right w:val="single" w:sz="8" w:space="0" w:color="auto"/>
            </w:tcBorders>
          </w:tcPr>
          <w:p w14:paraId="6A3F962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583A8830" w14:textId="77777777" w:rsidTr="0025360A">
        <w:trPr>
          <w:trHeight w:val="340"/>
        </w:trPr>
        <w:tc>
          <w:tcPr>
            <w:tcW w:w="5474" w:type="dxa"/>
            <w:tcBorders>
              <w:top w:val="nil"/>
              <w:left w:val="single" w:sz="8" w:space="0" w:color="auto"/>
              <w:bottom w:val="single" w:sz="8" w:space="0" w:color="auto"/>
              <w:right w:val="single" w:sz="8" w:space="0" w:color="auto"/>
            </w:tcBorders>
          </w:tcPr>
          <w:p w14:paraId="746C0772"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Higher serum creatinine at baseline*, Δ of 20 µmol/L</w:t>
            </w:r>
          </w:p>
        </w:tc>
        <w:tc>
          <w:tcPr>
            <w:tcW w:w="1587" w:type="dxa"/>
            <w:tcBorders>
              <w:top w:val="nil"/>
              <w:left w:val="nil"/>
              <w:bottom w:val="single" w:sz="8" w:space="0" w:color="auto"/>
              <w:right w:val="single" w:sz="8" w:space="0" w:color="auto"/>
            </w:tcBorders>
          </w:tcPr>
          <w:p w14:paraId="6F668EC8"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0.834       </w:t>
            </w:r>
          </w:p>
        </w:tc>
        <w:tc>
          <w:tcPr>
            <w:tcW w:w="1587" w:type="dxa"/>
            <w:tcBorders>
              <w:top w:val="nil"/>
              <w:left w:val="nil"/>
              <w:bottom w:val="single" w:sz="8" w:space="0" w:color="auto"/>
              <w:right w:val="single" w:sz="8" w:space="0" w:color="auto"/>
            </w:tcBorders>
          </w:tcPr>
          <w:p w14:paraId="4C807DED"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(0.751–0.928)</w:t>
            </w:r>
          </w:p>
        </w:tc>
        <w:tc>
          <w:tcPr>
            <w:tcW w:w="1587" w:type="dxa"/>
            <w:tcBorders>
              <w:top w:val="nil"/>
              <w:left w:val="nil"/>
              <w:bottom w:val="single" w:sz="8" w:space="0" w:color="auto"/>
              <w:right w:val="single" w:sz="8" w:space="0" w:color="auto"/>
            </w:tcBorders>
          </w:tcPr>
          <w:p w14:paraId="786BBCE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0.0008</w:t>
            </w:r>
          </w:p>
        </w:tc>
      </w:tr>
      <w:tr w:rsidR="00624034" w:rsidRPr="00F34F07" w14:paraId="2DCFE0FD" w14:textId="77777777" w:rsidTr="0025360A">
        <w:trPr>
          <w:trHeight w:val="340"/>
        </w:trPr>
        <w:tc>
          <w:tcPr>
            <w:tcW w:w="5474" w:type="dxa"/>
            <w:tcBorders>
              <w:top w:val="nil"/>
              <w:left w:val="single" w:sz="8" w:space="0" w:color="auto"/>
              <w:bottom w:val="single" w:sz="8" w:space="0" w:color="auto"/>
              <w:right w:val="single" w:sz="8" w:space="0" w:color="auto"/>
            </w:tcBorders>
          </w:tcPr>
          <w:p w14:paraId="588781F6"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i/>
                <w:sz w:val="24"/>
                <w:szCs w:val="24"/>
              </w:rPr>
              <w:t>De novo</w:t>
            </w:r>
            <w:r w:rsidRPr="00F34F07">
              <w:rPr>
                <w:rFonts w:ascii="Times New Roman" w:hAnsi="Times New Roman"/>
                <w:sz w:val="24"/>
                <w:szCs w:val="24"/>
              </w:rPr>
              <w:t xml:space="preserve"> HF</w:t>
            </w:r>
          </w:p>
        </w:tc>
        <w:tc>
          <w:tcPr>
            <w:tcW w:w="1587" w:type="dxa"/>
            <w:tcBorders>
              <w:top w:val="nil"/>
              <w:left w:val="nil"/>
              <w:bottom w:val="single" w:sz="8" w:space="0" w:color="auto"/>
              <w:right w:val="single" w:sz="8" w:space="0" w:color="auto"/>
            </w:tcBorders>
          </w:tcPr>
          <w:p w14:paraId="6191A31D"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1.548       </w:t>
            </w:r>
          </w:p>
        </w:tc>
        <w:tc>
          <w:tcPr>
            <w:tcW w:w="1587" w:type="dxa"/>
            <w:tcBorders>
              <w:top w:val="nil"/>
              <w:left w:val="nil"/>
              <w:bottom w:val="single" w:sz="8" w:space="0" w:color="auto"/>
              <w:right w:val="single" w:sz="8" w:space="0" w:color="auto"/>
            </w:tcBorders>
          </w:tcPr>
          <w:p w14:paraId="2B2B8D3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(1.077–2.226)</w:t>
            </w:r>
          </w:p>
        </w:tc>
        <w:tc>
          <w:tcPr>
            <w:tcW w:w="1587" w:type="dxa"/>
            <w:tcBorders>
              <w:top w:val="nil"/>
              <w:left w:val="nil"/>
              <w:bottom w:val="single" w:sz="8" w:space="0" w:color="auto"/>
              <w:right w:val="single" w:sz="8" w:space="0" w:color="auto"/>
            </w:tcBorders>
          </w:tcPr>
          <w:p w14:paraId="40D45BBB"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0.0182</w:t>
            </w:r>
          </w:p>
        </w:tc>
      </w:tr>
      <w:tr w:rsidR="00624034" w:rsidRPr="00F34F07" w14:paraId="01495387" w14:textId="77777777" w:rsidTr="0025360A">
        <w:trPr>
          <w:trHeight w:val="340"/>
        </w:trPr>
        <w:tc>
          <w:tcPr>
            <w:tcW w:w="5474" w:type="dxa"/>
            <w:tcBorders>
              <w:top w:val="nil"/>
              <w:left w:val="single" w:sz="8" w:space="0" w:color="auto"/>
              <w:bottom w:val="single" w:sz="8" w:space="0" w:color="auto"/>
              <w:right w:val="single" w:sz="8" w:space="0" w:color="auto"/>
            </w:tcBorders>
          </w:tcPr>
          <w:p w14:paraId="1AF70B66"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No AF at baseline </w:t>
            </w:r>
          </w:p>
        </w:tc>
        <w:tc>
          <w:tcPr>
            <w:tcW w:w="1587" w:type="dxa"/>
            <w:tcBorders>
              <w:top w:val="nil"/>
              <w:left w:val="nil"/>
              <w:bottom w:val="single" w:sz="8" w:space="0" w:color="auto"/>
              <w:right w:val="single" w:sz="8" w:space="0" w:color="auto"/>
            </w:tcBorders>
          </w:tcPr>
          <w:p w14:paraId="127D187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1.696       </w:t>
            </w:r>
          </w:p>
        </w:tc>
        <w:tc>
          <w:tcPr>
            <w:tcW w:w="1587" w:type="dxa"/>
            <w:tcBorders>
              <w:top w:val="nil"/>
              <w:left w:val="nil"/>
              <w:bottom w:val="single" w:sz="8" w:space="0" w:color="auto"/>
              <w:right w:val="single" w:sz="8" w:space="0" w:color="auto"/>
            </w:tcBorders>
          </w:tcPr>
          <w:p w14:paraId="641FF028"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(1.267–2.269)</w:t>
            </w:r>
          </w:p>
        </w:tc>
        <w:tc>
          <w:tcPr>
            <w:tcW w:w="1587" w:type="dxa"/>
            <w:tcBorders>
              <w:top w:val="nil"/>
              <w:left w:val="nil"/>
              <w:bottom w:val="single" w:sz="8" w:space="0" w:color="auto"/>
              <w:right w:val="single" w:sz="8" w:space="0" w:color="auto"/>
            </w:tcBorders>
          </w:tcPr>
          <w:p w14:paraId="384D1C74"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0.0004</w:t>
            </w:r>
          </w:p>
        </w:tc>
      </w:tr>
      <w:tr w:rsidR="00624034" w:rsidRPr="00F34F07" w14:paraId="7F98C5F2" w14:textId="77777777" w:rsidTr="0025360A">
        <w:trPr>
          <w:trHeight w:val="340"/>
        </w:trPr>
        <w:tc>
          <w:tcPr>
            <w:tcW w:w="5474" w:type="dxa"/>
            <w:tcBorders>
              <w:top w:val="nil"/>
              <w:left w:val="single" w:sz="8" w:space="0" w:color="auto"/>
              <w:bottom w:val="single" w:sz="4" w:space="0" w:color="auto"/>
              <w:right w:val="single" w:sz="8" w:space="0" w:color="auto"/>
            </w:tcBorders>
          </w:tcPr>
          <w:p w14:paraId="75161D29"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Starting sacubitril/valsartan dose ≥49/51 mg b.i.d</w:t>
            </w:r>
          </w:p>
        </w:tc>
        <w:tc>
          <w:tcPr>
            <w:tcW w:w="1587" w:type="dxa"/>
            <w:tcBorders>
              <w:top w:val="nil"/>
              <w:left w:val="nil"/>
              <w:bottom w:val="single" w:sz="4" w:space="0" w:color="auto"/>
              <w:right w:val="single" w:sz="8" w:space="0" w:color="auto"/>
            </w:tcBorders>
          </w:tcPr>
          <w:p w14:paraId="6C6993C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1.550       </w:t>
            </w:r>
          </w:p>
        </w:tc>
        <w:tc>
          <w:tcPr>
            <w:tcW w:w="1587" w:type="dxa"/>
            <w:tcBorders>
              <w:top w:val="nil"/>
              <w:left w:val="nil"/>
              <w:bottom w:val="single" w:sz="4" w:space="0" w:color="auto"/>
              <w:right w:val="single" w:sz="8" w:space="0" w:color="auto"/>
            </w:tcBorders>
          </w:tcPr>
          <w:p w14:paraId="2957DFB0"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(1.025–2.344)</w:t>
            </w:r>
          </w:p>
        </w:tc>
        <w:tc>
          <w:tcPr>
            <w:tcW w:w="1587" w:type="dxa"/>
            <w:tcBorders>
              <w:top w:val="nil"/>
              <w:left w:val="nil"/>
              <w:bottom w:val="single" w:sz="4" w:space="0" w:color="auto"/>
              <w:right w:val="single" w:sz="8" w:space="0" w:color="auto"/>
            </w:tcBorders>
          </w:tcPr>
          <w:p w14:paraId="2B2D300A"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0.0379</w:t>
            </w:r>
          </w:p>
        </w:tc>
      </w:tr>
      <w:tr w:rsidR="00624034" w:rsidRPr="00F34F07" w14:paraId="13875DA1" w14:textId="77777777" w:rsidTr="0025360A">
        <w:trPr>
          <w:trHeight w:val="340"/>
        </w:trPr>
        <w:tc>
          <w:tcPr>
            <w:tcW w:w="5474" w:type="dxa"/>
            <w:tcBorders>
              <w:top w:val="single" w:sz="4" w:space="0" w:color="auto"/>
              <w:left w:val="single" w:sz="8" w:space="0" w:color="auto"/>
              <w:bottom w:val="single" w:sz="8" w:space="0" w:color="auto"/>
              <w:right w:val="single" w:sz="8" w:space="0" w:color="auto"/>
            </w:tcBorders>
          </w:tcPr>
          <w:p w14:paraId="22EEDEB6" w14:textId="77777777" w:rsidR="00624034" w:rsidRPr="00F34F07" w:rsidRDefault="00624034" w:rsidP="00F34F07">
            <w:pPr>
              <w:spacing w:line="480" w:lineRule="auto"/>
              <w:rPr>
                <w:rFonts w:ascii="Times New Roman" w:hAnsi="Times New Roman"/>
                <w:sz w:val="24"/>
                <w:szCs w:val="24"/>
                <w:lang w:val="it-IT"/>
              </w:rPr>
            </w:pPr>
            <w:r w:rsidRPr="00F34F07">
              <w:rPr>
                <w:rFonts w:ascii="Times New Roman" w:hAnsi="Times New Roman"/>
                <w:sz w:val="24"/>
                <w:szCs w:val="24"/>
                <w:lang w:val="it-IT"/>
              </w:rPr>
              <w:t xml:space="preserve">ACEi/ARB naïve </w:t>
            </w:r>
          </w:p>
        </w:tc>
        <w:tc>
          <w:tcPr>
            <w:tcW w:w="1587" w:type="dxa"/>
            <w:tcBorders>
              <w:top w:val="single" w:sz="4" w:space="0" w:color="auto"/>
              <w:left w:val="nil"/>
              <w:bottom w:val="single" w:sz="8" w:space="0" w:color="auto"/>
              <w:right w:val="single" w:sz="8" w:space="0" w:color="auto"/>
            </w:tcBorders>
          </w:tcPr>
          <w:p w14:paraId="40E2A117"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1.582       </w:t>
            </w:r>
          </w:p>
        </w:tc>
        <w:tc>
          <w:tcPr>
            <w:tcW w:w="1587" w:type="dxa"/>
            <w:tcBorders>
              <w:top w:val="single" w:sz="4" w:space="0" w:color="auto"/>
              <w:left w:val="nil"/>
              <w:bottom w:val="single" w:sz="8" w:space="0" w:color="auto"/>
              <w:right w:val="single" w:sz="8" w:space="0" w:color="auto"/>
            </w:tcBorders>
          </w:tcPr>
          <w:p w14:paraId="514AD94E"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(1.130–2.213)</w:t>
            </w:r>
          </w:p>
        </w:tc>
        <w:tc>
          <w:tcPr>
            <w:tcW w:w="1587" w:type="dxa"/>
            <w:tcBorders>
              <w:top w:val="single" w:sz="4" w:space="0" w:color="auto"/>
              <w:left w:val="nil"/>
              <w:bottom w:val="single" w:sz="8" w:space="0" w:color="auto"/>
              <w:right w:val="single" w:sz="8" w:space="0" w:color="auto"/>
            </w:tcBorders>
          </w:tcPr>
          <w:p w14:paraId="3F7F5908"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0.0075</w:t>
            </w:r>
          </w:p>
        </w:tc>
      </w:tr>
      <w:tr w:rsidR="00624034" w:rsidRPr="00F34F07" w14:paraId="3E5356FA" w14:textId="77777777" w:rsidTr="0025360A">
        <w:trPr>
          <w:trHeight w:val="340"/>
        </w:trPr>
        <w:tc>
          <w:tcPr>
            <w:tcW w:w="5474" w:type="dxa"/>
            <w:tcBorders>
              <w:top w:val="nil"/>
              <w:left w:val="single" w:sz="8" w:space="0" w:color="auto"/>
              <w:bottom w:val="single" w:sz="8" w:space="0" w:color="auto"/>
              <w:right w:val="single" w:sz="8" w:space="0" w:color="auto"/>
            </w:tcBorders>
          </w:tcPr>
          <w:p w14:paraId="4B1F952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No prior MI</w:t>
            </w:r>
          </w:p>
        </w:tc>
        <w:tc>
          <w:tcPr>
            <w:tcW w:w="1587" w:type="dxa"/>
            <w:tcBorders>
              <w:top w:val="nil"/>
              <w:left w:val="nil"/>
              <w:bottom w:val="single" w:sz="8" w:space="0" w:color="auto"/>
              <w:right w:val="single" w:sz="8" w:space="0" w:color="auto"/>
            </w:tcBorders>
          </w:tcPr>
          <w:p w14:paraId="15AA8EDB"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 xml:space="preserve">1.617       </w:t>
            </w:r>
          </w:p>
        </w:tc>
        <w:tc>
          <w:tcPr>
            <w:tcW w:w="1587" w:type="dxa"/>
            <w:tcBorders>
              <w:top w:val="nil"/>
              <w:left w:val="nil"/>
              <w:bottom w:val="single" w:sz="8" w:space="0" w:color="auto"/>
              <w:right w:val="single" w:sz="8" w:space="0" w:color="auto"/>
            </w:tcBorders>
          </w:tcPr>
          <w:p w14:paraId="4B37212E"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(1.169–2.235)</w:t>
            </w:r>
          </w:p>
        </w:tc>
        <w:tc>
          <w:tcPr>
            <w:tcW w:w="1587" w:type="dxa"/>
            <w:tcBorders>
              <w:top w:val="nil"/>
              <w:left w:val="nil"/>
              <w:bottom w:val="single" w:sz="8" w:space="0" w:color="auto"/>
              <w:right w:val="single" w:sz="8" w:space="0" w:color="auto"/>
            </w:tcBorders>
          </w:tcPr>
          <w:p w14:paraId="1D00AF57"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0.0036</w:t>
            </w:r>
          </w:p>
        </w:tc>
      </w:tr>
    </w:tbl>
    <w:p w14:paraId="1E3C7B68" w14:textId="77777777" w:rsidR="00624034" w:rsidRPr="00F34F07" w:rsidRDefault="00624034" w:rsidP="00F34F07">
      <w:pPr>
        <w:spacing w:after="0" w:line="480" w:lineRule="auto"/>
        <w:rPr>
          <w:rFonts w:ascii="Times New Roman" w:hAnsi="Times New Roman"/>
          <w:b/>
          <w:sz w:val="24"/>
          <w:szCs w:val="24"/>
        </w:rPr>
      </w:pPr>
    </w:p>
    <w:p w14:paraId="6FAE4304" w14:textId="77777777" w:rsidR="000A6DEB" w:rsidRDefault="00624034" w:rsidP="00F34F07">
      <w:pPr>
        <w:spacing w:after="0" w:line="480" w:lineRule="auto"/>
        <w:rPr>
          <w:rFonts w:ascii="Times New Roman" w:hAnsi="Times New Roman"/>
          <w:sz w:val="24"/>
          <w:szCs w:val="24"/>
        </w:rPr>
      </w:pPr>
      <w:r w:rsidRPr="00F34F07">
        <w:rPr>
          <w:rFonts w:ascii="Times New Roman" w:hAnsi="Times New Roman"/>
          <w:b/>
          <w:sz w:val="24"/>
          <w:szCs w:val="24"/>
        </w:rPr>
        <w:t xml:space="preserve">Multivariate predictor analyses to attain a favorable response (values of NT-proBNP either ≤1000 pg/mL, or with &gt;30% reduction from baseline) at Week 4.  </w:t>
      </w:r>
      <w:r w:rsidRPr="00F34F07">
        <w:rPr>
          <w:rFonts w:ascii="Times New Roman" w:hAnsi="Times New Roman"/>
          <w:sz w:val="24"/>
          <w:szCs w:val="24"/>
        </w:rPr>
        <w:t xml:space="preserve">Only predictors with p&lt;0.05 were kept in the final model but treatment group and higher NT-proBNP at baseline, Δ of 1000 pg/mL were included as covariates in the model regardless of the p-value. * Baseline </w:t>
      </w:r>
      <w:r w:rsidRPr="00F34F07">
        <w:rPr>
          <w:rFonts w:ascii="Times New Roman" w:hAnsi="Times New Roman"/>
          <w:sz w:val="24"/>
          <w:szCs w:val="24"/>
        </w:rPr>
        <w:lastRenderedPageBreak/>
        <w:t xml:space="preserve">assessment taken at Randomization visit ACEi, angiotensin-converting enzyme inhibitor; AF, atrial fibrillation; ARB, angiotensin receptor blocker; HF, heart failure; </w:t>
      </w:r>
      <w:r w:rsidR="00166B22" w:rsidRPr="00F34F07">
        <w:rPr>
          <w:rFonts w:ascii="Times New Roman" w:hAnsi="Times New Roman"/>
          <w:sz w:val="24"/>
          <w:szCs w:val="24"/>
        </w:rPr>
        <w:t xml:space="preserve">MI, myocardial infarction; </w:t>
      </w:r>
      <w:r w:rsidRPr="00F34F07">
        <w:rPr>
          <w:rFonts w:ascii="Times New Roman" w:hAnsi="Times New Roman"/>
          <w:sz w:val="24"/>
          <w:szCs w:val="24"/>
        </w:rPr>
        <w:t>NT-proBNP, N-terminal pro-B-type natriuretic peptide. Safety set patients.</w:t>
      </w:r>
    </w:p>
    <w:p w14:paraId="43C380A5" w14:textId="77777777" w:rsidR="000A6DEB" w:rsidRDefault="000A6DEB" w:rsidP="00F34F07">
      <w:pPr>
        <w:spacing w:after="0" w:line="480" w:lineRule="auto"/>
        <w:rPr>
          <w:rFonts w:ascii="Times New Roman" w:hAnsi="Times New Roman"/>
          <w:sz w:val="24"/>
          <w:szCs w:val="24"/>
        </w:rPr>
      </w:pPr>
    </w:p>
    <w:p w14:paraId="1156FC4E" w14:textId="3E2B089E" w:rsidR="00624034" w:rsidRPr="00F34F07" w:rsidRDefault="00624034" w:rsidP="00F34F07">
      <w:pPr>
        <w:spacing w:after="0" w:line="480" w:lineRule="auto"/>
        <w:rPr>
          <w:rFonts w:ascii="Times New Roman" w:hAnsi="Times New Roman"/>
          <w:b/>
          <w:sz w:val="24"/>
          <w:szCs w:val="24"/>
        </w:rPr>
      </w:pPr>
    </w:p>
    <w:p w14:paraId="511A06AA" w14:textId="300DA288" w:rsidR="00624034" w:rsidRPr="00F34F07" w:rsidRDefault="0068159C" w:rsidP="00F34F07">
      <w:pPr>
        <w:tabs>
          <w:tab w:val="left" w:pos="1260"/>
        </w:tabs>
        <w:spacing w:line="480" w:lineRule="auto"/>
        <w:rPr>
          <w:rFonts w:ascii="Times New Roman" w:hAnsi="Times New Roman"/>
          <w:b/>
          <w:sz w:val="24"/>
          <w:szCs w:val="24"/>
        </w:rPr>
      </w:pPr>
      <w:r>
        <w:rPr>
          <w:rFonts w:ascii="Times New Roman" w:hAnsi="Times New Roman"/>
          <w:b/>
          <w:sz w:val="24"/>
          <w:szCs w:val="24"/>
        </w:rPr>
        <w:t>Supplemental</w:t>
      </w:r>
      <w:r w:rsidR="00624034" w:rsidRPr="00F34F07">
        <w:rPr>
          <w:rFonts w:ascii="Times New Roman" w:hAnsi="Times New Roman"/>
          <w:b/>
          <w:sz w:val="24"/>
          <w:szCs w:val="24"/>
        </w:rPr>
        <w:t xml:space="preserve"> Table 5</w:t>
      </w:r>
    </w:p>
    <w:tbl>
      <w:tblPr>
        <w:tblStyle w:val="TableGrid"/>
        <w:tblW w:w="10001" w:type="dxa"/>
        <w:tblInd w:w="-5" w:type="dxa"/>
        <w:tblLook w:val="04A0" w:firstRow="1" w:lastRow="0" w:firstColumn="1" w:lastColumn="0" w:noHBand="0" w:noVBand="1"/>
      </w:tblPr>
      <w:tblGrid>
        <w:gridCol w:w="5240"/>
        <w:gridCol w:w="1587"/>
        <w:gridCol w:w="1587"/>
        <w:gridCol w:w="1587"/>
      </w:tblGrid>
      <w:tr w:rsidR="00624034" w:rsidRPr="00F34F07" w14:paraId="6C3E42CF" w14:textId="77777777" w:rsidTr="0025360A">
        <w:trPr>
          <w:trHeight w:val="340"/>
        </w:trPr>
        <w:tc>
          <w:tcPr>
            <w:tcW w:w="5240" w:type="dxa"/>
            <w:tcBorders>
              <w:top w:val="single" w:sz="8" w:space="0" w:color="auto"/>
              <w:left w:val="single" w:sz="8" w:space="0" w:color="auto"/>
              <w:bottom w:val="single" w:sz="8" w:space="0" w:color="auto"/>
              <w:right w:val="single" w:sz="8" w:space="0" w:color="auto"/>
            </w:tcBorders>
          </w:tcPr>
          <w:p w14:paraId="6E7E88CA"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Predictor</w:t>
            </w:r>
          </w:p>
        </w:tc>
        <w:tc>
          <w:tcPr>
            <w:tcW w:w="1587" w:type="dxa"/>
            <w:tcBorders>
              <w:top w:val="single" w:sz="8" w:space="0" w:color="auto"/>
              <w:left w:val="nil"/>
              <w:bottom w:val="single" w:sz="8" w:space="0" w:color="auto"/>
              <w:right w:val="single" w:sz="8" w:space="0" w:color="auto"/>
            </w:tcBorders>
          </w:tcPr>
          <w:p w14:paraId="07528FD8" w14:textId="77777777" w:rsidR="00624034" w:rsidRPr="00F34F07" w:rsidRDefault="00624034" w:rsidP="00F34F07">
            <w:pPr>
              <w:spacing w:line="480" w:lineRule="auto"/>
              <w:rPr>
                <w:rFonts w:ascii="Times New Roman" w:hAnsi="Times New Roman"/>
                <w:b/>
                <w:sz w:val="24"/>
                <w:szCs w:val="24"/>
                <w:lang w:val="fr-FR"/>
              </w:rPr>
            </w:pPr>
            <w:r w:rsidRPr="00F34F07">
              <w:rPr>
                <w:rFonts w:ascii="Times New Roman" w:hAnsi="Times New Roman"/>
                <w:b/>
                <w:sz w:val="24"/>
                <w:szCs w:val="24"/>
                <w:lang w:val="fr-FR"/>
              </w:rPr>
              <w:t>Odds ratio</w:t>
            </w:r>
          </w:p>
        </w:tc>
        <w:tc>
          <w:tcPr>
            <w:tcW w:w="1587" w:type="dxa"/>
            <w:tcBorders>
              <w:top w:val="single" w:sz="8" w:space="0" w:color="auto"/>
              <w:left w:val="nil"/>
              <w:bottom w:val="single" w:sz="8" w:space="0" w:color="auto"/>
              <w:right w:val="single" w:sz="8" w:space="0" w:color="auto"/>
            </w:tcBorders>
          </w:tcPr>
          <w:p w14:paraId="0564F8A9" w14:textId="77777777" w:rsidR="00624034" w:rsidRPr="00F34F07" w:rsidRDefault="00624034" w:rsidP="00F34F07">
            <w:pPr>
              <w:autoSpaceDE w:val="0"/>
              <w:autoSpaceDN w:val="0"/>
              <w:adjustRightInd w:val="0"/>
              <w:spacing w:after="0" w:line="480" w:lineRule="auto"/>
              <w:rPr>
                <w:rFonts w:ascii="Times New Roman" w:hAnsi="Times New Roman"/>
                <w:b/>
                <w:sz w:val="24"/>
                <w:szCs w:val="24"/>
                <w:lang w:val="fr-FR"/>
              </w:rPr>
            </w:pPr>
            <w:r w:rsidRPr="00F34F07">
              <w:rPr>
                <w:rFonts w:ascii="Times New Roman" w:hAnsi="Times New Roman"/>
                <w:b/>
                <w:sz w:val="24"/>
                <w:szCs w:val="24"/>
                <w:lang w:val="fr-FR"/>
              </w:rPr>
              <w:t>95% CI</w:t>
            </w:r>
          </w:p>
        </w:tc>
        <w:tc>
          <w:tcPr>
            <w:tcW w:w="1587" w:type="dxa"/>
            <w:tcBorders>
              <w:top w:val="single" w:sz="8" w:space="0" w:color="auto"/>
              <w:left w:val="nil"/>
              <w:bottom w:val="single" w:sz="8" w:space="0" w:color="auto"/>
              <w:right w:val="single" w:sz="8" w:space="0" w:color="auto"/>
            </w:tcBorders>
          </w:tcPr>
          <w:p w14:paraId="0DA41ECC" w14:textId="77777777" w:rsidR="00624034" w:rsidRPr="00F34F07" w:rsidRDefault="00624034" w:rsidP="00F34F07">
            <w:pPr>
              <w:spacing w:line="480" w:lineRule="auto"/>
              <w:rPr>
                <w:rFonts w:ascii="Times New Roman" w:hAnsi="Times New Roman"/>
                <w:b/>
                <w:sz w:val="24"/>
                <w:szCs w:val="24"/>
              </w:rPr>
            </w:pPr>
            <w:r w:rsidRPr="00F34F07">
              <w:rPr>
                <w:rFonts w:ascii="Times New Roman" w:hAnsi="Times New Roman"/>
                <w:b/>
                <w:sz w:val="24"/>
                <w:szCs w:val="24"/>
              </w:rPr>
              <w:t>p value</w:t>
            </w:r>
          </w:p>
        </w:tc>
      </w:tr>
      <w:tr w:rsidR="00624034" w:rsidRPr="00F34F07" w14:paraId="1CB57BF2" w14:textId="77777777" w:rsidTr="0025360A">
        <w:trPr>
          <w:trHeight w:val="340"/>
        </w:trPr>
        <w:tc>
          <w:tcPr>
            <w:tcW w:w="5240" w:type="dxa"/>
            <w:tcBorders>
              <w:top w:val="single" w:sz="8" w:space="0" w:color="auto"/>
              <w:left w:val="single" w:sz="8" w:space="0" w:color="auto"/>
              <w:bottom w:val="single" w:sz="8" w:space="0" w:color="auto"/>
              <w:right w:val="single" w:sz="8" w:space="0" w:color="auto"/>
            </w:tcBorders>
          </w:tcPr>
          <w:p w14:paraId="2B960313"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Treatment group pre-discharge vs. post-discharge</w:t>
            </w:r>
          </w:p>
        </w:tc>
        <w:tc>
          <w:tcPr>
            <w:tcW w:w="1587" w:type="dxa"/>
            <w:tcBorders>
              <w:top w:val="single" w:sz="8" w:space="0" w:color="auto"/>
              <w:left w:val="nil"/>
              <w:bottom w:val="single" w:sz="8" w:space="0" w:color="auto"/>
              <w:right w:val="single" w:sz="8" w:space="0" w:color="auto"/>
            </w:tcBorders>
          </w:tcPr>
          <w:p w14:paraId="3500BDC1"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1.034       </w:t>
            </w:r>
          </w:p>
        </w:tc>
        <w:tc>
          <w:tcPr>
            <w:tcW w:w="1587" w:type="dxa"/>
            <w:tcBorders>
              <w:top w:val="single" w:sz="8" w:space="0" w:color="auto"/>
              <w:left w:val="nil"/>
              <w:bottom w:val="single" w:sz="8" w:space="0" w:color="auto"/>
              <w:right w:val="single" w:sz="8" w:space="0" w:color="auto"/>
            </w:tcBorders>
          </w:tcPr>
          <w:p w14:paraId="787C6462" w14:textId="77777777" w:rsidR="00624034" w:rsidRPr="00F34F07" w:rsidRDefault="00624034" w:rsidP="00F34F07">
            <w:pPr>
              <w:autoSpaceDE w:val="0"/>
              <w:autoSpaceDN w:val="0"/>
              <w:adjustRightInd w:val="0"/>
              <w:spacing w:after="0" w:line="480" w:lineRule="auto"/>
              <w:rPr>
                <w:rFonts w:ascii="Times New Roman" w:hAnsi="Times New Roman"/>
                <w:sz w:val="24"/>
                <w:szCs w:val="24"/>
                <w:lang w:val="fr-FR"/>
              </w:rPr>
            </w:pPr>
            <w:r w:rsidRPr="00F34F07">
              <w:rPr>
                <w:rFonts w:ascii="Times New Roman" w:hAnsi="Times New Roman"/>
                <w:sz w:val="24"/>
                <w:szCs w:val="24"/>
                <w:lang w:val="fr-FR"/>
              </w:rPr>
              <w:t>(0.767–1.393)</w:t>
            </w:r>
          </w:p>
        </w:tc>
        <w:tc>
          <w:tcPr>
            <w:tcW w:w="1587" w:type="dxa"/>
            <w:tcBorders>
              <w:top w:val="single" w:sz="8" w:space="0" w:color="auto"/>
              <w:left w:val="nil"/>
              <w:bottom w:val="single" w:sz="8" w:space="0" w:color="auto"/>
              <w:right w:val="single" w:sz="8" w:space="0" w:color="auto"/>
            </w:tcBorders>
          </w:tcPr>
          <w:p w14:paraId="57240A8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0.8278</w:t>
            </w:r>
          </w:p>
        </w:tc>
      </w:tr>
      <w:tr w:rsidR="00624034" w:rsidRPr="00F34F07" w14:paraId="0F6D0210" w14:textId="77777777" w:rsidTr="0025360A">
        <w:trPr>
          <w:trHeight w:val="340"/>
        </w:trPr>
        <w:tc>
          <w:tcPr>
            <w:tcW w:w="5240" w:type="dxa"/>
            <w:tcBorders>
              <w:top w:val="nil"/>
              <w:left w:val="single" w:sz="8" w:space="0" w:color="auto"/>
              <w:bottom w:val="single" w:sz="8" w:space="0" w:color="auto"/>
              <w:right w:val="single" w:sz="8" w:space="0" w:color="auto"/>
            </w:tcBorders>
          </w:tcPr>
          <w:p w14:paraId="7960B9A5"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Higher NT-proBNP at baseline*, Δ of 1000 pg/mL</w:t>
            </w:r>
          </w:p>
        </w:tc>
        <w:tc>
          <w:tcPr>
            <w:tcW w:w="1587" w:type="dxa"/>
            <w:tcBorders>
              <w:top w:val="nil"/>
              <w:left w:val="nil"/>
              <w:bottom w:val="single" w:sz="8" w:space="0" w:color="auto"/>
              <w:right w:val="single" w:sz="8" w:space="0" w:color="auto"/>
            </w:tcBorders>
          </w:tcPr>
          <w:p w14:paraId="0EBEDAC4"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1.204       </w:t>
            </w:r>
          </w:p>
        </w:tc>
        <w:tc>
          <w:tcPr>
            <w:tcW w:w="1587" w:type="dxa"/>
            <w:tcBorders>
              <w:top w:val="nil"/>
              <w:left w:val="nil"/>
              <w:bottom w:val="single" w:sz="8" w:space="0" w:color="auto"/>
              <w:right w:val="single" w:sz="8" w:space="0" w:color="auto"/>
            </w:tcBorders>
          </w:tcPr>
          <w:p w14:paraId="4ADB535D"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(1.134–1.277)</w:t>
            </w:r>
          </w:p>
        </w:tc>
        <w:tc>
          <w:tcPr>
            <w:tcW w:w="1587" w:type="dxa"/>
            <w:tcBorders>
              <w:top w:val="nil"/>
              <w:left w:val="nil"/>
              <w:bottom w:val="single" w:sz="8" w:space="0" w:color="auto"/>
              <w:right w:val="single" w:sz="8" w:space="0" w:color="auto"/>
            </w:tcBorders>
          </w:tcPr>
          <w:p w14:paraId="5B19FF89"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&lt;0.0001</w:t>
            </w:r>
          </w:p>
        </w:tc>
      </w:tr>
      <w:tr w:rsidR="00624034" w:rsidRPr="00F34F07" w14:paraId="551EE6AE" w14:textId="77777777" w:rsidTr="0025360A">
        <w:trPr>
          <w:trHeight w:val="340"/>
        </w:trPr>
        <w:tc>
          <w:tcPr>
            <w:tcW w:w="5240" w:type="dxa"/>
            <w:tcBorders>
              <w:top w:val="nil"/>
              <w:left w:val="single" w:sz="8" w:space="0" w:color="auto"/>
              <w:bottom w:val="single" w:sz="8" w:space="0" w:color="auto"/>
              <w:right w:val="single" w:sz="8" w:space="0" w:color="auto"/>
            </w:tcBorders>
          </w:tcPr>
          <w:p w14:paraId="63F4EABD"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Higher serum creatinine at baseline*, Δ of 20 µmol/L</w:t>
            </w:r>
          </w:p>
        </w:tc>
        <w:tc>
          <w:tcPr>
            <w:tcW w:w="1587" w:type="dxa"/>
            <w:tcBorders>
              <w:top w:val="nil"/>
              <w:left w:val="nil"/>
              <w:bottom w:val="single" w:sz="8" w:space="0" w:color="auto"/>
              <w:right w:val="single" w:sz="8" w:space="0" w:color="auto"/>
            </w:tcBorders>
          </w:tcPr>
          <w:p w14:paraId="45DE4713"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0.822</w:t>
            </w:r>
          </w:p>
        </w:tc>
        <w:tc>
          <w:tcPr>
            <w:tcW w:w="1587" w:type="dxa"/>
            <w:tcBorders>
              <w:top w:val="nil"/>
              <w:left w:val="nil"/>
              <w:bottom w:val="single" w:sz="8" w:space="0" w:color="auto"/>
              <w:right w:val="single" w:sz="8" w:space="0" w:color="auto"/>
            </w:tcBorders>
          </w:tcPr>
          <w:p w14:paraId="7B598BC0"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(0.737–0.917)</w:t>
            </w:r>
          </w:p>
        </w:tc>
        <w:tc>
          <w:tcPr>
            <w:tcW w:w="1587" w:type="dxa"/>
            <w:tcBorders>
              <w:top w:val="nil"/>
              <w:left w:val="nil"/>
              <w:bottom w:val="single" w:sz="8" w:space="0" w:color="auto"/>
              <w:right w:val="single" w:sz="8" w:space="0" w:color="auto"/>
            </w:tcBorders>
          </w:tcPr>
          <w:p w14:paraId="35533B83"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0.0004</w:t>
            </w:r>
          </w:p>
        </w:tc>
      </w:tr>
      <w:tr w:rsidR="00624034" w:rsidRPr="00F34F07" w14:paraId="7FEECA85" w14:textId="77777777" w:rsidTr="0025360A">
        <w:trPr>
          <w:trHeight w:val="340"/>
        </w:trPr>
        <w:tc>
          <w:tcPr>
            <w:tcW w:w="5240" w:type="dxa"/>
            <w:tcBorders>
              <w:top w:val="nil"/>
              <w:left w:val="single" w:sz="8" w:space="0" w:color="auto"/>
              <w:bottom w:val="single" w:sz="8" w:space="0" w:color="auto"/>
              <w:right w:val="single" w:sz="8" w:space="0" w:color="auto"/>
            </w:tcBorders>
          </w:tcPr>
          <w:p w14:paraId="1D84961A"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i/>
                <w:sz w:val="24"/>
                <w:szCs w:val="24"/>
              </w:rPr>
              <w:t>De novo</w:t>
            </w:r>
            <w:r w:rsidRPr="00F34F07">
              <w:rPr>
                <w:rFonts w:ascii="Times New Roman" w:hAnsi="Times New Roman"/>
                <w:sz w:val="24"/>
                <w:szCs w:val="24"/>
              </w:rPr>
              <w:t xml:space="preserve"> HF</w:t>
            </w:r>
          </w:p>
        </w:tc>
        <w:tc>
          <w:tcPr>
            <w:tcW w:w="1587" w:type="dxa"/>
            <w:tcBorders>
              <w:top w:val="nil"/>
              <w:left w:val="nil"/>
              <w:bottom w:val="single" w:sz="8" w:space="0" w:color="auto"/>
              <w:right w:val="single" w:sz="8" w:space="0" w:color="auto"/>
            </w:tcBorders>
          </w:tcPr>
          <w:p w14:paraId="027F24B6"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1.600       </w:t>
            </w:r>
          </w:p>
        </w:tc>
        <w:tc>
          <w:tcPr>
            <w:tcW w:w="1587" w:type="dxa"/>
            <w:tcBorders>
              <w:top w:val="nil"/>
              <w:left w:val="nil"/>
              <w:bottom w:val="single" w:sz="8" w:space="0" w:color="auto"/>
              <w:right w:val="single" w:sz="8" w:space="0" w:color="auto"/>
            </w:tcBorders>
          </w:tcPr>
          <w:p w14:paraId="62B0159C"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(1.075–2.382)</w:t>
            </w:r>
          </w:p>
        </w:tc>
        <w:tc>
          <w:tcPr>
            <w:tcW w:w="1587" w:type="dxa"/>
            <w:tcBorders>
              <w:top w:val="nil"/>
              <w:left w:val="nil"/>
              <w:bottom w:val="single" w:sz="8" w:space="0" w:color="auto"/>
              <w:right w:val="single" w:sz="8" w:space="0" w:color="auto"/>
            </w:tcBorders>
          </w:tcPr>
          <w:p w14:paraId="1839E40F"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0.0206</w:t>
            </w:r>
          </w:p>
        </w:tc>
      </w:tr>
      <w:tr w:rsidR="00624034" w:rsidRPr="00F34F07" w14:paraId="235B5655" w14:textId="77777777" w:rsidTr="0025360A">
        <w:trPr>
          <w:trHeight w:val="340"/>
        </w:trPr>
        <w:tc>
          <w:tcPr>
            <w:tcW w:w="5240" w:type="dxa"/>
            <w:tcBorders>
              <w:top w:val="nil"/>
              <w:left w:val="single" w:sz="8" w:space="0" w:color="auto"/>
              <w:bottom w:val="single" w:sz="8" w:space="0" w:color="auto"/>
              <w:right w:val="single" w:sz="8" w:space="0" w:color="auto"/>
            </w:tcBorders>
          </w:tcPr>
          <w:p w14:paraId="06DC3D9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No AF at baseline</w:t>
            </w:r>
          </w:p>
        </w:tc>
        <w:tc>
          <w:tcPr>
            <w:tcW w:w="1587" w:type="dxa"/>
            <w:tcBorders>
              <w:top w:val="nil"/>
              <w:left w:val="nil"/>
              <w:bottom w:val="single" w:sz="8" w:space="0" w:color="auto"/>
              <w:right w:val="single" w:sz="8" w:space="0" w:color="auto"/>
            </w:tcBorders>
          </w:tcPr>
          <w:p w14:paraId="4A3290DB"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1.384       </w:t>
            </w:r>
          </w:p>
        </w:tc>
        <w:tc>
          <w:tcPr>
            <w:tcW w:w="1587" w:type="dxa"/>
            <w:tcBorders>
              <w:top w:val="nil"/>
              <w:left w:val="nil"/>
              <w:bottom w:val="single" w:sz="8" w:space="0" w:color="auto"/>
              <w:right w:val="single" w:sz="8" w:space="0" w:color="auto"/>
            </w:tcBorders>
          </w:tcPr>
          <w:p w14:paraId="10EC0FB5"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(1.022–1.873)</w:t>
            </w:r>
          </w:p>
        </w:tc>
        <w:tc>
          <w:tcPr>
            <w:tcW w:w="1587" w:type="dxa"/>
            <w:tcBorders>
              <w:top w:val="nil"/>
              <w:left w:val="nil"/>
              <w:bottom w:val="single" w:sz="8" w:space="0" w:color="auto"/>
              <w:right w:val="single" w:sz="8" w:space="0" w:color="auto"/>
            </w:tcBorders>
          </w:tcPr>
          <w:p w14:paraId="4B2346AE"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0.0356</w:t>
            </w:r>
          </w:p>
        </w:tc>
      </w:tr>
      <w:tr w:rsidR="00624034" w:rsidRPr="00F34F07" w14:paraId="11EACD3C" w14:textId="77777777" w:rsidTr="0025360A">
        <w:trPr>
          <w:trHeight w:val="340"/>
        </w:trPr>
        <w:tc>
          <w:tcPr>
            <w:tcW w:w="5240" w:type="dxa"/>
            <w:tcBorders>
              <w:top w:val="nil"/>
              <w:left w:val="single" w:sz="8" w:space="0" w:color="auto"/>
              <w:bottom w:val="single" w:sz="4" w:space="0" w:color="auto"/>
              <w:right w:val="single" w:sz="8" w:space="0" w:color="auto"/>
            </w:tcBorders>
          </w:tcPr>
          <w:p w14:paraId="020BBB8C"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Starting sacubitril/valsartan dose ≥49/51 mg b.i.d</w:t>
            </w:r>
          </w:p>
        </w:tc>
        <w:tc>
          <w:tcPr>
            <w:tcW w:w="1587" w:type="dxa"/>
            <w:tcBorders>
              <w:top w:val="nil"/>
              <w:left w:val="nil"/>
              <w:bottom w:val="single" w:sz="4" w:space="0" w:color="auto"/>
              <w:right w:val="single" w:sz="8" w:space="0" w:color="auto"/>
            </w:tcBorders>
          </w:tcPr>
          <w:p w14:paraId="172693F9"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1.661       </w:t>
            </w:r>
          </w:p>
        </w:tc>
        <w:tc>
          <w:tcPr>
            <w:tcW w:w="1587" w:type="dxa"/>
            <w:tcBorders>
              <w:top w:val="nil"/>
              <w:left w:val="nil"/>
              <w:bottom w:val="single" w:sz="4" w:space="0" w:color="auto"/>
              <w:right w:val="single" w:sz="8" w:space="0" w:color="auto"/>
            </w:tcBorders>
          </w:tcPr>
          <w:p w14:paraId="3E076E15"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(1.075–2.566)</w:t>
            </w:r>
          </w:p>
        </w:tc>
        <w:tc>
          <w:tcPr>
            <w:tcW w:w="1587" w:type="dxa"/>
            <w:tcBorders>
              <w:top w:val="nil"/>
              <w:left w:val="nil"/>
              <w:bottom w:val="single" w:sz="4" w:space="0" w:color="auto"/>
              <w:right w:val="single" w:sz="8" w:space="0" w:color="auto"/>
            </w:tcBorders>
          </w:tcPr>
          <w:p w14:paraId="3E16F611"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0.0222</w:t>
            </w:r>
          </w:p>
        </w:tc>
      </w:tr>
      <w:tr w:rsidR="00624034" w:rsidRPr="00F34F07" w14:paraId="63808259" w14:textId="77777777" w:rsidTr="0025360A">
        <w:trPr>
          <w:trHeight w:val="340"/>
        </w:trPr>
        <w:tc>
          <w:tcPr>
            <w:tcW w:w="5240" w:type="dxa"/>
            <w:tcBorders>
              <w:top w:val="single" w:sz="4" w:space="0" w:color="auto"/>
              <w:left w:val="single" w:sz="8" w:space="0" w:color="auto"/>
              <w:bottom w:val="single" w:sz="8" w:space="0" w:color="auto"/>
              <w:right w:val="single" w:sz="8" w:space="0" w:color="auto"/>
            </w:tcBorders>
          </w:tcPr>
          <w:p w14:paraId="77D02F37" w14:textId="77777777" w:rsidR="00624034" w:rsidRPr="00F34F07" w:rsidRDefault="00624034" w:rsidP="00F34F07">
            <w:pPr>
              <w:spacing w:line="480" w:lineRule="auto"/>
              <w:rPr>
                <w:rFonts w:ascii="Times New Roman" w:hAnsi="Times New Roman"/>
                <w:sz w:val="24"/>
                <w:szCs w:val="24"/>
                <w:lang w:val="it-IT"/>
              </w:rPr>
            </w:pPr>
            <w:r w:rsidRPr="00F34F07">
              <w:rPr>
                <w:rFonts w:ascii="Times New Roman" w:hAnsi="Times New Roman"/>
                <w:sz w:val="24"/>
                <w:szCs w:val="24"/>
                <w:lang w:val="it-IT"/>
              </w:rPr>
              <w:t>ACEi/ARB naïve</w:t>
            </w:r>
          </w:p>
        </w:tc>
        <w:tc>
          <w:tcPr>
            <w:tcW w:w="1587" w:type="dxa"/>
            <w:tcBorders>
              <w:top w:val="single" w:sz="4" w:space="0" w:color="auto"/>
              <w:left w:val="nil"/>
              <w:bottom w:val="single" w:sz="8" w:space="0" w:color="auto"/>
              <w:right w:val="single" w:sz="8" w:space="0" w:color="auto"/>
            </w:tcBorders>
          </w:tcPr>
          <w:p w14:paraId="08B04892"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1.698</w:t>
            </w:r>
          </w:p>
        </w:tc>
        <w:tc>
          <w:tcPr>
            <w:tcW w:w="1587" w:type="dxa"/>
            <w:tcBorders>
              <w:top w:val="single" w:sz="4" w:space="0" w:color="auto"/>
              <w:left w:val="nil"/>
              <w:bottom w:val="single" w:sz="8" w:space="0" w:color="auto"/>
              <w:right w:val="single" w:sz="8" w:space="0" w:color="auto"/>
            </w:tcBorders>
          </w:tcPr>
          <w:p w14:paraId="6DDCB89E"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(1.193–2.418)</w:t>
            </w:r>
          </w:p>
        </w:tc>
        <w:tc>
          <w:tcPr>
            <w:tcW w:w="1587" w:type="dxa"/>
            <w:tcBorders>
              <w:top w:val="single" w:sz="4" w:space="0" w:color="auto"/>
              <w:left w:val="nil"/>
              <w:bottom w:val="single" w:sz="8" w:space="0" w:color="auto"/>
              <w:right w:val="single" w:sz="8" w:space="0" w:color="auto"/>
            </w:tcBorders>
          </w:tcPr>
          <w:p w14:paraId="47A36C5A"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0.0033</w:t>
            </w:r>
          </w:p>
        </w:tc>
      </w:tr>
      <w:tr w:rsidR="00624034" w:rsidRPr="00F34F07" w14:paraId="32D5C60C" w14:textId="77777777" w:rsidTr="0025360A">
        <w:trPr>
          <w:trHeight w:val="340"/>
        </w:trPr>
        <w:tc>
          <w:tcPr>
            <w:tcW w:w="5240" w:type="dxa"/>
            <w:tcBorders>
              <w:top w:val="nil"/>
              <w:left w:val="single" w:sz="8" w:space="0" w:color="auto"/>
              <w:bottom w:val="single" w:sz="8" w:space="0" w:color="auto"/>
              <w:right w:val="single" w:sz="8" w:space="0" w:color="auto"/>
            </w:tcBorders>
          </w:tcPr>
          <w:p w14:paraId="54157F60"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No MRA before admission</w:t>
            </w:r>
          </w:p>
        </w:tc>
        <w:tc>
          <w:tcPr>
            <w:tcW w:w="1587" w:type="dxa"/>
            <w:tcBorders>
              <w:top w:val="nil"/>
              <w:left w:val="nil"/>
              <w:bottom w:val="single" w:sz="8" w:space="0" w:color="auto"/>
              <w:right w:val="single" w:sz="8" w:space="0" w:color="auto"/>
            </w:tcBorders>
          </w:tcPr>
          <w:p w14:paraId="57C4670E"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1.831      </w:t>
            </w:r>
          </w:p>
        </w:tc>
        <w:tc>
          <w:tcPr>
            <w:tcW w:w="1587" w:type="dxa"/>
            <w:tcBorders>
              <w:top w:val="nil"/>
              <w:left w:val="nil"/>
              <w:bottom w:val="single" w:sz="8" w:space="0" w:color="auto"/>
              <w:right w:val="single" w:sz="8" w:space="0" w:color="auto"/>
            </w:tcBorders>
          </w:tcPr>
          <w:p w14:paraId="24B2747B"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(1.302–2.575)</w:t>
            </w:r>
          </w:p>
        </w:tc>
        <w:tc>
          <w:tcPr>
            <w:tcW w:w="1587" w:type="dxa"/>
            <w:tcBorders>
              <w:top w:val="nil"/>
              <w:left w:val="nil"/>
              <w:bottom w:val="single" w:sz="8" w:space="0" w:color="auto"/>
              <w:right w:val="single" w:sz="8" w:space="0" w:color="auto"/>
            </w:tcBorders>
          </w:tcPr>
          <w:p w14:paraId="6D2B57D7"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0.0005</w:t>
            </w:r>
          </w:p>
        </w:tc>
      </w:tr>
      <w:tr w:rsidR="00624034" w:rsidRPr="00F34F07" w14:paraId="21BE0571" w14:textId="77777777" w:rsidTr="0025360A">
        <w:trPr>
          <w:trHeight w:val="340"/>
        </w:trPr>
        <w:tc>
          <w:tcPr>
            <w:tcW w:w="5240" w:type="dxa"/>
            <w:tcBorders>
              <w:top w:val="nil"/>
              <w:left w:val="single" w:sz="8" w:space="0" w:color="auto"/>
              <w:bottom w:val="single" w:sz="8" w:space="0" w:color="auto"/>
              <w:right w:val="single" w:sz="8" w:space="0" w:color="auto"/>
            </w:tcBorders>
          </w:tcPr>
          <w:p w14:paraId="4E1B8669"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Non-ischemic etiology</w:t>
            </w:r>
          </w:p>
        </w:tc>
        <w:tc>
          <w:tcPr>
            <w:tcW w:w="1587" w:type="dxa"/>
            <w:tcBorders>
              <w:top w:val="nil"/>
              <w:left w:val="nil"/>
              <w:bottom w:val="single" w:sz="8" w:space="0" w:color="auto"/>
              <w:right w:val="single" w:sz="8" w:space="0" w:color="auto"/>
            </w:tcBorders>
          </w:tcPr>
          <w:p w14:paraId="11005200"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1.708       </w:t>
            </w:r>
          </w:p>
        </w:tc>
        <w:tc>
          <w:tcPr>
            <w:tcW w:w="1587" w:type="dxa"/>
            <w:tcBorders>
              <w:top w:val="nil"/>
              <w:left w:val="nil"/>
              <w:bottom w:val="single" w:sz="8" w:space="0" w:color="auto"/>
              <w:right w:val="single" w:sz="8" w:space="0" w:color="auto"/>
            </w:tcBorders>
          </w:tcPr>
          <w:p w14:paraId="54567409"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(1.244–2.344)</w:t>
            </w:r>
          </w:p>
        </w:tc>
        <w:tc>
          <w:tcPr>
            <w:tcW w:w="1587" w:type="dxa"/>
            <w:tcBorders>
              <w:top w:val="nil"/>
              <w:left w:val="nil"/>
              <w:bottom w:val="single" w:sz="8" w:space="0" w:color="auto"/>
              <w:right w:val="single" w:sz="8" w:space="0" w:color="auto"/>
            </w:tcBorders>
          </w:tcPr>
          <w:p w14:paraId="13AE534A"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0.0009</w:t>
            </w:r>
          </w:p>
        </w:tc>
      </w:tr>
      <w:tr w:rsidR="00624034" w:rsidRPr="00F34F07" w14:paraId="4B0A021A" w14:textId="77777777" w:rsidTr="0025360A">
        <w:trPr>
          <w:trHeight w:val="340"/>
        </w:trPr>
        <w:tc>
          <w:tcPr>
            <w:tcW w:w="5240" w:type="dxa"/>
            <w:tcBorders>
              <w:top w:val="nil"/>
              <w:left w:val="single" w:sz="8" w:space="0" w:color="auto"/>
              <w:bottom w:val="single" w:sz="8" w:space="0" w:color="auto"/>
              <w:right w:val="single" w:sz="8" w:space="0" w:color="auto"/>
            </w:tcBorders>
          </w:tcPr>
          <w:p w14:paraId="11E38570"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Weight group ≥100 kg</w:t>
            </w:r>
          </w:p>
        </w:tc>
        <w:tc>
          <w:tcPr>
            <w:tcW w:w="1587" w:type="dxa"/>
            <w:tcBorders>
              <w:top w:val="nil"/>
              <w:left w:val="nil"/>
              <w:bottom w:val="single" w:sz="8" w:space="0" w:color="auto"/>
              <w:right w:val="single" w:sz="8" w:space="0" w:color="auto"/>
            </w:tcBorders>
          </w:tcPr>
          <w:p w14:paraId="6082D4CE"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 xml:space="preserve">1.571       </w:t>
            </w:r>
          </w:p>
        </w:tc>
        <w:tc>
          <w:tcPr>
            <w:tcW w:w="1587" w:type="dxa"/>
            <w:tcBorders>
              <w:top w:val="nil"/>
              <w:left w:val="nil"/>
              <w:bottom w:val="single" w:sz="8" w:space="0" w:color="auto"/>
              <w:right w:val="single" w:sz="8" w:space="0" w:color="auto"/>
            </w:tcBorders>
          </w:tcPr>
          <w:p w14:paraId="162AC8BE" w14:textId="77777777" w:rsidR="00624034" w:rsidRPr="00F34F07" w:rsidRDefault="00624034" w:rsidP="00F34F07">
            <w:pPr>
              <w:spacing w:line="480" w:lineRule="auto"/>
              <w:rPr>
                <w:rFonts w:ascii="Times New Roman" w:hAnsi="Times New Roman"/>
                <w:sz w:val="24"/>
                <w:szCs w:val="24"/>
                <w:lang w:val="fr-FR"/>
              </w:rPr>
            </w:pPr>
            <w:r w:rsidRPr="00F34F07">
              <w:rPr>
                <w:rFonts w:ascii="Times New Roman" w:hAnsi="Times New Roman"/>
                <w:sz w:val="24"/>
                <w:szCs w:val="24"/>
                <w:lang w:val="fr-FR"/>
              </w:rPr>
              <w:t>(1.082–2.282)</w:t>
            </w:r>
          </w:p>
        </w:tc>
        <w:tc>
          <w:tcPr>
            <w:tcW w:w="1587" w:type="dxa"/>
            <w:tcBorders>
              <w:top w:val="nil"/>
              <w:left w:val="nil"/>
              <w:bottom w:val="single" w:sz="8" w:space="0" w:color="auto"/>
              <w:right w:val="single" w:sz="8" w:space="0" w:color="auto"/>
            </w:tcBorders>
          </w:tcPr>
          <w:p w14:paraId="0263D5B4" w14:textId="77777777" w:rsidR="00624034" w:rsidRPr="00F34F07" w:rsidRDefault="00624034" w:rsidP="00F34F07">
            <w:pPr>
              <w:spacing w:line="480" w:lineRule="auto"/>
              <w:rPr>
                <w:rFonts w:ascii="Times New Roman" w:hAnsi="Times New Roman"/>
                <w:sz w:val="24"/>
                <w:szCs w:val="24"/>
              </w:rPr>
            </w:pPr>
            <w:r w:rsidRPr="00F34F07">
              <w:rPr>
                <w:rFonts w:ascii="Times New Roman" w:hAnsi="Times New Roman"/>
                <w:sz w:val="24"/>
                <w:szCs w:val="24"/>
              </w:rPr>
              <w:t>0.0176</w:t>
            </w:r>
          </w:p>
        </w:tc>
      </w:tr>
    </w:tbl>
    <w:p w14:paraId="59FF83A0" w14:textId="77777777" w:rsidR="00624034" w:rsidRPr="00F34F07" w:rsidRDefault="00624034" w:rsidP="00F34F07">
      <w:pPr>
        <w:tabs>
          <w:tab w:val="left" w:pos="1260"/>
        </w:tabs>
        <w:spacing w:after="120" w:line="480" w:lineRule="auto"/>
        <w:rPr>
          <w:rFonts w:ascii="Times New Roman" w:hAnsi="Times New Roman"/>
          <w:b/>
          <w:sz w:val="24"/>
          <w:szCs w:val="24"/>
        </w:rPr>
      </w:pPr>
    </w:p>
    <w:p w14:paraId="3A697C59" w14:textId="0F432E83" w:rsidR="00624034" w:rsidRPr="00F34F07" w:rsidRDefault="00624034" w:rsidP="00F34F07">
      <w:pPr>
        <w:tabs>
          <w:tab w:val="left" w:pos="1260"/>
        </w:tabs>
        <w:spacing w:after="120" w:line="480" w:lineRule="auto"/>
        <w:rPr>
          <w:rFonts w:ascii="Times New Roman" w:hAnsi="Times New Roman"/>
          <w:sz w:val="24"/>
          <w:szCs w:val="24"/>
        </w:rPr>
      </w:pPr>
      <w:r w:rsidRPr="00F34F07">
        <w:rPr>
          <w:rFonts w:ascii="Times New Roman" w:hAnsi="Times New Roman"/>
          <w:b/>
          <w:sz w:val="24"/>
          <w:szCs w:val="24"/>
        </w:rPr>
        <w:lastRenderedPageBreak/>
        <w:t xml:space="preserve">Multivariate predictor analyses to attain a favorable response (values of NT-proBNP either ≤1000 pg/mL, or with &gt;30% reduction from baseline) at Week 10. </w:t>
      </w:r>
      <w:r w:rsidRPr="00F34F07">
        <w:rPr>
          <w:rFonts w:ascii="Times New Roman" w:hAnsi="Times New Roman"/>
          <w:sz w:val="24"/>
          <w:szCs w:val="24"/>
        </w:rPr>
        <w:t>Only predictors with p&lt;0.05 were kept in the final model but treatment group and higher NT-proBNP at baseline, Δ of 1000 pg/mL were included as covariates in the model regardless of the p-value. * Baseline assessment taken at Randomization visit;  ACEi, angiotensin-converting enzyme inhibitor; AF, atrial fibrillation; ARB, angiotensin receptor blocker; HF, heart failure; MRA, mineralocorticoid receptor antagonist</w:t>
      </w:r>
      <w:r w:rsidR="00E05C2E" w:rsidRPr="00F34F07">
        <w:rPr>
          <w:rFonts w:ascii="Times New Roman" w:hAnsi="Times New Roman"/>
          <w:sz w:val="24"/>
          <w:szCs w:val="24"/>
        </w:rPr>
        <w:t>;</w:t>
      </w:r>
      <w:r w:rsidRPr="00F34F07">
        <w:rPr>
          <w:rFonts w:ascii="Times New Roman" w:hAnsi="Times New Roman"/>
          <w:sz w:val="24"/>
          <w:szCs w:val="24"/>
        </w:rPr>
        <w:t xml:space="preserve"> NT-proBNP, N-terminal pro-B-type natriuretic peptide. Safety set patients.</w:t>
      </w:r>
    </w:p>
    <w:p w14:paraId="7BD43965" w14:textId="13F6649A" w:rsidR="00624034" w:rsidRPr="00F34F07" w:rsidRDefault="00624034" w:rsidP="00F34F07">
      <w:pPr>
        <w:spacing w:after="0" w:line="480" w:lineRule="auto"/>
        <w:rPr>
          <w:rFonts w:ascii="Times New Roman" w:hAnsi="Times New Roman"/>
          <w:sz w:val="24"/>
          <w:szCs w:val="24"/>
        </w:rPr>
      </w:pPr>
    </w:p>
    <w:p w14:paraId="108AF98B" w14:textId="1620F93A" w:rsidR="00C42E98" w:rsidRPr="00F34F07" w:rsidRDefault="0068159C" w:rsidP="00F34F07">
      <w:pPr>
        <w:spacing w:after="160" w:line="480" w:lineRule="auto"/>
        <w:rPr>
          <w:rFonts w:ascii="Times New Roman" w:hAnsi="Times New Roman"/>
          <w:b/>
          <w:sz w:val="24"/>
          <w:szCs w:val="24"/>
          <w:lang w:eastAsia="en-GB"/>
        </w:rPr>
      </w:pPr>
      <w:r>
        <w:rPr>
          <w:rFonts w:ascii="Times New Roman" w:hAnsi="Times New Roman"/>
          <w:b/>
          <w:sz w:val="24"/>
          <w:szCs w:val="24"/>
          <w:lang w:eastAsia="en-GB"/>
        </w:rPr>
        <w:t>Supplemental</w:t>
      </w:r>
      <w:r w:rsidR="005F0024" w:rsidRPr="00F34F07">
        <w:rPr>
          <w:rFonts w:ascii="Times New Roman" w:hAnsi="Times New Roman"/>
          <w:b/>
          <w:sz w:val="24"/>
          <w:szCs w:val="24"/>
          <w:lang w:eastAsia="en-GB"/>
        </w:rPr>
        <w:t xml:space="preserve"> Figure 1</w:t>
      </w:r>
    </w:p>
    <w:p w14:paraId="3E9410D4" w14:textId="7423BE46" w:rsidR="00C42E98" w:rsidRPr="00F34F07" w:rsidRDefault="00C42E98" w:rsidP="00F34F07">
      <w:pPr>
        <w:spacing w:after="160" w:line="480" w:lineRule="auto"/>
        <w:rPr>
          <w:rFonts w:ascii="Times New Roman" w:hAnsi="Times New Roman"/>
          <w:sz w:val="24"/>
          <w:szCs w:val="24"/>
          <w:lang w:eastAsia="en-GB"/>
        </w:rPr>
      </w:pPr>
      <w:r w:rsidRPr="00F34F07">
        <w:rPr>
          <w:rFonts w:ascii="Times New Roman" w:hAnsi="Times New Roman"/>
          <w:b/>
          <w:sz w:val="24"/>
          <w:szCs w:val="24"/>
          <w:lang w:eastAsia="en-GB"/>
        </w:rPr>
        <w:t xml:space="preserve">Kaplan-Meier plot of time from discharge to first </w:t>
      </w:r>
      <w:r w:rsidR="009D0CC3" w:rsidRPr="00F34F07">
        <w:rPr>
          <w:rFonts w:ascii="Times New Roman" w:hAnsi="Times New Roman"/>
          <w:b/>
          <w:sz w:val="24"/>
          <w:szCs w:val="24"/>
          <w:lang w:eastAsia="en-GB"/>
        </w:rPr>
        <w:t xml:space="preserve">HF </w:t>
      </w:r>
      <w:r w:rsidRPr="00F34F07">
        <w:rPr>
          <w:rFonts w:ascii="Times New Roman" w:hAnsi="Times New Roman"/>
          <w:b/>
          <w:sz w:val="24"/>
          <w:szCs w:val="24"/>
          <w:lang w:eastAsia="en-GB"/>
        </w:rPr>
        <w:t xml:space="preserve">rehospitalization </w:t>
      </w:r>
      <w:r w:rsidR="009D0CC3" w:rsidRPr="00F34F07">
        <w:rPr>
          <w:rFonts w:ascii="Times New Roman" w:hAnsi="Times New Roman"/>
          <w:b/>
          <w:sz w:val="24"/>
          <w:szCs w:val="24"/>
          <w:lang w:eastAsia="en-GB"/>
        </w:rPr>
        <w:t xml:space="preserve">or CV death </w:t>
      </w:r>
      <w:r w:rsidRPr="00F34F07">
        <w:rPr>
          <w:rFonts w:ascii="Times New Roman" w:hAnsi="Times New Roman"/>
          <w:b/>
          <w:sz w:val="24"/>
          <w:szCs w:val="24"/>
          <w:lang w:eastAsia="en-GB"/>
        </w:rPr>
        <w:t xml:space="preserve">by baseline NT-proBNP level through 26 weeks. </w:t>
      </w:r>
      <w:r w:rsidRPr="00F34F07">
        <w:rPr>
          <w:rFonts w:ascii="Times New Roman" w:hAnsi="Times New Roman"/>
          <w:sz w:val="24"/>
          <w:szCs w:val="24"/>
          <w:lang w:eastAsia="en-GB"/>
        </w:rPr>
        <w:t xml:space="preserve">The p value was obtained from cox proportional hazards regression analysis model with median based subgroup, treatment </w:t>
      </w:r>
      <w:r w:rsidR="00A84FAF" w:rsidRPr="00F34F07">
        <w:rPr>
          <w:rFonts w:ascii="Times New Roman" w:hAnsi="Times New Roman"/>
          <w:sz w:val="24"/>
          <w:szCs w:val="24"/>
          <w:lang w:eastAsia="en-GB"/>
        </w:rPr>
        <w:t xml:space="preserve">initiation </w:t>
      </w:r>
      <w:r w:rsidRPr="00F34F07">
        <w:rPr>
          <w:rFonts w:ascii="Times New Roman" w:hAnsi="Times New Roman"/>
          <w:sz w:val="24"/>
          <w:szCs w:val="24"/>
          <w:lang w:eastAsia="en-GB"/>
        </w:rPr>
        <w:t>group. Baseline (at randomization) NT-proBNP, median from total n=991 study population was 1743 pg/mL. ACEi, angiotensin-converting enzyme inhibitor; ARB, angiotensin receptor blocker; CV, cardiovascular; HF, heart failure; HR, hazard ratio; NT-proBNP, N-terminal-pro-B-type natriuretic peptide.</w:t>
      </w:r>
    </w:p>
    <w:p w14:paraId="1A4770E7" w14:textId="0725D1C6" w:rsidR="009C1162" w:rsidRPr="00F34F07" w:rsidRDefault="009C1162" w:rsidP="00F34F07">
      <w:pPr>
        <w:spacing w:after="160" w:line="480" w:lineRule="auto"/>
        <w:rPr>
          <w:rFonts w:ascii="Times New Roman" w:hAnsi="Times New Roman"/>
          <w:sz w:val="24"/>
          <w:szCs w:val="24"/>
          <w:lang w:eastAsia="en-GB"/>
        </w:rPr>
      </w:pPr>
      <w:r w:rsidRPr="00F34F07">
        <w:rPr>
          <w:rFonts w:ascii="Times New Roman" w:hAnsi="Times New Roman"/>
          <w:noProof/>
          <w:sz w:val="24"/>
          <w:szCs w:val="24"/>
        </w:rPr>
        <w:lastRenderedPageBreak/>
        <w:drawing>
          <wp:inline distT="0" distB="0" distL="0" distR="0" wp14:anchorId="499BCC05" wp14:editId="2BB08280">
            <wp:extent cx="5943600" cy="3677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77251"/>
                    </a:xfrm>
                    <a:prstGeom prst="rect">
                      <a:avLst/>
                    </a:prstGeom>
                    <a:noFill/>
                    <a:ln>
                      <a:noFill/>
                    </a:ln>
                  </pic:spPr>
                </pic:pic>
              </a:graphicData>
            </a:graphic>
          </wp:inline>
        </w:drawing>
      </w:r>
    </w:p>
    <w:p w14:paraId="42E10F52" w14:textId="2256A8F2" w:rsidR="00391673" w:rsidRPr="00F34F07" w:rsidRDefault="00391673" w:rsidP="00F34F07">
      <w:pPr>
        <w:spacing w:after="160" w:line="480" w:lineRule="auto"/>
        <w:rPr>
          <w:rFonts w:ascii="Times New Roman" w:hAnsi="Times New Roman"/>
          <w:sz w:val="24"/>
          <w:szCs w:val="24"/>
          <w:lang w:eastAsia="en-GB"/>
        </w:rPr>
      </w:pPr>
    </w:p>
    <w:p w14:paraId="719C20F4" w14:textId="1DD4EEF4" w:rsidR="009C1162" w:rsidRPr="00F34F07" w:rsidRDefault="009C1162" w:rsidP="00F34F07">
      <w:pPr>
        <w:spacing w:after="160" w:line="480" w:lineRule="auto"/>
        <w:rPr>
          <w:rFonts w:ascii="Times New Roman" w:hAnsi="Times New Roman"/>
          <w:sz w:val="24"/>
          <w:szCs w:val="24"/>
          <w:lang w:eastAsia="en-GB"/>
        </w:rPr>
      </w:pPr>
    </w:p>
    <w:p w14:paraId="0CDFC715" w14:textId="77777777" w:rsidR="009C1162" w:rsidRPr="00F34F07" w:rsidRDefault="009C1162" w:rsidP="00F34F07">
      <w:pPr>
        <w:spacing w:after="160" w:line="480" w:lineRule="auto"/>
        <w:rPr>
          <w:rFonts w:ascii="Times New Roman" w:hAnsi="Times New Roman"/>
          <w:sz w:val="24"/>
          <w:szCs w:val="24"/>
          <w:lang w:eastAsia="en-GB"/>
        </w:rPr>
      </w:pPr>
    </w:p>
    <w:p w14:paraId="452CCAAC" w14:textId="0A05D3EE" w:rsidR="009C1162" w:rsidRPr="00F34F07" w:rsidRDefault="0068159C" w:rsidP="00F34F07">
      <w:pPr>
        <w:spacing w:after="160" w:line="480" w:lineRule="auto"/>
        <w:rPr>
          <w:rFonts w:ascii="Times New Roman" w:hAnsi="Times New Roman"/>
          <w:b/>
          <w:sz w:val="24"/>
          <w:szCs w:val="24"/>
          <w:lang w:eastAsia="en-GB"/>
        </w:rPr>
      </w:pPr>
      <w:r>
        <w:rPr>
          <w:rFonts w:ascii="Times New Roman" w:hAnsi="Times New Roman"/>
          <w:b/>
          <w:sz w:val="24"/>
          <w:szCs w:val="24"/>
          <w:lang w:eastAsia="en-GB"/>
        </w:rPr>
        <w:t>Supplemental</w:t>
      </w:r>
      <w:r w:rsidR="00391673" w:rsidRPr="00F34F07">
        <w:rPr>
          <w:rFonts w:ascii="Times New Roman" w:hAnsi="Times New Roman"/>
          <w:b/>
          <w:sz w:val="24"/>
          <w:szCs w:val="24"/>
          <w:lang w:eastAsia="en-GB"/>
        </w:rPr>
        <w:t xml:space="preserve"> Figure 2</w:t>
      </w:r>
    </w:p>
    <w:p w14:paraId="459C0D27" w14:textId="35E2D461" w:rsidR="00391673" w:rsidRPr="00F34F07" w:rsidRDefault="00391673" w:rsidP="00F34F07">
      <w:pPr>
        <w:spacing w:after="160" w:line="480" w:lineRule="auto"/>
        <w:rPr>
          <w:rFonts w:ascii="Times New Roman" w:hAnsi="Times New Roman"/>
          <w:sz w:val="24"/>
          <w:szCs w:val="24"/>
          <w:lang w:eastAsia="en-GB"/>
        </w:rPr>
      </w:pPr>
      <w:r w:rsidRPr="00F34F07">
        <w:rPr>
          <w:rFonts w:ascii="Times New Roman" w:hAnsi="Times New Roman"/>
          <w:b/>
          <w:sz w:val="24"/>
          <w:szCs w:val="24"/>
          <w:lang w:eastAsia="en-GB"/>
        </w:rPr>
        <w:t xml:space="preserve">Kaplan-Meier plot of time from discharge to first </w:t>
      </w:r>
      <w:r w:rsidR="00533032" w:rsidRPr="00F34F07">
        <w:rPr>
          <w:rFonts w:ascii="Times New Roman" w:hAnsi="Times New Roman"/>
          <w:b/>
          <w:sz w:val="24"/>
          <w:szCs w:val="24"/>
          <w:lang w:eastAsia="en-GB"/>
        </w:rPr>
        <w:t xml:space="preserve">HF </w:t>
      </w:r>
      <w:r w:rsidRPr="00F34F07">
        <w:rPr>
          <w:rFonts w:ascii="Times New Roman" w:hAnsi="Times New Roman"/>
          <w:b/>
          <w:sz w:val="24"/>
          <w:szCs w:val="24"/>
          <w:lang w:eastAsia="en-GB"/>
        </w:rPr>
        <w:t>rehospitalization or C</w:t>
      </w:r>
      <w:r w:rsidR="00533032" w:rsidRPr="00F34F07">
        <w:rPr>
          <w:rFonts w:ascii="Times New Roman" w:hAnsi="Times New Roman"/>
          <w:b/>
          <w:sz w:val="24"/>
          <w:szCs w:val="24"/>
          <w:lang w:eastAsia="en-GB"/>
        </w:rPr>
        <w:t xml:space="preserve">V death by </w:t>
      </w:r>
      <w:r w:rsidR="001A2EA3" w:rsidRPr="00F34F07">
        <w:rPr>
          <w:rFonts w:ascii="Times New Roman" w:hAnsi="Times New Roman"/>
          <w:b/>
          <w:sz w:val="24"/>
          <w:szCs w:val="24"/>
          <w:lang w:eastAsia="en-GB"/>
        </w:rPr>
        <w:t xml:space="preserve">pre-discharge or post-discharge </w:t>
      </w:r>
      <w:r w:rsidR="00533032" w:rsidRPr="00F34F07">
        <w:rPr>
          <w:rFonts w:ascii="Times New Roman" w:hAnsi="Times New Roman"/>
          <w:b/>
          <w:sz w:val="24"/>
          <w:szCs w:val="24"/>
          <w:lang w:eastAsia="en-GB"/>
        </w:rPr>
        <w:t xml:space="preserve">treatment </w:t>
      </w:r>
      <w:r w:rsidR="00A84FAF" w:rsidRPr="00F34F07">
        <w:rPr>
          <w:rFonts w:ascii="Times New Roman" w:hAnsi="Times New Roman"/>
          <w:b/>
          <w:sz w:val="24"/>
          <w:szCs w:val="24"/>
          <w:lang w:eastAsia="en-GB"/>
        </w:rPr>
        <w:t xml:space="preserve">initiation </w:t>
      </w:r>
      <w:r w:rsidRPr="00F34F07">
        <w:rPr>
          <w:rFonts w:ascii="Times New Roman" w:hAnsi="Times New Roman"/>
          <w:b/>
          <w:sz w:val="24"/>
          <w:szCs w:val="24"/>
          <w:lang w:eastAsia="en-GB"/>
        </w:rPr>
        <w:t xml:space="preserve">group. </w:t>
      </w:r>
      <w:r w:rsidRPr="00F34F07">
        <w:rPr>
          <w:rFonts w:ascii="Times New Roman" w:hAnsi="Times New Roman"/>
          <w:sz w:val="24"/>
          <w:szCs w:val="24"/>
          <w:lang w:eastAsia="en-GB"/>
        </w:rPr>
        <w:t>The p value was obtained from cox proportional hazards regression analysis model</w:t>
      </w:r>
      <w:r w:rsidR="00634D5E" w:rsidRPr="00F34F07">
        <w:rPr>
          <w:rFonts w:ascii="Times New Roman" w:hAnsi="Times New Roman"/>
          <w:sz w:val="24"/>
          <w:szCs w:val="24"/>
          <w:lang w:eastAsia="en-GB"/>
        </w:rPr>
        <w:t xml:space="preserve"> by</w:t>
      </w:r>
      <w:r w:rsidR="00533032" w:rsidRPr="00F34F07">
        <w:rPr>
          <w:rFonts w:ascii="Times New Roman" w:hAnsi="Times New Roman"/>
          <w:sz w:val="24"/>
          <w:szCs w:val="24"/>
          <w:lang w:eastAsia="en-GB"/>
        </w:rPr>
        <w:t xml:space="preserve"> treatment </w:t>
      </w:r>
      <w:r w:rsidR="00A84FAF" w:rsidRPr="00F34F07">
        <w:rPr>
          <w:rFonts w:ascii="Times New Roman" w:hAnsi="Times New Roman"/>
          <w:sz w:val="24"/>
          <w:szCs w:val="24"/>
          <w:lang w:eastAsia="en-GB"/>
        </w:rPr>
        <w:t xml:space="preserve">initiation </w:t>
      </w:r>
      <w:r w:rsidR="00533032" w:rsidRPr="00F34F07">
        <w:rPr>
          <w:rFonts w:ascii="Times New Roman" w:hAnsi="Times New Roman"/>
          <w:sz w:val="24"/>
          <w:szCs w:val="24"/>
          <w:lang w:eastAsia="en-GB"/>
        </w:rPr>
        <w:t>group. CV, cardiovascular; HF, heart failure; HR, hazard ratio</w:t>
      </w:r>
    </w:p>
    <w:p w14:paraId="51566BDB" w14:textId="5868AAA0" w:rsidR="005F0024" w:rsidRPr="00F34F07" w:rsidRDefault="009C1162" w:rsidP="00F34F07">
      <w:pPr>
        <w:spacing w:after="160" w:line="480" w:lineRule="auto"/>
        <w:rPr>
          <w:rFonts w:ascii="Times New Roman" w:hAnsi="Times New Roman"/>
          <w:b/>
          <w:sz w:val="24"/>
          <w:szCs w:val="24"/>
          <w:lang w:eastAsia="en-GB"/>
        </w:rPr>
      </w:pPr>
      <w:r w:rsidRPr="00F34F07">
        <w:rPr>
          <w:rFonts w:ascii="Times New Roman" w:hAnsi="Times New Roman"/>
          <w:b/>
          <w:noProof/>
          <w:sz w:val="24"/>
          <w:szCs w:val="24"/>
        </w:rPr>
        <w:lastRenderedPageBreak/>
        <w:drawing>
          <wp:inline distT="0" distB="0" distL="0" distR="0" wp14:anchorId="4C2252DF" wp14:editId="471F86AD">
            <wp:extent cx="5943600" cy="36175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7588"/>
                    </a:xfrm>
                    <a:prstGeom prst="rect">
                      <a:avLst/>
                    </a:prstGeom>
                    <a:noFill/>
                    <a:ln>
                      <a:noFill/>
                    </a:ln>
                  </pic:spPr>
                </pic:pic>
              </a:graphicData>
            </a:graphic>
          </wp:inline>
        </w:drawing>
      </w:r>
      <w:r w:rsidR="005F0024" w:rsidRPr="00F34F07">
        <w:rPr>
          <w:rFonts w:ascii="Times New Roman" w:hAnsi="Times New Roman"/>
          <w:b/>
          <w:sz w:val="24"/>
          <w:szCs w:val="24"/>
          <w:lang w:eastAsia="en-GB"/>
        </w:rPr>
        <w:br w:type="page"/>
      </w:r>
    </w:p>
    <w:p w14:paraId="7B749E66" w14:textId="77777777" w:rsidR="00624034" w:rsidRPr="00F34F07" w:rsidRDefault="005F0024" w:rsidP="00F34F07">
      <w:pPr>
        <w:spacing w:line="480" w:lineRule="auto"/>
        <w:rPr>
          <w:rFonts w:ascii="Times New Roman" w:hAnsi="Times New Roman"/>
          <w:b/>
          <w:sz w:val="24"/>
          <w:szCs w:val="24"/>
          <w:lang w:eastAsia="en-GB"/>
        </w:rPr>
      </w:pPr>
      <w:r w:rsidRPr="00F34F07">
        <w:rPr>
          <w:rFonts w:ascii="Times New Roman" w:hAnsi="Times New Roman"/>
          <w:b/>
          <w:sz w:val="24"/>
          <w:szCs w:val="24"/>
          <w:lang w:eastAsia="en-GB"/>
        </w:rPr>
        <w:lastRenderedPageBreak/>
        <w:t>TRA</w:t>
      </w:r>
      <w:r w:rsidR="00624034" w:rsidRPr="00F34F07">
        <w:rPr>
          <w:rFonts w:ascii="Times New Roman" w:hAnsi="Times New Roman"/>
          <w:b/>
          <w:sz w:val="24"/>
          <w:szCs w:val="24"/>
          <w:lang w:eastAsia="en-GB"/>
        </w:rPr>
        <w:t>NSITION investigational site collaborators:</w:t>
      </w:r>
    </w:p>
    <w:p w14:paraId="43EDBA32" w14:textId="77777777" w:rsidR="00624034" w:rsidRPr="00F34F07" w:rsidRDefault="00624034" w:rsidP="00F34F07">
      <w:pPr>
        <w:spacing w:line="480" w:lineRule="auto"/>
        <w:rPr>
          <w:rFonts w:ascii="Times New Roman" w:hAnsi="Times New Roman"/>
          <w:sz w:val="24"/>
          <w:szCs w:val="24"/>
          <w:lang w:eastAsia="en-GB"/>
        </w:rPr>
      </w:pPr>
      <w:r w:rsidRPr="00F34F07">
        <w:rPr>
          <w:rFonts w:ascii="Times New Roman" w:hAnsi="Times New Roman"/>
          <w:b/>
          <w:sz w:val="24"/>
          <w:szCs w:val="24"/>
          <w:lang w:eastAsia="en-GB"/>
        </w:rPr>
        <w:t>Jacek Gniot</w:t>
      </w:r>
      <w:r w:rsidRPr="00F34F07">
        <w:rPr>
          <w:rFonts w:ascii="Times New Roman" w:hAnsi="Times New Roman"/>
          <w:sz w:val="24"/>
          <w:szCs w:val="24"/>
          <w:lang w:eastAsia="en-GB"/>
        </w:rPr>
        <w:t xml:space="preserve">, SP ZOZ Szpital Specjalistyczny, Pulawy, Poland; </w:t>
      </w:r>
      <w:r w:rsidRPr="00F34F07">
        <w:rPr>
          <w:rFonts w:ascii="Times New Roman" w:hAnsi="Times New Roman"/>
          <w:b/>
          <w:sz w:val="24"/>
          <w:szCs w:val="24"/>
          <w:lang w:eastAsia="en-GB"/>
        </w:rPr>
        <w:t>Maria Mozheiko</w:t>
      </w:r>
      <w:r w:rsidRPr="00F34F07">
        <w:rPr>
          <w:rFonts w:ascii="Times New Roman" w:hAnsi="Times New Roman"/>
          <w:sz w:val="24"/>
          <w:szCs w:val="24"/>
          <w:lang w:eastAsia="en-GB"/>
        </w:rPr>
        <w:t xml:space="preserve">, Yaroslavl Regional Hospital of Veterans of Wars, Yaroslavl, Russia; </w:t>
      </w:r>
      <w:r w:rsidRPr="00F34F07">
        <w:rPr>
          <w:rFonts w:ascii="Times New Roman" w:hAnsi="Times New Roman"/>
          <w:b/>
          <w:sz w:val="24"/>
          <w:szCs w:val="24"/>
          <w:lang w:eastAsia="en-GB"/>
        </w:rPr>
        <w:t>Malgorzata Lelonek</w:t>
      </w:r>
      <w:r w:rsidRPr="00F34F07">
        <w:rPr>
          <w:rFonts w:ascii="Times New Roman" w:hAnsi="Times New Roman"/>
          <w:sz w:val="24"/>
          <w:szCs w:val="24"/>
          <w:lang w:eastAsia="en-GB"/>
        </w:rPr>
        <w:t xml:space="preserve">, Samodzielny Publiczny Zaklad Opieki Zdrowotnej, Lodz, Poland; </w:t>
      </w:r>
      <w:r w:rsidRPr="00F34F07">
        <w:rPr>
          <w:rFonts w:ascii="Times New Roman" w:hAnsi="Times New Roman"/>
          <w:b/>
          <w:sz w:val="24"/>
          <w:szCs w:val="24"/>
          <w:lang w:eastAsia="en-GB"/>
        </w:rPr>
        <w:t>Antonio Reyes Dominguez</w:t>
      </w:r>
      <w:r w:rsidRPr="00F34F07">
        <w:rPr>
          <w:rFonts w:ascii="Times New Roman" w:hAnsi="Times New Roman"/>
          <w:sz w:val="24"/>
          <w:szCs w:val="24"/>
          <w:lang w:eastAsia="en-GB"/>
        </w:rPr>
        <w:t xml:space="preserve">, Hospital Nuestra Senora De Valme, Sevilla, Spain; </w:t>
      </w:r>
      <w:r w:rsidRPr="00F34F07">
        <w:rPr>
          <w:rFonts w:ascii="Times New Roman" w:hAnsi="Times New Roman"/>
          <w:b/>
          <w:sz w:val="24"/>
          <w:szCs w:val="24"/>
          <w:lang w:eastAsia="en-GB"/>
        </w:rPr>
        <w:t>Thomas Horacek</w:t>
      </w:r>
      <w:r w:rsidRPr="00F34F07">
        <w:rPr>
          <w:rFonts w:ascii="Times New Roman" w:hAnsi="Times New Roman"/>
          <w:sz w:val="24"/>
          <w:szCs w:val="24"/>
          <w:lang w:eastAsia="en-GB"/>
        </w:rPr>
        <w:t xml:space="preserve">, Evangelisches Krankenhaus Witten, Witten, Germany; </w:t>
      </w:r>
      <w:r w:rsidRPr="00F34F07">
        <w:rPr>
          <w:rFonts w:ascii="Times New Roman" w:hAnsi="Times New Roman"/>
          <w:b/>
          <w:sz w:val="24"/>
          <w:szCs w:val="24"/>
          <w:lang w:eastAsia="en-GB"/>
        </w:rPr>
        <w:t>Enrique Garcia del Rio</w:t>
      </w:r>
      <w:r w:rsidRPr="00F34F07">
        <w:rPr>
          <w:rFonts w:ascii="Times New Roman" w:hAnsi="Times New Roman"/>
          <w:sz w:val="24"/>
          <w:szCs w:val="24"/>
          <w:lang w:eastAsia="en-GB"/>
        </w:rPr>
        <w:t xml:space="preserve">, Hospital Virgen de las montanas, Villamartin, Spain; </w:t>
      </w:r>
      <w:r w:rsidRPr="00F34F07">
        <w:rPr>
          <w:rFonts w:ascii="Times New Roman" w:hAnsi="Times New Roman"/>
          <w:b/>
          <w:sz w:val="24"/>
          <w:szCs w:val="24"/>
          <w:lang w:eastAsia="en-GB"/>
        </w:rPr>
        <w:t>Zhanna Kobalava</w:t>
      </w:r>
      <w:r w:rsidRPr="00F34F07">
        <w:rPr>
          <w:rFonts w:ascii="Times New Roman" w:hAnsi="Times New Roman"/>
          <w:sz w:val="24"/>
          <w:szCs w:val="24"/>
          <w:lang w:eastAsia="en-GB"/>
        </w:rPr>
        <w:t xml:space="preserve">, Clinical Hospital #64, Moscow Russia; </w:t>
      </w:r>
      <w:r w:rsidRPr="00F34F07">
        <w:rPr>
          <w:rFonts w:ascii="Times New Roman" w:hAnsi="Times New Roman"/>
          <w:b/>
          <w:sz w:val="24"/>
          <w:szCs w:val="24"/>
          <w:lang w:eastAsia="en-GB"/>
        </w:rPr>
        <w:t>Christian Eugen Mueller</w:t>
      </w:r>
      <w:r w:rsidRPr="00F34F07">
        <w:rPr>
          <w:rFonts w:ascii="Times New Roman" w:hAnsi="Times New Roman"/>
          <w:sz w:val="24"/>
          <w:szCs w:val="24"/>
          <w:lang w:eastAsia="en-GB"/>
        </w:rPr>
        <w:t xml:space="preserve">, University Hospital Basel, Basel, Switzerland; </w:t>
      </w:r>
      <w:r w:rsidRPr="00F34F07">
        <w:rPr>
          <w:rFonts w:ascii="Times New Roman" w:hAnsi="Times New Roman"/>
          <w:b/>
          <w:sz w:val="24"/>
          <w:szCs w:val="24"/>
          <w:lang w:eastAsia="en-GB"/>
        </w:rPr>
        <w:t>Yuksel Cavusoglu</w:t>
      </w:r>
      <w:r w:rsidRPr="00F34F07">
        <w:rPr>
          <w:rFonts w:ascii="Times New Roman" w:hAnsi="Times New Roman"/>
          <w:sz w:val="24"/>
          <w:szCs w:val="24"/>
          <w:lang w:eastAsia="en-GB"/>
        </w:rPr>
        <w:t xml:space="preserve">, Osmangazi University Medical Faculty Eskisehir, Turkey; </w:t>
      </w:r>
      <w:r w:rsidRPr="00F34F07">
        <w:rPr>
          <w:rFonts w:ascii="Times New Roman" w:hAnsi="Times New Roman"/>
          <w:b/>
          <w:sz w:val="24"/>
          <w:szCs w:val="24"/>
          <w:lang w:eastAsia="en-GB"/>
        </w:rPr>
        <w:t>Ewa Straburzynska-Migaj</w:t>
      </w:r>
      <w:r w:rsidRPr="00F34F07">
        <w:rPr>
          <w:rFonts w:ascii="Times New Roman" w:hAnsi="Times New Roman"/>
          <w:sz w:val="24"/>
          <w:szCs w:val="24"/>
          <w:lang w:eastAsia="en-GB"/>
        </w:rPr>
        <w:t>, Szpital Kliniczny Przemienienia Panskiego im. K. Marcinkowsk, Poznan, Poland;</w:t>
      </w:r>
      <w:r w:rsidRPr="00F34F07">
        <w:rPr>
          <w:rFonts w:ascii="Times New Roman" w:hAnsi="Times New Roman"/>
          <w:sz w:val="24"/>
          <w:szCs w:val="24"/>
        </w:rPr>
        <w:t xml:space="preserve"> </w:t>
      </w:r>
      <w:r w:rsidRPr="00F34F07">
        <w:rPr>
          <w:rFonts w:ascii="Times New Roman" w:hAnsi="Times New Roman"/>
          <w:b/>
          <w:sz w:val="24"/>
          <w:szCs w:val="24"/>
          <w:lang w:eastAsia="en-GB"/>
        </w:rPr>
        <w:t>Miroslav Slanina</w:t>
      </w:r>
      <w:r w:rsidRPr="00F34F07">
        <w:rPr>
          <w:rFonts w:ascii="Times New Roman" w:hAnsi="Times New Roman"/>
          <w:sz w:val="24"/>
          <w:szCs w:val="24"/>
          <w:lang w:eastAsia="en-GB"/>
        </w:rPr>
        <w:t xml:space="preserve">, Klinika Kardiologie, FNsP J.A.Reimana, Presov, Slovakia; </w:t>
      </w:r>
      <w:r w:rsidRPr="00F34F07">
        <w:rPr>
          <w:rFonts w:ascii="Times New Roman" w:hAnsi="Times New Roman"/>
          <w:b/>
          <w:sz w:val="24"/>
          <w:szCs w:val="24"/>
          <w:lang w:eastAsia="en-GB"/>
        </w:rPr>
        <w:t>Juergen vom Dahl</w:t>
      </w:r>
      <w:r w:rsidRPr="00F34F07">
        <w:rPr>
          <w:rFonts w:ascii="Times New Roman" w:hAnsi="Times New Roman"/>
          <w:sz w:val="24"/>
          <w:szCs w:val="24"/>
          <w:lang w:eastAsia="en-GB"/>
        </w:rPr>
        <w:t xml:space="preserve">, Kliniken Maria Hilf GmbH, Moenchengladbach, Germany; </w:t>
      </w:r>
      <w:r w:rsidRPr="00F34F07">
        <w:rPr>
          <w:rFonts w:ascii="Times New Roman" w:hAnsi="Times New Roman"/>
          <w:b/>
          <w:sz w:val="24"/>
          <w:szCs w:val="24"/>
          <w:lang w:eastAsia="en-GB"/>
        </w:rPr>
        <w:t>Michele Senni</w:t>
      </w:r>
      <w:r w:rsidRPr="00F34F07">
        <w:rPr>
          <w:rFonts w:ascii="Times New Roman" w:hAnsi="Times New Roman"/>
          <w:sz w:val="24"/>
          <w:szCs w:val="24"/>
          <w:lang w:eastAsia="en-GB"/>
        </w:rPr>
        <w:t xml:space="preserve">, ASST Papa Giovanni XXIII, Bergamo, Italy; </w:t>
      </w:r>
      <w:r w:rsidRPr="00F34F07">
        <w:rPr>
          <w:rFonts w:ascii="Times New Roman" w:hAnsi="Times New Roman"/>
          <w:b/>
          <w:sz w:val="24"/>
          <w:szCs w:val="24"/>
          <w:lang w:eastAsia="en-GB"/>
        </w:rPr>
        <w:t>Alisdair Ryding</w:t>
      </w:r>
      <w:r w:rsidRPr="00F34F07">
        <w:rPr>
          <w:rFonts w:ascii="Times New Roman" w:hAnsi="Times New Roman"/>
          <w:sz w:val="24"/>
          <w:szCs w:val="24"/>
          <w:lang w:eastAsia="en-GB"/>
        </w:rPr>
        <w:t xml:space="preserve">, Norfolk &amp; Norwich University Hospital, Norwich, United Kingdom; </w:t>
      </w:r>
      <w:r w:rsidRPr="00F34F07">
        <w:rPr>
          <w:rFonts w:ascii="Times New Roman" w:hAnsi="Times New Roman"/>
          <w:b/>
          <w:sz w:val="24"/>
          <w:szCs w:val="24"/>
          <w:lang w:eastAsia="en-GB"/>
        </w:rPr>
        <w:t>Andrew Moriarty</w:t>
      </w:r>
      <w:r w:rsidRPr="00F34F07">
        <w:rPr>
          <w:rFonts w:ascii="Times New Roman" w:hAnsi="Times New Roman"/>
          <w:sz w:val="24"/>
          <w:szCs w:val="24"/>
          <w:lang w:eastAsia="en-GB"/>
        </w:rPr>
        <w:t xml:space="preserve">, Craigavon Area Hospital, Portadown, United Kingdom; </w:t>
      </w:r>
      <w:r w:rsidRPr="00F34F07">
        <w:rPr>
          <w:rFonts w:ascii="Times New Roman" w:hAnsi="Times New Roman"/>
          <w:b/>
          <w:sz w:val="24"/>
          <w:szCs w:val="24"/>
          <w:lang w:eastAsia="en-GB"/>
        </w:rPr>
        <w:t>Manuel Beltran Robles</w:t>
      </w:r>
      <w:r w:rsidRPr="00F34F07">
        <w:rPr>
          <w:rFonts w:ascii="Times New Roman" w:hAnsi="Times New Roman"/>
          <w:sz w:val="24"/>
          <w:szCs w:val="24"/>
          <w:lang w:eastAsia="en-GB"/>
        </w:rPr>
        <w:t xml:space="preserve">, Hospital Virgen del Camino Sanlucar de Barrameda, Spain; </w:t>
      </w:r>
      <w:r w:rsidRPr="00F34F07">
        <w:rPr>
          <w:rFonts w:ascii="Times New Roman" w:hAnsi="Times New Roman"/>
          <w:b/>
          <w:sz w:val="24"/>
          <w:szCs w:val="24"/>
          <w:lang w:eastAsia="en-GB"/>
        </w:rPr>
        <w:t>Julio Nunez Villota</w:t>
      </w:r>
      <w:r w:rsidRPr="00F34F07">
        <w:rPr>
          <w:rFonts w:ascii="Times New Roman" w:hAnsi="Times New Roman"/>
          <w:sz w:val="24"/>
          <w:szCs w:val="24"/>
          <w:lang w:eastAsia="en-GB"/>
        </w:rPr>
        <w:t xml:space="preserve">, Hospital Clinico Universitario de Valencia , Valencia, Spain; </w:t>
      </w:r>
      <w:r w:rsidRPr="00F34F07">
        <w:rPr>
          <w:rFonts w:ascii="Times New Roman" w:hAnsi="Times New Roman"/>
          <w:b/>
          <w:sz w:val="24"/>
          <w:szCs w:val="24"/>
          <w:lang w:eastAsia="en-GB"/>
        </w:rPr>
        <w:t>Antonio Garcia Quintana</w:t>
      </w:r>
      <w:r w:rsidRPr="00F34F07">
        <w:rPr>
          <w:rFonts w:ascii="Times New Roman" w:hAnsi="Times New Roman"/>
          <w:sz w:val="24"/>
          <w:szCs w:val="24"/>
          <w:lang w:eastAsia="en-GB"/>
        </w:rPr>
        <w:t xml:space="preserve">, Hospital Universitario Doctor Negrin, Las Palmas de Gran Canaria, Spain; </w:t>
      </w:r>
      <w:r w:rsidRPr="00F34F07">
        <w:rPr>
          <w:rFonts w:ascii="Times New Roman" w:hAnsi="Times New Roman"/>
          <w:b/>
          <w:sz w:val="24"/>
          <w:szCs w:val="24"/>
          <w:lang w:eastAsia="en-GB"/>
        </w:rPr>
        <w:t>Thorsten Nitschke</w:t>
      </w:r>
      <w:r w:rsidRPr="00F34F07">
        <w:rPr>
          <w:rFonts w:ascii="Times New Roman" w:hAnsi="Times New Roman"/>
          <w:sz w:val="24"/>
          <w:szCs w:val="24"/>
          <w:lang w:eastAsia="en-GB"/>
        </w:rPr>
        <w:t xml:space="preserve">, Katholisches Krankenhaus Dortmund West, Dortmund, Germany; </w:t>
      </w:r>
      <w:r w:rsidRPr="00F34F07">
        <w:rPr>
          <w:rFonts w:ascii="Times New Roman" w:hAnsi="Times New Roman"/>
          <w:b/>
          <w:sz w:val="24"/>
          <w:szCs w:val="24"/>
          <w:lang w:eastAsia="en-GB"/>
        </w:rPr>
        <w:t>Jose Manuel Garcia Pinilla</w:t>
      </w:r>
      <w:r w:rsidRPr="00F34F07">
        <w:rPr>
          <w:rFonts w:ascii="Times New Roman" w:hAnsi="Times New Roman"/>
          <w:sz w:val="24"/>
          <w:szCs w:val="24"/>
          <w:lang w:eastAsia="en-GB"/>
        </w:rPr>
        <w:t xml:space="preserve">, Hospital Virgen de la Victoria, Malaga, Spain; </w:t>
      </w:r>
      <w:r w:rsidRPr="00F34F07">
        <w:rPr>
          <w:rFonts w:ascii="Times New Roman" w:hAnsi="Times New Roman"/>
          <w:b/>
          <w:sz w:val="24"/>
          <w:szCs w:val="24"/>
          <w:lang w:eastAsia="en-GB"/>
        </w:rPr>
        <w:t>Luis Almenar Bonet</w:t>
      </w:r>
      <w:r w:rsidRPr="00F34F07">
        <w:rPr>
          <w:rFonts w:ascii="Times New Roman" w:hAnsi="Times New Roman"/>
          <w:sz w:val="24"/>
          <w:szCs w:val="24"/>
          <w:lang w:eastAsia="en-GB"/>
        </w:rPr>
        <w:t xml:space="preserve">, Hospital Universitario i Politecnic La Fe, Valencia, Spain; </w:t>
      </w:r>
      <w:r w:rsidRPr="00F34F07">
        <w:rPr>
          <w:rFonts w:ascii="Times New Roman" w:hAnsi="Times New Roman"/>
          <w:b/>
          <w:sz w:val="24"/>
          <w:szCs w:val="24"/>
          <w:lang w:eastAsia="en-GB"/>
        </w:rPr>
        <w:t xml:space="preserve">Said Chaaban </w:t>
      </w:r>
      <w:r w:rsidRPr="00F34F07">
        <w:rPr>
          <w:rFonts w:ascii="Times New Roman" w:hAnsi="Times New Roman"/>
          <w:sz w:val="24"/>
          <w:szCs w:val="24"/>
          <w:lang w:eastAsia="en-GB"/>
        </w:rPr>
        <w:t xml:space="preserve">and </w:t>
      </w:r>
      <w:r w:rsidRPr="00F34F07">
        <w:rPr>
          <w:rFonts w:ascii="Times New Roman" w:hAnsi="Times New Roman"/>
          <w:b/>
          <w:sz w:val="24"/>
          <w:szCs w:val="24"/>
          <w:lang w:eastAsia="en-GB"/>
        </w:rPr>
        <w:t>Samia Filali zaatari,</w:t>
      </w:r>
      <w:r w:rsidRPr="00F34F07">
        <w:rPr>
          <w:rFonts w:ascii="Times New Roman" w:eastAsia="Times New Roman" w:hAnsi="Times New Roman"/>
          <w:sz w:val="24"/>
          <w:szCs w:val="24"/>
        </w:rPr>
        <w:t xml:space="preserve"> MD</w:t>
      </w:r>
      <w:r w:rsidRPr="00F34F07">
        <w:rPr>
          <w:rFonts w:ascii="Times New Roman" w:hAnsi="Times New Roman"/>
          <w:sz w:val="24"/>
          <w:szCs w:val="24"/>
          <w:lang w:eastAsia="en-GB"/>
        </w:rPr>
        <w:t xml:space="preserve">, Hammoud Hospital University Medical Center, Saida, Lebanon; </w:t>
      </w:r>
      <w:r w:rsidRPr="00F34F07">
        <w:rPr>
          <w:rFonts w:ascii="Times New Roman" w:hAnsi="Times New Roman"/>
          <w:b/>
          <w:sz w:val="24"/>
          <w:szCs w:val="24"/>
          <w:lang w:eastAsia="en-GB"/>
        </w:rPr>
        <w:t>Jindrich Spinar</w:t>
      </w:r>
      <w:r w:rsidRPr="00F34F07">
        <w:rPr>
          <w:rFonts w:ascii="Times New Roman" w:hAnsi="Times New Roman"/>
          <w:sz w:val="24"/>
          <w:szCs w:val="24"/>
          <w:lang w:eastAsia="en-GB"/>
        </w:rPr>
        <w:t xml:space="preserve">, Faculty Hospital Brno Bohunice, Brno, Czech Republic; </w:t>
      </w:r>
      <w:r w:rsidRPr="00F34F07">
        <w:rPr>
          <w:rFonts w:ascii="Times New Roman" w:hAnsi="Times New Roman"/>
          <w:b/>
          <w:sz w:val="24"/>
          <w:szCs w:val="24"/>
          <w:lang w:eastAsia="en-GB"/>
        </w:rPr>
        <w:t>Wlodzimierz Musial</w:t>
      </w:r>
      <w:r w:rsidRPr="00F34F07">
        <w:rPr>
          <w:rFonts w:ascii="Times New Roman" w:hAnsi="Times New Roman"/>
          <w:sz w:val="24"/>
          <w:szCs w:val="24"/>
          <w:lang w:eastAsia="en-GB"/>
        </w:rPr>
        <w:t xml:space="preserve">, Klinika Kardiologii, Uniw. Szpital Klinicznyw Bialymstoku, Bialystok, Poland; </w:t>
      </w:r>
      <w:r w:rsidRPr="00F34F07">
        <w:rPr>
          <w:rFonts w:ascii="Times New Roman" w:hAnsi="Times New Roman"/>
          <w:b/>
          <w:sz w:val="24"/>
          <w:szCs w:val="24"/>
          <w:lang w:eastAsia="en-GB"/>
        </w:rPr>
        <w:t>Khaled Abdelbaki</w:t>
      </w:r>
      <w:r w:rsidRPr="00F34F07">
        <w:rPr>
          <w:rFonts w:ascii="Times New Roman" w:hAnsi="Times New Roman"/>
          <w:sz w:val="24"/>
          <w:szCs w:val="24"/>
          <w:lang w:eastAsia="en-GB"/>
        </w:rPr>
        <w:t xml:space="preserve">, Ain Wazein Hospital, El </w:t>
      </w:r>
      <w:r w:rsidRPr="00F34F07">
        <w:rPr>
          <w:rFonts w:ascii="Times New Roman" w:hAnsi="Times New Roman"/>
          <w:sz w:val="24"/>
          <w:szCs w:val="24"/>
          <w:lang w:eastAsia="en-GB"/>
        </w:rPr>
        <w:lastRenderedPageBreak/>
        <w:t xml:space="preserve">Chouf, Lebanon; </w:t>
      </w:r>
      <w:r w:rsidRPr="00F34F07">
        <w:rPr>
          <w:rFonts w:ascii="Times New Roman" w:hAnsi="Times New Roman"/>
          <w:b/>
          <w:sz w:val="24"/>
          <w:szCs w:val="24"/>
          <w:lang w:eastAsia="en-GB"/>
        </w:rPr>
        <w:t>Jan Belohlavek</w:t>
      </w:r>
      <w:r w:rsidRPr="00F34F07">
        <w:rPr>
          <w:rFonts w:ascii="Times New Roman" w:hAnsi="Times New Roman"/>
          <w:sz w:val="24"/>
          <w:szCs w:val="24"/>
          <w:lang w:eastAsia="en-GB"/>
        </w:rPr>
        <w:t xml:space="preserve">, Vseobecna Fakultni Nemocnice , Praha, Czech Republic; </w:t>
      </w:r>
      <w:r w:rsidRPr="00F34F07">
        <w:rPr>
          <w:rFonts w:ascii="Times New Roman" w:hAnsi="Times New Roman"/>
          <w:b/>
          <w:sz w:val="24"/>
          <w:szCs w:val="24"/>
          <w:lang w:eastAsia="en-GB"/>
        </w:rPr>
        <w:t>Wolfgang Fehske</w:t>
      </w:r>
      <w:r w:rsidRPr="00F34F07">
        <w:rPr>
          <w:rFonts w:ascii="Times New Roman" w:hAnsi="Times New Roman"/>
          <w:sz w:val="24"/>
          <w:szCs w:val="24"/>
          <w:lang w:eastAsia="en-GB"/>
        </w:rPr>
        <w:t xml:space="preserve">, St. Vinzenz-Hospital, Koeln-Nippes, Germany; </w:t>
      </w:r>
      <w:r w:rsidRPr="00F34F07">
        <w:rPr>
          <w:rFonts w:ascii="Times New Roman" w:hAnsi="Times New Roman"/>
          <w:b/>
          <w:sz w:val="24"/>
          <w:szCs w:val="24"/>
          <w:lang w:eastAsia="en-GB"/>
        </w:rPr>
        <w:t>Michael Carlos Bott</w:t>
      </w:r>
      <w:r w:rsidRPr="00F34F07">
        <w:rPr>
          <w:rFonts w:ascii="Times New Roman" w:hAnsi="Times New Roman"/>
          <w:sz w:val="24"/>
          <w:szCs w:val="24"/>
          <w:lang w:eastAsia="en-GB"/>
        </w:rPr>
        <w:t xml:space="preserve">, GPR KlinikumRuesselsheim, Ruesselsheim, Ruesselsheim, Germany; </w:t>
      </w:r>
      <w:r w:rsidRPr="00F34F07">
        <w:rPr>
          <w:rFonts w:ascii="Times New Roman" w:hAnsi="Times New Roman"/>
          <w:b/>
          <w:sz w:val="24"/>
          <w:szCs w:val="24"/>
          <w:lang w:eastAsia="en-GB"/>
        </w:rPr>
        <w:t>Geir Hoegalmen</w:t>
      </w:r>
      <w:r w:rsidRPr="00F34F07">
        <w:rPr>
          <w:rFonts w:ascii="Times New Roman" w:hAnsi="Times New Roman"/>
          <w:sz w:val="24"/>
          <w:szCs w:val="24"/>
          <w:lang w:eastAsia="en-GB"/>
        </w:rPr>
        <w:t xml:space="preserve">, Sykehuset Innlandet HF Lillehammer, Lillehammer, Norway; </w:t>
      </w:r>
      <w:r w:rsidRPr="00F34F07">
        <w:rPr>
          <w:rFonts w:ascii="Times New Roman" w:hAnsi="Times New Roman"/>
          <w:b/>
          <w:sz w:val="24"/>
          <w:szCs w:val="24"/>
          <w:lang w:eastAsia="en-GB"/>
        </w:rPr>
        <w:t>Marisa Crespo Leiro</w:t>
      </w:r>
      <w:r w:rsidRPr="00F34F07">
        <w:rPr>
          <w:rFonts w:ascii="Times New Roman" w:hAnsi="Times New Roman"/>
          <w:sz w:val="24"/>
          <w:szCs w:val="24"/>
          <w:lang w:eastAsia="en-GB"/>
        </w:rPr>
        <w:t xml:space="preserve">, Hospital Universitario A Coruna, La Coruna, Spain; </w:t>
      </w:r>
      <w:r w:rsidRPr="00F34F07">
        <w:rPr>
          <w:rFonts w:ascii="Times New Roman" w:hAnsi="Times New Roman"/>
          <w:b/>
          <w:sz w:val="24"/>
          <w:szCs w:val="24"/>
          <w:lang w:eastAsia="en-GB"/>
        </w:rPr>
        <w:t>Ismail Turkay Ozcan</w:t>
      </w:r>
      <w:r w:rsidRPr="00F34F07">
        <w:rPr>
          <w:rFonts w:ascii="Times New Roman" w:hAnsi="Times New Roman"/>
          <w:sz w:val="24"/>
          <w:szCs w:val="24"/>
          <w:lang w:eastAsia="en-GB"/>
        </w:rPr>
        <w:t xml:space="preserve">, Mersin University Medical Faculty, Mersin, Turkey; </w:t>
      </w:r>
      <w:r w:rsidRPr="00F34F07">
        <w:rPr>
          <w:rFonts w:ascii="Times New Roman" w:hAnsi="Times New Roman"/>
          <w:b/>
          <w:sz w:val="24"/>
          <w:szCs w:val="24"/>
          <w:lang w:eastAsia="en-GB"/>
        </w:rPr>
        <w:t>Wilfried Mullens</w:t>
      </w:r>
      <w:r w:rsidRPr="00F34F07">
        <w:rPr>
          <w:rFonts w:ascii="Times New Roman" w:hAnsi="Times New Roman"/>
          <w:sz w:val="24"/>
          <w:szCs w:val="24"/>
          <w:lang w:eastAsia="en-GB"/>
        </w:rPr>
        <w:t xml:space="preserve">, Ziekenhuis Oost Limburg-Campus St-Jan, Genk, Belgium; </w:t>
      </w:r>
      <w:r w:rsidRPr="00F34F07">
        <w:rPr>
          <w:rFonts w:ascii="Times New Roman" w:hAnsi="Times New Roman"/>
          <w:b/>
          <w:sz w:val="24"/>
          <w:szCs w:val="24"/>
          <w:lang w:eastAsia="en-GB"/>
        </w:rPr>
        <w:t>Radim Kryza</w:t>
      </w:r>
      <w:r w:rsidRPr="00F34F07">
        <w:rPr>
          <w:rFonts w:ascii="Times New Roman" w:hAnsi="Times New Roman"/>
          <w:sz w:val="24"/>
          <w:szCs w:val="24"/>
          <w:lang w:eastAsia="en-GB"/>
        </w:rPr>
        <w:t xml:space="preserve">, Mestska Nemocnice Ostrava, Ostrava, Czech Republic; </w:t>
      </w:r>
      <w:r w:rsidRPr="00F34F07">
        <w:rPr>
          <w:rFonts w:ascii="Times New Roman" w:hAnsi="Times New Roman"/>
          <w:b/>
          <w:sz w:val="24"/>
          <w:szCs w:val="24"/>
          <w:lang w:eastAsia="en-GB"/>
        </w:rPr>
        <w:t>Riadh Al-Ani</w:t>
      </w:r>
      <w:r w:rsidRPr="00F34F07">
        <w:rPr>
          <w:rFonts w:ascii="Times New Roman" w:hAnsi="Times New Roman"/>
          <w:sz w:val="24"/>
          <w:szCs w:val="24"/>
          <w:lang w:eastAsia="en-GB"/>
        </w:rPr>
        <w:t xml:space="preserve">, Sykehuset Ostfold HF Kalnes, Gralum, Norway; </w:t>
      </w:r>
      <w:r w:rsidRPr="00F34F07">
        <w:rPr>
          <w:rFonts w:ascii="Times New Roman" w:hAnsi="Times New Roman"/>
          <w:b/>
          <w:sz w:val="24"/>
          <w:szCs w:val="24"/>
          <w:lang w:eastAsia="en-GB"/>
        </w:rPr>
        <w:t>Krystyna Loboz-Grudzien</w:t>
      </w:r>
      <w:r w:rsidRPr="00F34F07">
        <w:rPr>
          <w:rFonts w:ascii="Times New Roman" w:hAnsi="Times New Roman"/>
          <w:sz w:val="24"/>
          <w:szCs w:val="24"/>
          <w:lang w:eastAsia="en-GB"/>
        </w:rPr>
        <w:t xml:space="preserve">, Dolnoslaski Szpital Specjalistyczny im. T. Marciniaka, Wroclaw, Poland; </w:t>
      </w:r>
      <w:r w:rsidRPr="00F34F07">
        <w:rPr>
          <w:rFonts w:ascii="Times New Roman" w:hAnsi="Times New Roman"/>
          <w:b/>
          <w:sz w:val="24"/>
          <w:szCs w:val="24"/>
          <w:lang w:eastAsia="en-GB"/>
        </w:rPr>
        <w:t>Lyudmila Ermoshkina</w:t>
      </w:r>
      <w:r w:rsidRPr="00F34F07">
        <w:rPr>
          <w:rFonts w:ascii="Times New Roman" w:hAnsi="Times New Roman"/>
          <w:sz w:val="24"/>
          <w:szCs w:val="24"/>
          <w:lang w:eastAsia="en-GB"/>
        </w:rPr>
        <w:t xml:space="preserve">, Gatchina Clinical Interdistrict Hospital, Gatchina, Russia; </w:t>
      </w:r>
      <w:r w:rsidRPr="00F34F07">
        <w:rPr>
          <w:rFonts w:ascii="Times New Roman" w:hAnsi="Times New Roman"/>
          <w:b/>
          <w:sz w:val="24"/>
          <w:szCs w:val="24"/>
          <w:lang w:eastAsia="en-GB"/>
        </w:rPr>
        <w:t>Silvia Hojerova</w:t>
      </w:r>
      <w:r w:rsidRPr="00F34F07">
        <w:rPr>
          <w:rFonts w:ascii="Times New Roman" w:hAnsi="Times New Roman"/>
          <w:sz w:val="24"/>
          <w:szCs w:val="24"/>
          <w:lang w:eastAsia="en-GB"/>
        </w:rPr>
        <w:t xml:space="preserve">, Fakultna nemocnica Trnava , Trnava, Slovakia; </w:t>
      </w:r>
      <w:r w:rsidRPr="00F34F07">
        <w:rPr>
          <w:rFonts w:ascii="Times New Roman" w:hAnsi="Times New Roman"/>
          <w:b/>
          <w:sz w:val="24"/>
          <w:szCs w:val="24"/>
          <w:lang w:eastAsia="en-GB"/>
        </w:rPr>
        <w:t>Alberto Alfredo Fernandez</w:t>
      </w:r>
      <w:r w:rsidRPr="00F34F07">
        <w:rPr>
          <w:rFonts w:ascii="Times New Roman" w:hAnsi="Times New Roman"/>
          <w:sz w:val="24"/>
          <w:szCs w:val="24"/>
          <w:lang w:eastAsia="en-GB"/>
        </w:rPr>
        <w:t xml:space="preserve">, Sanatorio Modelo Quilmes, Quilmes, Argentina; </w:t>
      </w:r>
      <w:r w:rsidRPr="00F34F07">
        <w:rPr>
          <w:rFonts w:ascii="Times New Roman" w:hAnsi="Times New Roman"/>
          <w:b/>
          <w:sz w:val="24"/>
          <w:szCs w:val="24"/>
          <w:lang w:eastAsia="en-GB"/>
        </w:rPr>
        <w:t>Lenka Spinarova</w:t>
      </w:r>
      <w:r w:rsidRPr="00F34F07">
        <w:rPr>
          <w:rFonts w:ascii="Times New Roman" w:hAnsi="Times New Roman"/>
          <w:sz w:val="24"/>
          <w:szCs w:val="24"/>
          <w:lang w:eastAsia="en-GB"/>
        </w:rPr>
        <w:t xml:space="preserve">, Fakultni Nemocnice U Svate Anny, Brno, Czech Republic; </w:t>
      </w:r>
      <w:r w:rsidRPr="00F34F07">
        <w:rPr>
          <w:rFonts w:ascii="Times New Roman" w:hAnsi="Times New Roman"/>
          <w:b/>
          <w:sz w:val="24"/>
          <w:szCs w:val="24"/>
          <w:lang w:eastAsia="en-GB"/>
        </w:rPr>
        <w:t>Harald Lapp</w:t>
      </w:r>
      <w:r w:rsidRPr="00F34F07">
        <w:rPr>
          <w:rFonts w:ascii="Times New Roman" w:hAnsi="Times New Roman"/>
          <w:sz w:val="24"/>
          <w:szCs w:val="24"/>
          <w:lang w:eastAsia="en-GB"/>
        </w:rPr>
        <w:t xml:space="preserve">, HELIOS Klinikum Erfurt GmbH, Erfurt, Germany; </w:t>
      </w:r>
      <w:r w:rsidRPr="00F34F07">
        <w:rPr>
          <w:rFonts w:ascii="Times New Roman" w:hAnsi="Times New Roman"/>
          <w:b/>
          <w:sz w:val="24"/>
          <w:szCs w:val="24"/>
          <w:lang w:eastAsia="en-GB"/>
        </w:rPr>
        <w:t>Efraim Bulut</w:t>
      </w:r>
      <w:r w:rsidRPr="00F34F07">
        <w:rPr>
          <w:rFonts w:ascii="Times New Roman" w:hAnsi="Times New Roman"/>
          <w:sz w:val="24"/>
          <w:szCs w:val="24"/>
          <w:lang w:eastAsia="en-GB"/>
        </w:rPr>
        <w:t xml:space="preserve">, Haraldsplass Diakonale Sykehus, Bergen, Norway; </w:t>
      </w:r>
      <w:r w:rsidRPr="00F34F07">
        <w:rPr>
          <w:rFonts w:ascii="Times New Roman" w:hAnsi="Times New Roman"/>
          <w:b/>
          <w:sz w:val="24"/>
          <w:szCs w:val="24"/>
          <w:lang w:eastAsia="en-GB"/>
        </w:rPr>
        <w:t>Filipa Almeida</w:t>
      </w:r>
      <w:r w:rsidRPr="00F34F07">
        <w:rPr>
          <w:rFonts w:ascii="Times New Roman" w:hAnsi="Times New Roman"/>
          <w:sz w:val="24"/>
          <w:szCs w:val="24"/>
          <w:lang w:eastAsia="en-GB"/>
        </w:rPr>
        <w:t xml:space="preserve">, Centro Hospitalar do Alto Ave Hospital de Guimaraes , Guimarães, Portugal; </w:t>
      </w:r>
      <w:r w:rsidRPr="00F34F07">
        <w:rPr>
          <w:rFonts w:ascii="Times New Roman" w:hAnsi="Times New Roman"/>
          <w:b/>
          <w:sz w:val="24"/>
          <w:szCs w:val="24"/>
          <w:lang w:eastAsia="en-GB"/>
        </w:rPr>
        <w:t>Alexander Vishnevsky</w:t>
      </w:r>
      <w:r w:rsidRPr="00F34F07">
        <w:rPr>
          <w:rFonts w:ascii="Times New Roman" w:hAnsi="Times New Roman"/>
          <w:sz w:val="24"/>
          <w:szCs w:val="24"/>
          <w:lang w:eastAsia="en-GB"/>
        </w:rPr>
        <w:t xml:space="preserve">, Pokrovsky City Hospital, Saint Petersburg, Russia; </w:t>
      </w:r>
      <w:r w:rsidRPr="00F34F07">
        <w:rPr>
          <w:rFonts w:ascii="Times New Roman" w:hAnsi="Times New Roman"/>
          <w:b/>
          <w:sz w:val="24"/>
          <w:szCs w:val="24"/>
          <w:lang w:eastAsia="en-GB"/>
        </w:rPr>
        <w:t>Margita Belicova</w:t>
      </w:r>
      <w:r w:rsidRPr="00F34F07">
        <w:rPr>
          <w:rFonts w:ascii="Times New Roman" w:hAnsi="Times New Roman"/>
          <w:sz w:val="24"/>
          <w:szCs w:val="24"/>
          <w:lang w:eastAsia="en-GB"/>
        </w:rPr>
        <w:t xml:space="preserve">, Univerzitna nemocnica Martin, Martin, Slovakia; </w:t>
      </w:r>
      <w:r w:rsidRPr="00F34F07">
        <w:rPr>
          <w:rFonts w:ascii="Times New Roman" w:hAnsi="Times New Roman"/>
          <w:b/>
          <w:sz w:val="24"/>
          <w:szCs w:val="24"/>
          <w:lang w:eastAsia="en-GB"/>
        </w:rPr>
        <w:t>Domingo Pascual</w:t>
      </w:r>
      <w:r w:rsidRPr="00F34F07">
        <w:rPr>
          <w:rFonts w:ascii="Times New Roman" w:hAnsi="Times New Roman"/>
          <w:sz w:val="24"/>
          <w:szCs w:val="24"/>
          <w:lang w:eastAsia="en-GB"/>
        </w:rPr>
        <w:t xml:space="preserve">, Hospital Universitario Virgen Arrixaca, El Palmar, Spain; </w:t>
      </w:r>
      <w:r w:rsidRPr="00F34F07">
        <w:rPr>
          <w:rFonts w:ascii="Times New Roman" w:hAnsi="Times New Roman"/>
          <w:b/>
          <w:sz w:val="24"/>
          <w:szCs w:val="24"/>
          <w:lang w:eastAsia="en-GB"/>
        </w:rPr>
        <w:t>Klaus Witte</w:t>
      </w:r>
      <w:r w:rsidRPr="00F34F07">
        <w:rPr>
          <w:rFonts w:ascii="Times New Roman" w:hAnsi="Times New Roman"/>
          <w:sz w:val="24"/>
          <w:szCs w:val="24"/>
          <w:lang w:eastAsia="en-GB"/>
        </w:rPr>
        <w:t xml:space="preserve">, The Leeds Teaching Hospitals NHS Trust, Leeds General Infirm, Leeds, United Kingdom; </w:t>
      </w:r>
      <w:r w:rsidRPr="00F34F07">
        <w:rPr>
          <w:rFonts w:ascii="Times New Roman" w:hAnsi="Times New Roman"/>
          <w:b/>
          <w:sz w:val="24"/>
          <w:szCs w:val="24"/>
          <w:lang w:eastAsia="en-GB"/>
        </w:rPr>
        <w:t>Kenneth Wong</w:t>
      </w:r>
      <w:r w:rsidRPr="00F34F07">
        <w:rPr>
          <w:rFonts w:ascii="Times New Roman" w:hAnsi="Times New Roman"/>
          <w:sz w:val="24"/>
          <w:szCs w:val="24"/>
          <w:lang w:eastAsia="en-GB"/>
        </w:rPr>
        <w:t xml:space="preserve">, Blackpool Victoria Hospital, Blackpool, United Kingdom; </w:t>
      </w:r>
      <w:r w:rsidRPr="00F34F07">
        <w:rPr>
          <w:rFonts w:ascii="Times New Roman" w:hAnsi="Times New Roman"/>
          <w:b/>
          <w:sz w:val="24"/>
          <w:szCs w:val="24"/>
          <w:lang w:eastAsia="en-GB"/>
        </w:rPr>
        <w:t>Walter Droogne</w:t>
      </w:r>
      <w:r w:rsidRPr="00F34F07">
        <w:rPr>
          <w:rFonts w:ascii="Times New Roman" w:hAnsi="Times New Roman"/>
          <w:sz w:val="24"/>
          <w:szCs w:val="24"/>
          <w:lang w:eastAsia="en-GB"/>
        </w:rPr>
        <w:t xml:space="preserve">, Gasthuisberg University Hospital, Leuven, Belgium; </w:t>
      </w:r>
      <w:r w:rsidRPr="00F34F07">
        <w:rPr>
          <w:rFonts w:ascii="Times New Roman" w:hAnsi="Times New Roman"/>
          <w:b/>
          <w:sz w:val="24"/>
          <w:szCs w:val="24"/>
          <w:lang w:eastAsia="en-GB"/>
        </w:rPr>
        <w:t>Marc Delforge</w:t>
      </w:r>
      <w:r w:rsidRPr="00F34F07">
        <w:rPr>
          <w:rFonts w:ascii="Times New Roman" w:hAnsi="Times New Roman"/>
          <w:sz w:val="24"/>
          <w:szCs w:val="24"/>
          <w:lang w:eastAsia="en-GB"/>
        </w:rPr>
        <w:t xml:space="preserve">, CHR Hutois, Huy, Belgium; </w:t>
      </w:r>
      <w:r w:rsidRPr="00F34F07">
        <w:rPr>
          <w:rFonts w:ascii="Times New Roman" w:hAnsi="Times New Roman"/>
          <w:b/>
          <w:sz w:val="24"/>
          <w:szCs w:val="24"/>
          <w:lang w:eastAsia="en-GB"/>
        </w:rPr>
        <w:t>Martin Peterka</w:t>
      </w:r>
      <w:r w:rsidRPr="00F34F07">
        <w:rPr>
          <w:rFonts w:ascii="Times New Roman" w:hAnsi="Times New Roman"/>
          <w:sz w:val="24"/>
          <w:szCs w:val="24"/>
          <w:lang w:eastAsia="en-GB"/>
        </w:rPr>
        <w:t xml:space="preserve">, Hospital Slany, Slany, Czech Republic; </w:t>
      </w:r>
      <w:r w:rsidRPr="00F34F07">
        <w:rPr>
          <w:rFonts w:ascii="Times New Roman" w:hAnsi="Times New Roman"/>
          <w:b/>
          <w:sz w:val="24"/>
          <w:szCs w:val="24"/>
          <w:lang w:eastAsia="en-GB"/>
        </w:rPr>
        <w:t>Hans-Georg Olbrich</w:t>
      </w:r>
      <w:r w:rsidRPr="00F34F07">
        <w:rPr>
          <w:rFonts w:ascii="Times New Roman" w:hAnsi="Times New Roman"/>
          <w:sz w:val="24"/>
          <w:szCs w:val="24"/>
          <w:lang w:eastAsia="en-GB"/>
        </w:rPr>
        <w:t xml:space="preserve">, AsklepiosKlinikLangen, Langen, Langen, Germany; </w:t>
      </w:r>
      <w:r w:rsidRPr="00F34F07">
        <w:rPr>
          <w:rFonts w:ascii="Times New Roman" w:hAnsi="Times New Roman"/>
          <w:b/>
          <w:sz w:val="24"/>
          <w:szCs w:val="24"/>
          <w:lang w:eastAsia="en-GB"/>
        </w:rPr>
        <w:t>Stefano Carugo</w:t>
      </w:r>
      <w:r w:rsidRPr="00F34F07">
        <w:rPr>
          <w:rFonts w:ascii="Times New Roman" w:hAnsi="Times New Roman"/>
          <w:sz w:val="24"/>
          <w:szCs w:val="24"/>
          <w:lang w:eastAsia="en-GB"/>
        </w:rPr>
        <w:t xml:space="preserve">, U.O.C. Cardiologia e UTIC Azienda Ospedaliera San Paolo, Milano, Italy; </w:t>
      </w:r>
      <w:r w:rsidRPr="00F34F07">
        <w:rPr>
          <w:rFonts w:ascii="Times New Roman" w:hAnsi="Times New Roman"/>
          <w:b/>
          <w:sz w:val="24"/>
          <w:szCs w:val="24"/>
          <w:lang w:eastAsia="en-GB"/>
        </w:rPr>
        <w:t>Jadwiga Nessler</w:t>
      </w:r>
      <w:r w:rsidRPr="00F34F07">
        <w:rPr>
          <w:rFonts w:ascii="Times New Roman" w:hAnsi="Times New Roman"/>
          <w:sz w:val="24"/>
          <w:szCs w:val="24"/>
          <w:lang w:eastAsia="en-GB"/>
        </w:rPr>
        <w:t xml:space="preserve">, Krakowski Szpital </w:t>
      </w:r>
      <w:r w:rsidRPr="00F34F07">
        <w:rPr>
          <w:rFonts w:ascii="Times New Roman" w:hAnsi="Times New Roman"/>
          <w:sz w:val="24"/>
          <w:szCs w:val="24"/>
          <w:lang w:eastAsia="en-GB"/>
        </w:rPr>
        <w:lastRenderedPageBreak/>
        <w:t xml:space="preserve">Specjalistyczny im Jana Pawla II, Krakow, Poland; </w:t>
      </w:r>
      <w:r w:rsidRPr="00F34F07">
        <w:rPr>
          <w:rFonts w:ascii="Times New Roman" w:hAnsi="Times New Roman"/>
          <w:b/>
          <w:sz w:val="24"/>
          <w:szCs w:val="24"/>
          <w:lang w:eastAsia="en-GB"/>
        </w:rPr>
        <w:t>Thao Huynh McGill</w:t>
      </w:r>
      <w:r w:rsidRPr="00F34F07">
        <w:rPr>
          <w:rFonts w:ascii="Times New Roman" w:hAnsi="Times New Roman"/>
          <w:sz w:val="24"/>
          <w:szCs w:val="24"/>
          <w:lang w:eastAsia="en-GB"/>
        </w:rPr>
        <w:t xml:space="preserve">, University Health Centre, Montreal, Canada; </w:t>
      </w:r>
      <w:r w:rsidRPr="00F34F07">
        <w:rPr>
          <w:rFonts w:ascii="Times New Roman" w:hAnsi="Times New Roman"/>
          <w:b/>
          <w:sz w:val="24"/>
          <w:szCs w:val="24"/>
          <w:lang w:eastAsia="en-GB"/>
        </w:rPr>
        <w:t>Burkhard Huegl</w:t>
      </w:r>
      <w:r w:rsidRPr="00F34F07">
        <w:rPr>
          <w:rFonts w:ascii="Times New Roman" w:hAnsi="Times New Roman"/>
          <w:sz w:val="24"/>
          <w:szCs w:val="24"/>
          <w:lang w:eastAsia="en-GB"/>
        </w:rPr>
        <w:t xml:space="preserve">, Marienhaus Klinikum St Elisabeth Neuwied, Neuwied, Germany; </w:t>
      </w:r>
      <w:r w:rsidRPr="00F34F07">
        <w:rPr>
          <w:rFonts w:ascii="Times New Roman" w:hAnsi="Times New Roman"/>
          <w:b/>
          <w:sz w:val="24"/>
          <w:szCs w:val="24"/>
          <w:lang w:eastAsia="en-GB"/>
        </w:rPr>
        <w:t>Ibrahim Akin</w:t>
      </w:r>
      <w:r w:rsidRPr="00F34F07">
        <w:rPr>
          <w:rFonts w:ascii="Times New Roman" w:hAnsi="Times New Roman"/>
          <w:sz w:val="24"/>
          <w:szCs w:val="24"/>
          <w:lang w:eastAsia="en-GB"/>
        </w:rPr>
        <w:t xml:space="preserve">, Universitaetsklinikum Mannheim, Mannheim, Germany; </w:t>
      </w:r>
      <w:r w:rsidRPr="00F34F07">
        <w:rPr>
          <w:rFonts w:ascii="Times New Roman" w:hAnsi="Times New Roman"/>
          <w:b/>
          <w:sz w:val="24"/>
          <w:szCs w:val="24"/>
          <w:lang w:eastAsia="en-GB"/>
        </w:rPr>
        <w:t>Ilidio Moreira</w:t>
      </w:r>
      <w:r w:rsidRPr="00F34F07">
        <w:rPr>
          <w:rFonts w:ascii="Times New Roman" w:hAnsi="Times New Roman"/>
          <w:sz w:val="24"/>
          <w:szCs w:val="24"/>
          <w:lang w:eastAsia="en-GB"/>
        </w:rPr>
        <w:t xml:space="preserve">, Centro Hospitalar De Tras os Montes e Alto Douro, Vila Real, Portugal; </w:t>
      </w:r>
      <w:r w:rsidRPr="00F34F07">
        <w:rPr>
          <w:rFonts w:ascii="Times New Roman" w:hAnsi="Times New Roman"/>
          <w:b/>
          <w:sz w:val="24"/>
          <w:szCs w:val="24"/>
          <w:lang w:eastAsia="en-GB"/>
        </w:rPr>
        <w:t>Andrey Baglikov</w:t>
      </w:r>
      <w:r w:rsidRPr="00F34F07">
        <w:rPr>
          <w:rFonts w:ascii="Times New Roman" w:hAnsi="Times New Roman"/>
          <w:sz w:val="24"/>
          <w:szCs w:val="24"/>
          <w:lang w:eastAsia="en-GB"/>
        </w:rPr>
        <w:t xml:space="preserve">, City Hospital #2, Kaluga, Russia; </w:t>
      </w:r>
      <w:r w:rsidRPr="00F34F07">
        <w:rPr>
          <w:rFonts w:ascii="Times New Roman" w:hAnsi="Times New Roman"/>
          <w:b/>
          <w:sz w:val="24"/>
          <w:szCs w:val="24"/>
          <w:lang w:eastAsia="en-GB"/>
        </w:rPr>
        <w:t>Jeetendra Thambyrajah</w:t>
      </w:r>
      <w:r w:rsidRPr="00F34F07">
        <w:rPr>
          <w:rFonts w:ascii="Times New Roman" w:hAnsi="Times New Roman"/>
          <w:sz w:val="24"/>
          <w:szCs w:val="24"/>
          <w:lang w:eastAsia="en-GB"/>
        </w:rPr>
        <w:t xml:space="preserve">, The James Cook University Hospital, Middlesborough, United Kingdom; </w:t>
      </w:r>
      <w:r w:rsidRPr="00F34F07">
        <w:rPr>
          <w:rFonts w:ascii="Times New Roman" w:hAnsi="Times New Roman"/>
          <w:b/>
          <w:sz w:val="24"/>
          <w:szCs w:val="24"/>
          <w:lang w:eastAsia="en-GB"/>
        </w:rPr>
        <w:t>Chris Hayes</w:t>
      </w:r>
      <w:r w:rsidRPr="00F34F07">
        <w:rPr>
          <w:rFonts w:ascii="Times New Roman" w:hAnsi="Times New Roman"/>
          <w:sz w:val="24"/>
          <w:szCs w:val="24"/>
          <w:lang w:eastAsia="en-GB"/>
        </w:rPr>
        <w:t xml:space="preserve">, York District Hospital, York, United Kingdom; </w:t>
      </w:r>
      <w:r w:rsidRPr="00F34F07">
        <w:rPr>
          <w:rFonts w:ascii="Times New Roman" w:hAnsi="Times New Roman"/>
          <w:b/>
          <w:sz w:val="24"/>
          <w:szCs w:val="24"/>
          <w:lang w:eastAsia="en-GB"/>
        </w:rPr>
        <w:t>Marcelo Raul Barrionuevo</w:t>
      </w:r>
      <w:r w:rsidRPr="00F34F07">
        <w:rPr>
          <w:rFonts w:ascii="Times New Roman" w:hAnsi="Times New Roman"/>
          <w:sz w:val="24"/>
          <w:szCs w:val="24"/>
          <w:lang w:eastAsia="en-GB"/>
        </w:rPr>
        <w:t xml:space="preserve">, Sanatorio Mayo Privado, Cordoba, Argentina; </w:t>
      </w:r>
      <w:r w:rsidRPr="00F34F07">
        <w:rPr>
          <w:rFonts w:ascii="Times New Roman" w:hAnsi="Times New Roman"/>
          <w:b/>
          <w:sz w:val="24"/>
          <w:szCs w:val="24"/>
          <w:lang w:eastAsia="en-GB"/>
        </w:rPr>
        <w:t>Zerrin Yigit</w:t>
      </w:r>
      <w:r w:rsidRPr="00F34F07">
        <w:rPr>
          <w:rFonts w:ascii="Times New Roman" w:hAnsi="Times New Roman"/>
          <w:sz w:val="24"/>
          <w:szCs w:val="24"/>
          <w:lang w:eastAsia="en-GB"/>
        </w:rPr>
        <w:t xml:space="preserve">, Istanbul University Cardiology Institute, Istanbul, Turkey; </w:t>
      </w:r>
      <w:r w:rsidRPr="00F34F07">
        <w:rPr>
          <w:rFonts w:ascii="Times New Roman" w:hAnsi="Times New Roman"/>
          <w:b/>
          <w:sz w:val="24"/>
          <w:szCs w:val="24"/>
          <w:lang w:eastAsia="en-GB"/>
        </w:rPr>
        <w:t>Hakki Kaya</w:t>
      </w:r>
      <w:r w:rsidRPr="00F34F07">
        <w:rPr>
          <w:rFonts w:ascii="Times New Roman" w:hAnsi="Times New Roman"/>
          <w:sz w:val="24"/>
          <w:szCs w:val="24"/>
          <w:lang w:eastAsia="en-GB"/>
        </w:rPr>
        <w:t xml:space="preserve">, Cumhuriyet University Medical Faculty, Sivas, Turkey; </w:t>
      </w:r>
      <w:r w:rsidRPr="00F34F07">
        <w:rPr>
          <w:rFonts w:ascii="Times New Roman" w:hAnsi="Times New Roman"/>
          <w:b/>
          <w:sz w:val="24"/>
          <w:szCs w:val="24"/>
          <w:lang w:eastAsia="en-GB"/>
        </w:rPr>
        <w:t>Zdenek Klimsa</w:t>
      </w:r>
      <w:r w:rsidRPr="00F34F07">
        <w:rPr>
          <w:rFonts w:ascii="Times New Roman" w:hAnsi="Times New Roman"/>
          <w:sz w:val="24"/>
          <w:szCs w:val="24"/>
          <w:lang w:eastAsia="en-GB"/>
        </w:rPr>
        <w:t xml:space="preserve">, Nemocnice Jihlava s Kooperativni Skupinou Vysocina, JIhlava, Czech Republic; </w:t>
      </w:r>
      <w:r w:rsidRPr="00F34F07">
        <w:rPr>
          <w:rFonts w:ascii="Times New Roman" w:hAnsi="Times New Roman"/>
          <w:b/>
          <w:sz w:val="24"/>
          <w:szCs w:val="24"/>
          <w:lang w:eastAsia="en-GB"/>
        </w:rPr>
        <w:t>Martin Radvan</w:t>
      </w:r>
      <w:r w:rsidRPr="00F34F07">
        <w:rPr>
          <w:rFonts w:ascii="Times New Roman" w:hAnsi="Times New Roman"/>
          <w:sz w:val="24"/>
          <w:szCs w:val="24"/>
          <w:lang w:eastAsia="en-GB"/>
        </w:rPr>
        <w:t xml:space="preserve">, Nemocnice Trebic, interni oddeleni, Trebic, Czech Republic; </w:t>
      </w:r>
      <w:r w:rsidRPr="00F34F07">
        <w:rPr>
          <w:rFonts w:ascii="Times New Roman" w:hAnsi="Times New Roman"/>
          <w:b/>
          <w:sz w:val="24"/>
          <w:szCs w:val="24"/>
          <w:lang w:eastAsia="en-GB"/>
        </w:rPr>
        <w:t>Christoph Kadel</w:t>
      </w:r>
      <w:r w:rsidRPr="00F34F07">
        <w:rPr>
          <w:rFonts w:ascii="Times New Roman" w:hAnsi="Times New Roman"/>
          <w:sz w:val="24"/>
          <w:szCs w:val="24"/>
          <w:lang w:eastAsia="en-GB"/>
        </w:rPr>
        <w:t xml:space="preserve">, Städt. Kliniken Frankfurt am Main – Hoechst, Frankfurt, Germany; </w:t>
      </w:r>
      <w:r w:rsidRPr="00F34F07">
        <w:rPr>
          <w:rFonts w:ascii="Times New Roman" w:hAnsi="Times New Roman"/>
          <w:b/>
          <w:sz w:val="24"/>
          <w:szCs w:val="24"/>
          <w:lang w:eastAsia="en-GB"/>
        </w:rPr>
        <w:t>Ulf Landmesser</w:t>
      </w:r>
      <w:r w:rsidRPr="00F34F07">
        <w:rPr>
          <w:rFonts w:ascii="Times New Roman" w:hAnsi="Times New Roman"/>
          <w:sz w:val="24"/>
          <w:szCs w:val="24"/>
          <w:lang w:eastAsia="en-GB"/>
        </w:rPr>
        <w:t xml:space="preserve">, Charite Zentrum Herz Kreislauf- und Gefaessmedizin CC 11, Berlin, Germany; </w:t>
      </w:r>
      <w:r w:rsidRPr="00F34F07">
        <w:rPr>
          <w:rFonts w:ascii="Times New Roman" w:hAnsi="Times New Roman"/>
          <w:b/>
          <w:sz w:val="24"/>
          <w:szCs w:val="24"/>
          <w:lang w:eastAsia="en-GB"/>
        </w:rPr>
        <w:t>Giuseppe Di Tano</w:t>
      </w:r>
      <w:r w:rsidRPr="00F34F07">
        <w:rPr>
          <w:rFonts w:ascii="Times New Roman" w:hAnsi="Times New Roman"/>
          <w:sz w:val="24"/>
          <w:szCs w:val="24"/>
          <w:lang w:eastAsia="en-GB"/>
        </w:rPr>
        <w:t xml:space="preserve">, Presidio Ospedaliero di Cremona - ASST di Cremona, Cremona, Italy; </w:t>
      </w:r>
      <w:r w:rsidRPr="00F34F07">
        <w:rPr>
          <w:rFonts w:ascii="Times New Roman" w:hAnsi="Times New Roman"/>
          <w:b/>
          <w:sz w:val="24"/>
          <w:szCs w:val="24"/>
          <w:lang w:eastAsia="en-GB"/>
        </w:rPr>
        <w:t>Malgorzata Buksinska Lisik</w:t>
      </w:r>
      <w:r w:rsidRPr="00F34F07">
        <w:rPr>
          <w:rFonts w:ascii="Times New Roman" w:hAnsi="Times New Roman"/>
          <w:sz w:val="24"/>
          <w:szCs w:val="24"/>
          <w:lang w:eastAsia="en-GB"/>
        </w:rPr>
        <w:t xml:space="preserve">, Miedzyleski Szpital Specjalistyczny, Warszawa, Poland; </w:t>
      </w:r>
      <w:r w:rsidRPr="00F34F07">
        <w:rPr>
          <w:rFonts w:ascii="Times New Roman" w:hAnsi="Times New Roman"/>
          <w:b/>
          <w:sz w:val="24"/>
          <w:szCs w:val="24"/>
          <w:lang w:eastAsia="en-GB"/>
        </w:rPr>
        <w:t>Candida Fonseca</w:t>
      </w:r>
      <w:r w:rsidRPr="00F34F07">
        <w:rPr>
          <w:rFonts w:ascii="Times New Roman" w:hAnsi="Times New Roman"/>
          <w:sz w:val="24"/>
          <w:szCs w:val="24"/>
          <w:lang w:eastAsia="en-GB"/>
        </w:rPr>
        <w:t xml:space="preserve">, Centro Hosp Lisboa Ocidental, EPE Hosp Sao Francisco Xavier Lisboa, Portugal; </w:t>
      </w:r>
      <w:r w:rsidRPr="00F34F07">
        <w:rPr>
          <w:rFonts w:ascii="Times New Roman" w:hAnsi="Times New Roman"/>
          <w:b/>
          <w:sz w:val="24"/>
          <w:szCs w:val="24"/>
          <w:lang w:eastAsia="en-GB"/>
        </w:rPr>
        <w:t>Luis Oliveira</w:t>
      </w:r>
      <w:r w:rsidRPr="00F34F07">
        <w:rPr>
          <w:rFonts w:ascii="Times New Roman" w:hAnsi="Times New Roman"/>
          <w:sz w:val="24"/>
          <w:szCs w:val="24"/>
          <w:lang w:eastAsia="en-GB"/>
        </w:rPr>
        <w:t xml:space="preserve">, Centro Hospitalar Cova da Beira, EPE, Covilha, Portugal; </w:t>
      </w:r>
      <w:r w:rsidRPr="00F34F07">
        <w:rPr>
          <w:rFonts w:ascii="Times New Roman" w:hAnsi="Times New Roman"/>
          <w:b/>
          <w:sz w:val="24"/>
          <w:szCs w:val="24"/>
          <w:lang w:eastAsia="en-GB"/>
        </w:rPr>
        <w:t>Irene Marques</w:t>
      </w:r>
      <w:r w:rsidRPr="00F34F07">
        <w:rPr>
          <w:rFonts w:ascii="Times New Roman" w:hAnsi="Times New Roman"/>
          <w:sz w:val="24"/>
          <w:szCs w:val="24"/>
          <w:lang w:eastAsia="en-GB"/>
        </w:rPr>
        <w:t xml:space="preserve">, Centro Hospitalar do Porto Hospital Geral de Santo Antonio, Porto, Portugal; </w:t>
      </w:r>
      <w:r w:rsidRPr="00F34F07">
        <w:rPr>
          <w:rFonts w:ascii="Times New Roman" w:hAnsi="Times New Roman"/>
          <w:b/>
          <w:sz w:val="24"/>
          <w:szCs w:val="24"/>
          <w:lang w:eastAsia="en-GB"/>
        </w:rPr>
        <w:t>Luis Miguel Santos</w:t>
      </w:r>
      <w:r w:rsidRPr="00F34F07">
        <w:rPr>
          <w:rFonts w:ascii="Times New Roman" w:hAnsi="Times New Roman"/>
          <w:sz w:val="24"/>
          <w:szCs w:val="24"/>
          <w:lang w:eastAsia="en-GB"/>
        </w:rPr>
        <w:t xml:space="preserve">, Centro Hospitalar Baixo Vouga Hosp Infante D. Pedro , Aveiro, Portugal; </w:t>
      </w:r>
      <w:r w:rsidRPr="00F34F07">
        <w:rPr>
          <w:rFonts w:ascii="Times New Roman" w:hAnsi="Times New Roman"/>
          <w:b/>
          <w:sz w:val="24"/>
          <w:szCs w:val="24"/>
          <w:lang w:eastAsia="en-GB"/>
        </w:rPr>
        <w:t>Egon Lenner</w:t>
      </w:r>
      <w:r w:rsidRPr="00F34F07">
        <w:rPr>
          <w:rFonts w:ascii="Times New Roman" w:hAnsi="Times New Roman"/>
          <w:sz w:val="24"/>
          <w:szCs w:val="24"/>
          <w:lang w:eastAsia="en-GB"/>
        </w:rPr>
        <w:t xml:space="preserve">, Svet zdravia a.s., Vseobecna nemocnica Rimavska Sobota, Rimavska Sobota, Slovakia; </w:t>
      </w:r>
      <w:r w:rsidRPr="00F34F07">
        <w:rPr>
          <w:rFonts w:ascii="Times New Roman" w:hAnsi="Times New Roman"/>
          <w:b/>
          <w:sz w:val="24"/>
          <w:szCs w:val="24"/>
          <w:lang w:eastAsia="en-GB"/>
        </w:rPr>
        <w:t>Peter Letavay</w:t>
      </w:r>
      <w:r w:rsidRPr="00F34F07">
        <w:rPr>
          <w:rFonts w:ascii="Times New Roman" w:hAnsi="Times New Roman"/>
          <w:sz w:val="24"/>
          <w:szCs w:val="24"/>
          <w:lang w:eastAsia="en-GB"/>
        </w:rPr>
        <w:t xml:space="preserve">, Dolnooravska nemocnica s poliklinikou, Dolny Kubin, Slovakia; </w:t>
      </w:r>
      <w:r w:rsidRPr="00F34F07">
        <w:rPr>
          <w:rFonts w:ascii="Times New Roman" w:hAnsi="Times New Roman"/>
          <w:b/>
          <w:sz w:val="24"/>
          <w:szCs w:val="24"/>
          <w:lang w:eastAsia="en-GB"/>
        </w:rPr>
        <w:t>Manuel Gomez Bueno</w:t>
      </w:r>
      <w:r w:rsidRPr="00F34F07">
        <w:rPr>
          <w:rFonts w:ascii="Times New Roman" w:hAnsi="Times New Roman"/>
          <w:sz w:val="24"/>
          <w:szCs w:val="24"/>
          <w:lang w:eastAsia="en-GB"/>
        </w:rPr>
        <w:t xml:space="preserve">, Hospital Universitario Puerta de Hierro Majadahonda, Majadahonda, Spain; </w:t>
      </w:r>
      <w:r w:rsidRPr="00F34F07">
        <w:rPr>
          <w:rFonts w:ascii="Times New Roman" w:hAnsi="Times New Roman"/>
          <w:b/>
          <w:sz w:val="24"/>
          <w:szCs w:val="24"/>
          <w:lang w:eastAsia="en-GB"/>
        </w:rPr>
        <w:t>Paula Mota</w:t>
      </w:r>
      <w:r w:rsidRPr="00F34F07">
        <w:rPr>
          <w:rFonts w:ascii="Times New Roman" w:hAnsi="Times New Roman"/>
          <w:sz w:val="24"/>
          <w:szCs w:val="24"/>
          <w:lang w:eastAsia="en-GB"/>
        </w:rPr>
        <w:t xml:space="preserve">, William Harvey Hospital, Ashford, United Kingdom; </w:t>
      </w:r>
      <w:r w:rsidRPr="00F34F07">
        <w:rPr>
          <w:rFonts w:ascii="Times New Roman" w:hAnsi="Times New Roman"/>
          <w:b/>
          <w:sz w:val="24"/>
          <w:szCs w:val="24"/>
          <w:lang w:eastAsia="en-GB"/>
        </w:rPr>
        <w:t>Aaron Wong</w:t>
      </w:r>
      <w:r w:rsidRPr="00F34F07">
        <w:rPr>
          <w:rFonts w:ascii="Times New Roman" w:hAnsi="Times New Roman"/>
          <w:sz w:val="24"/>
          <w:szCs w:val="24"/>
          <w:lang w:eastAsia="en-GB"/>
        </w:rPr>
        <w:t xml:space="preserve">, Princess of Wales Hospital, </w:t>
      </w:r>
      <w:r w:rsidRPr="00F34F07">
        <w:rPr>
          <w:rFonts w:ascii="Times New Roman" w:hAnsi="Times New Roman"/>
          <w:sz w:val="24"/>
          <w:szCs w:val="24"/>
          <w:lang w:eastAsia="en-GB"/>
        </w:rPr>
        <w:lastRenderedPageBreak/>
        <w:t xml:space="preserve">Bridgend, United Kingdom; </w:t>
      </w:r>
      <w:r w:rsidRPr="00F34F07">
        <w:rPr>
          <w:rFonts w:ascii="Times New Roman" w:hAnsi="Times New Roman"/>
          <w:b/>
          <w:sz w:val="24"/>
          <w:szCs w:val="24"/>
          <w:lang w:eastAsia="en-GB"/>
        </w:rPr>
        <w:t>Kristian Bailey</w:t>
      </w:r>
      <w:r w:rsidRPr="00F34F07">
        <w:rPr>
          <w:rFonts w:ascii="Times New Roman" w:hAnsi="Times New Roman"/>
          <w:sz w:val="24"/>
          <w:szCs w:val="24"/>
          <w:lang w:eastAsia="en-GB"/>
        </w:rPr>
        <w:t xml:space="preserve">, Royal Victoria Infirmary, Newcastle Upon Tyne, United Kingdom; </w:t>
      </w:r>
      <w:r w:rsidRPr="00F34F07">
        <w:rPr>
          <w:rFonts w:ascii="Times New Roman" w:hAnsi="Times New Roman"/>
          <w:b/>
          <w:sz w:val="24"/>
          <w:szCs w:val="24"/>
          <w:lang w:eastAsia="en-GB"/>
        </w:rPr>
        <w:t>Paul Foley</w:t>
      </w:r>
      <w:r w:rsidRPr="00F34F07">
        <w:rPr>
          <w:rFonts w:ascii="Times New Roman" w:hAnsi="Times New Roman"/>
          <w:sz w:val="24"/>
          <w:szCs w:val="24"/>
          <w:lang w:eastAsia="en-GB"/>
        </w:rPr>
        <w:t xml:space="preserve">, Great Western Hospital, Swindon, United Kingdom; </w:t>
      </w:r>
      <w:r w:rsidRPr="00F34F07">
        <w:rPr>
          <w:rFonts w:ascii="Times New Roman" w:hAnsi="Times New Roman"/>
          <w:b/>
          <w:sz w:val="24"/>
          <w:szCs w:val="24"/>
          <w:lang w:eastAsia="en-GB"/>
        </w:rPr>
        <w:t>Eduardo Hasbani</w:t>
      </w:r>
      <w:r w:rsidRPr="00F34F07">
        <w:rPr>
          <w:rFonts w:ascii="Times New Roman" w:hAnsi="Times New Roman"/>
          <w:sz w:val="24"/>
          <w:szCs w:val="24"/>
          <w:lang w:eastAsia="en-GB"/>
        </w:rPr>
        <w:t xml:space="preserve">, Centro Privado de Cardiologia, Tucuman, Argentina; </w:t>
      </w:r>
      <w:r w:rsidRPr="00F34F07">
        <w:rPr>
          <w:rFonts w:ascii="Times New Roman" w:hAnsi="Times New Roman"/>
          <w:b/>
          <w:sz w:val="24"/>
          <w:szCs w:val="24"/>
          <w:lang w:eastAsia="en-GB"/>
        </w:rPr>
        <w:t>Sean Virani</w:t>
      </w:r>
      <w:r w:rsidRPr="00F34F07">
        <w:rPr>
          <w:rFonts w:ascii="Times New Roman" w:hAnsi="Times New Roman"/>
          <w:sz w:val="24"/>
          <w:szCs w:val="24"/>
          <w:lang w:eastAsia="en-GB"/>
        </w:rPr>
        <w:t xml:space="preserve">, Gordon and Leslie Diamond Health Care Centre, Vancouver, Canada; </w:t>
      </w:r>
      <w:r w:rsidRPr="00F34F07">
        <w:rPr>
          <w:rFonts w:ascii="Times New Roman" w:hAnsi="Times New Roman"/>
          <w:b/>
          <w:sz w:val="24"/>
          <w:szCs w:val="24"/>
          <w:lang w:eastAsia="en-GB"/>
        </w:rPr>
        <w:t>Tony Abdel Massih</w:t>
      </w:r>
      <w:r w:rsidRPr="00F34F07">
        <w:rPr>
          <w:rFonts w:ascii="Times New Roman" w:hAnsi="Times New Roman"/>
          <w:sz w:val="24"/>
          <w:szCs w:val="24"/>
          <w:lang w:eastAsia="en-GB"/>
        </w:rPr>
        <w:t xml:space="preserve">, Hotel Dieu de France Hospital, Beirut, Lebanon; </w:t>
      </w:r>
      <w:r w:rsidRPr="00F34F07">
        <w:rPr>
          <w:rFonts w:ascii="Times New Roman" w:hAnsi="Times New Roman"/>
          <w:b/>
          <w:sz w:val="24"/>
          <w:szCs w:val="24"/>
          <w:lang w:eastAsia="en-GB"/>
        </w:rPr>
        <w:t>Shukri  Al-Saif</w:t>
      </w:r>
      <w:r w:rsidRPr="00F34F07">
        <w:rPr>
          <w:rFonts w:ascii="Times New Roman" w:hAnsi="Times New Roman"/>
          <w:sz w:val="24"/>
          <w:szCs w:val="24"/>
          <w:lang w:eastAsia="en-GB"/>
        </w:rPr>
        <w:t xml:space="preserve">, Saud Al Babtain Cardiac Center, Dammam, Saudi Arabia; </w:t>
      </w:r>
      <w:r w:rsidRPr="00F34F07">
        <w:rPr>
          <w:rFonts w:ascii="Times New Roman" w:hAnsi="Times New Roman"/>
          <w:b/>
          <w:sz w:val="24"/>
          <w:szCs w:val="24"/>
          <w:lang w:eastAsia="en-GB"/>
        </w:rPr>
        <w:t>Milos Taborsky</w:t>
      </w:r>
      <w:r w:rsidRPr="00F34F07">
        <w:rPr>
          <w:rFonts w:ascii="Times New Roman" w:hAnsi="Times New Roman"/>
          <w:sz w:val="24"/>
          <w:szCs w:val="24"/>
          <w:lang w:eastAsia="en-GB"/>
        </w:rPr>
        <w:t xml:space="preserve">, Fakultni Nemocnice Olomouc, Olomouc, Czech Republic; </w:t>
      </w:r>
      <w:r w:rsidRPr="00F34F07">
        <w:rPr>
          <w:rFonts w:ascii="Times New Roman" w:hAnsi="Times New Roman"/>
          <w:b/>
          <w:sz w:val="24"/>
          <w:szCs w:val="24"/>
          <w:lang w:eastAsia="en-GB"/>
        </w:rPr>
        <w:t>Marta Kaislerova</w:t>
      </w:r>
      <w:r w:rsidRPr="00F34F07">
        <w:rPr>
          <w:rFonts w:ascii="Times New Roman" w:hAnsi="Times New Roman"/>
          <w:sz w:val="24"/>
          <w:szCs w:val="24"/>
          <w:lang w:eastAsia="en-GB"/>
        </w:rPr>
        <w:t xml:space="preserve">, Nemocnice Tabor, Tabor, Czech Republic; </w:t>
      </w:r>
      <w:r w:rsidRPr="00F34F07">
        <w:rPr>
          <w:rFonts w:ascii="Times New Roman" w:hAnsi="Times New Roman"/>
          <w:b/>
          <w:sz w:val="24"/>
          <w:szCs w:val="24"/>
          <w:lang w:eastAsia="en-GB"/>
        </w:rPr>
        <w:t>Zuzana Motovska</w:t>
      </w:r>
      <w:r w:rsidRPr="00F34F07">
        <w:rPr>
          <w:rFonts w:ascii="Times New Roman" w:hAnsi="Times New Roman"/>
          <w:sz w:val="24"/>
          <w:szCs w:val="24"/>
          <w:lang w:eastAsia="en-GB"/>
        </w:rPr>
        <w:t xml:space="preserve">, Fakulni Nemocnice Kralovske Vinohrady FNKV, </w:t>
      </w:r>
      <w:r w:rsidRPr="00F34F07">
        <w:rPr>
          <w:rFonts w:ascii="Times New Roman" w:hAnsi="Times New Roman"/>
          <w:b/>
          <w:sz w:val="24"/>
          <w:szCs w:val="24"/>
          <w:lang w:eastAsia="en-GB"/>
        </w:rPr>
        <w:t>Praha</w:t>
      </w:r>
      <w:r w:rsidRPr="00F34F07">
        <w:rPr>
          <w:rFonts w:ascii="Times New Roman" w:hAnsi="Times New Roman"/>
          <w:sz w:val="24"/>
          <w:szCs w:val="24"/>
          <w:lang w:eastAsia="en-GB"/>
        </w:rPr>
        <w:t xml:space="preserve">, Czech Republic; </w:t>
      </w:r>
      <w:r w:rsidRPr="00F34F07">
        <w:rPr>
          <w:rFonts w:ascii="Times New Roman" w:hAnsi="Times New Roman"/>
          <w:b/>
          <w:sz w:val="24"/>
          <w:szCs w:val="24"/>
          <w:lang w:eastAsia="en-GB"/>
        </w:rPr>
        <w:t>Aron Ariel Cohen</w:t>
      </w:r>
      <w:r w:rsidRPr="00F34F07">
        <w:rPr>
          <w:rFonts w:ascii="Times New Roman" w:hAnsi="Times New Roman"/>
          <w:sz w:val="24"/>
          <w:szCs w:val="24"/>
          <w:lang w:eastAsia="en-GB"/>
        </w:rPr>
        <w:t xml:space="preserve">, Hospital Saint Antoine, Paris, France; </w:t>
      </w:r>
      <w:r w:rsidRPr="00F34F07">
        <w:rPr>
          <w:rFonts w:ascii="Times New Roman" w:hAnsi="Times New Roman"/>
          <w:b/>
          <w:sz w:val="24"/>
          <w:szCs w:val="24"/>
          <w:lang w:eastAsia="en-GB"/>
        </w:rPr>
        <w:t>Damien Logeart</w:t>
      </w:r>
      <w:r w:rsidRPr="00F34F07">
        <w:rPr>
          <w:rFonts w:ascii="Times New Roman" w:hAnsi="Times New Roman"/>
          <w:sz w:val="24"/>
          <w:szCs w:val="24"/>
          <w:lang w:eastAsia="en-GB"/>
        </w:rPr>
        <w:t xml:space="preserve">, Hopital Lariboisiere, Paris, France; </w:t>
      </w:r>
      <w:r w:rsidRPr="00F34F07">
        <w:rPr>
          <w:rFonts w:ascii="Times New Roman" w:hAnsi="Times New Roman"/>
          <w:b/>
          <w:sz w:val="24"/>
          <w:szCs w:val="24"/>
          <w:lang w:eastAsia="en-GB"/>
        </w:rPr>
        <w:t>Dierk Endemann</w:t>
      </w:r>
      <w:r w:rsidRPr="00F34F07">
        <w:rPr>
          <w:rFonts w:ascii="Times New Roman" w:hAnsi="Times New Roman"/>
          <w:sz w:val="24"/>
          <w:szCs w:val="24"/>
          <w:lang w:eastAsia="en-GB"/>
        </w:rPr>
        <w:t xml:space="preserve">, Universitaetsklinikum Regensburg, Regensburg, Germany; </w:t>
      </w:r>
      <w:r w:rsidRPr="00F34F07">
        <w:rPr>
          <w:rFonts w:ascii="Times New Roman" w:hAnsi="Times New Roman"/>
          <w:b/>
          <w:sz w:val="24"/>
          <w:szCs w:val="24"/>
          <w:lang w:eastAsia="en-GB"/>
        </w:rPr>
        <w:t>Daniel Ferreira</w:t>
      </w:r>
      <w:r w:rsidRPr="00F34F07">
        <w:rPr>
          <w:rFonts w:ascii="Times New Roman" w:hAnsi="Times New Roman"/>
          <w:sz w:val="24"/>
          <w:szCs w:val="24"/>
          <w:lang w:eastAsia="en-GB"/>
        </w:rPr>
        <w:t xml:space="preserve">, Hospital da Luz, Lisboa, Portugal; </w:t>
      </w:r>
      <w:r w:rsidRPr="00F34F07">
        <w:rPr>
          <w:rFonts w:ascii="Times New Roman" w:hAnsi="Times New Roman"/>
          <w:b/>
          <w:sz w:val="24"/>
          <w:szCs w:val="24"/>
          <w:lang w:eastAsia="en-GB"/>
        </w:rPr>
        <w:t>Dulce Brito</w:t>
      </w:r>
      <w:r w:rsidRPr="00F34F07">
        <w:rPr>
          <w:rFonts w:ascii="Times New Roman" w:hAnsi="Times New Roman"/>
          <w:sz w:val="24"/>
          <w:szCs w:val="24"/>
          <w:lang w:eastAsia="en-GB"/>
        </w:rPr>
        <w:t xml:space="preserve">, CH Lisboa Norte Hosp. de Santa Maria, Lisboa, Portugal; </w:t>
      </w:r>
      <w:r w:rsidRPr="00F34F07">
        <w:rPr>
          <w:rFonts w:ascii="Times New Roman" w:hAnsi="Times New Roman"/>
          <w:b/>
          <w:sz w:val="24"/>
          <w:szCs w:val="24"/>
          <w:lang w:eastAsia="en-GB"/>
        </w:rPr>
        <w:t>Peter Kycina</w:t>
      </w:r>
      <w:r w:rsidRPr="00F34F07">
        <w:rPr>
          <w:rFonts w:ascii="Times New Roman" w:hAnsi="Times New Roman"/>
          <w:sz w:val="24"/>
          <w:szCs w:val="24"/>
          <w:lang w:eastAsia="en-GB"/>
        </w:rPr>
        <w:t xml:space="preserve">, Liptovska NsP MUDr. Ivana Stodolu, Liptovsky Mikulas, Slovakia; </w:t>
      </w:r>
      <w:r w:rsidRPr="00F34F07">
        <w:rPr>
          <w:rFonts w:ascii="Times New Roman" w:hAnsi="Times New Roman"/>
          <w:b/>
          <w:sz w:val="24"/>
          <w:szCs w:val="24"/>
          <w:lang w:eastAsia="en-GB"/>
        </w:rPr>
        <w:t>Entela Bollano</w:t>
      </w:r>
      <w:r w:rsidRPr="00F34F07">
        <w:rPr>
          <w:rFonts w:ascii="Times New Roman" w:hAnsi="Times New Roman"/>
          <w:sz w:val="24"/>
          <w:szCs w:val="24"/>
          <w:lang w:eastAsia="en-GB"/>
        </w:rPr>
        <w:t xml:space="preserve">, Sahlgrenska Universitetssjukhuset, Goteborg, Sweden; </w:t>
      </w:r>
      <w:r w:rsidRPr="00F34F07">
        <w:rPr>
          <w:rFonts w:ascii="Times New Roman" w:hAnsi="Times New Roman"/>
          <w:b/>
          <w:sz w:val="24"/>
          <w:szCs w:val="24"/>
          <w:lang w:eastAsia="en-GB"/>
        </w:rPr>
        <w:t>Enrique Galve Basilio</w:t>
      </w:r>
      <w:r w:rsidRPr="00F34F07">
        <w:rPr>
          <w:rFonts w:ascii="Times New Roman" w:hAnsi="Times New Roman"/>
          <w:sz w:val="24"/>
          <w:szCs w:val="24"/>
          <w:lang w:eastAsia="en-GB"/>
        </w:rPr>
        <w:t xml:space="preserve">, Hospital Vall D'Hebron Barcelona, Spain; </w:t>
      </w:r>
      <w:r w:rsidRPr="00F34F07">
        <w:rPr>
          <w:rFonts w:ascii="Times New Roman" w:hAnsi="Times New Roman"/>
          <w:b/>
          <w:sz w:val="24"/>
          <w:szCs w:val="24"/>
          <w:lang w:eastAsia="en-GB"/>
        </w:rPr>
        <w:t>Lorenzo Facila Rubio</w:t>
      </w:r>
      <w:r w:rsidRPr="00F34F07">
        <w:rPr>
          <w:rFonts w:ascii="Times New Roman" w:hAnsi="Times New Roman"/>
          <w:sz w:val="24"/>
          <w:szCs w:val="24"/>
          <w:lang w:eastAsia="en-GB"/>
        </w:rPr>
        <w:t xml:space="preserve">, Hospital General Universitario de Valencia, Valencia, Spain; </w:t>
      </w:r>
      <w:r w:rsidRPr="00F34F07">
        <w:rPr>
          <w:rFonts w:ascii="Times New Roman" w:hAnsi="Times New Roman"/>
          <w:b/>
          <w:sz w:val="24"/>
          <w:szCs w:val="24"/>
          <w:lang w:eastAsia="en-GB"/>
        </w:rPr>
        <w:t>Marcos Garcia Aguado</w:t>
      </w:r>
      <w:r w:rsidRPr="00F34F07">
        <w:rPr>
          <w:rFonts w:ascii="Times New Roman" w:hAnsi="Times New Roman"/>
          <w:sz w:val="24"/>
          <w:szCs w:val="24"/>
          <w:lang w:eastAsia="en-GB"/>
        </w:rPr>
        <w:t xml:space="preserve">, Hospital de Mostoles, Mostoles, Spain; </w:t>
      </w:r>
      <w:r w:rsidRPr="00F34F07">
        <w:rPr>
          <w:rFonts w:ascii="Times New Roman" w:hAnsi="Times New Roman"/>
          <w:b/>
          <w:sz w:val="24"/>
          <w:szCs w:val="24"/>
          <w:lang w:eastAsia="en-GB"/>
        </w:rPr>
        <w:t>Lilia Beatriz Schiavi</w:t>
      </w:r>
      <w:r w:rsidRPr="00F34F07">
        <w:rPr>
          <w:rFonts w:ascii="Times New Roman" w:hAnsi="Times New Roman"/>
          <w:sz w:val="24"/>
          <w:szCs w:val="24"/>
          <w:lang w:eastAsia="en-GB"/>
        </w:rPr>
        <w:t xml:space="preserve">, Clinica FUSAVIM Privada SRL, Villa Maria, Argentina; </w:t>
      </w:r>
      <w:r w:rsidRPr="00F34F07">
        <w:rPr>
          <w:rFonts w:ascii="Times New Roman" w:hAnsi="Times New Roman"/>
          <w:b/>
          <w:sz w:val="24"/>
          <w:szCs w:val="24"/>
          <w:lang w:eastAsia="en-GB"/>
        </w:rPr>
        <w:t>Daniel Francisco Zivano</w:t>
      </w:r>
      <w:r w:rsidRPr="00F34F07">
        <w:rPr>
          <w:rFonts w:ascii="Times New Roman" w:hAnsi="Times New Roman"/>
          <w:sz w:val="24"/>
          <w:szCs w:val="24"/>
          <w:lang w:eastAsia="en-GB"/>
        </w:rPr>
        <w:t xml:space="preserve">, Sanatorio Municipal Julio Mendez, Buenos Aires, Argentina; </w:t>
      </w:r>
      <w:r w:rsidRPr="00F34F07">
        <w:rPr>
          <w:rFonts w:ascii="Times New Roman" w:hAnsi="Times New Roman"/>
          <w:b/>
          <w:sz w:val="24"/>
          <w:szCs w:val="24"/>
          <w:lang w:eastAsia="en-GB"/>
        </w:rPr>
        <w:t>Eva Lonn</w:t>
      </w:r>
      <w:r w:rsidRPr="00F34F07">
        <w:rPr>
          <w:rFonts w:ascii="Times New Roman" w:hAnsi="Times New Roman"/>
          <w:sz w:val="24"/>
          <w:szCs w:val="24"/>
          <w:lang w:eastAsia="en-GB"/>
        </w:rPr>
        <w:t xml:space="preserve">, Hamilton Health Sciences, Hamilton, Canada; </w:t>
      </w:r>
      <w:r w:rsidRPr="00F34F07">
        <w:rPr>
          <w:rFonts w:ascii="Times New Roman" w:hAnsi="Times New Roman"/>
          <w:b/>
          <w:sz w:val="24"/>
          <w:szCs w:val="24"/>
          <w:lang w:eastAsia="en-GB"/>
        </w:rPr>
        <w:t>Ali El Sayed</w:t>
      </w:r>
      <w:r w:rsidRPr="00F34F07">
        <w:rPr>
          <w:rFonts w:ascii="Times New Roman" w:hAnsi="Times New Roman"/>
          <w:sz w:val="24"/>
          <w:szCs w:val="24"/>
          <w:lang w:eastAsia="en-GB"/>
        </w:rPr>
        <w:t xml:space="preserve">, Rafic Hariri University Hospital, Beirut, Lebanon; </w:t>
      </w:r>
      <w:r w:rsidRPr="00F34F07">
        <w:rPr>
          <w:rFonts w:ascii="Times New Roman" w:hAnsi="Times New Roman"/>
          <w:b/>
          <w:sz w:val="24"/>
          <w:szCs w:val="24"/>
          <w:lang w:eastAsia="en-GB"/>
        </w:rPr>
        <w:t>Anne-Catherine Pouleur</w:t>
      </w:r>
      <w:r w:rsidRPr="00F34F07">
        <w:rPr>
          <w:rFonts w:ascii="Times New Roman" w:hAnsi="Times New Roman"/>
          <w:sz w:val="24"/>
          <w:szCs w:val="24"/>
          <w:lang w:eastAsia="en-GB"/>
        </w:rPr>
        <w:t xml:space="preserve">, Cliniques Universitaires Saint Luc, Bruxelles, Belgium; </w:t>
      </w:r>
      <w:r w:rsidRPr="00F34F07">
        <w:rPr>
          <w:rFonts w:ascii="Times New Roman" w:hAnsi="Times New Roman"/>
          <w:b/>
          <w:sz w:val="24"/>
          <w:szCs w:val="24"/>
          <w:lang w:eastAsia="en-GB"/>
        </w:rPr>
        <w:t>Alex Heyse</w:t>
      </w:r>
      <w:r w:rsidRPr="00F34F07">
        <w:rPr>
          <w:rFonts w:ascii="Times New Roman" w:hAnsi="Times New Roman"/>
          <w:sz w:val="24"/>
          <w:szCs w:val="24"/>
          <w:lang w:eastAsia="en-GB"/>
        </w:rPr>
        <w:t xml:space="preserve">, AZ Glorieux, Ronse, Belgium; </w:t>
      </w:r>
      <w:r w:rsidRPr="00F34F07">
        <w:rPr>
          <w:rFonts w:ascii="Times New Roman" w:hAnsi="Times New Roman"/>
          <w:b/>
          <w:sz w:val="24"/>
          <w:szCs w:val="24"/>
          <w:lang w:eastAsia="en-GB"/>
        </w:rPr>
        <w:t>Alexandr Schee</w:t>
      </w:r>
      <w:r w:rsidRPr="00F34F07">
        <w:rPr>
          <w:rFonts w:ascii="Times New Roman" w:hAnsi="Times New Roman"/>
          <w:sz w:val="24"/>
          <w:szCs w:val="24"/>
          <w:lang w:eastAsia="en-GB"/>
        </w:rPr>
        <w:t xml:space="preserve">, Karlovarska Krajska Nemocnice, Karlovy Vary, Czech Republic; </w:t>
      </w:r>
      <w:r w:rsidRPr="00F34F07">
        <w:rPr>
          <w:rFonts w:ascii="Times New Roman" w:hAnsi="Times New Roman"/>
          <w:b/>
          <w:sz w:val="24"/>
          <w:szCs w:val="24"/>
          <w:lang w:eastAsia="en-GB"/>
        </w:rPr>
        <w:t>Rostislav Polasek</w:t>
      </w:r>
      <w:r w:rsidRPr="00F34F07">
        <w:rPr>
          <w:rFonts w:ascii="Times New Roman" w:hAnsi="Times New Roman"/>
          <w:sz w:val="24"/>
          <w:szCs w:val="24"/>
          <w:lang w:eastAsia="en-GB"/>
        </w:rPr>
        <w:t xml:space="preserve">, Kardiocentrum Liberec, Liberec, Czech Republic; </w:t>
      </w:r>
      <w:r w:rsidRPr="00F34F07">
        <w:rPr>
          <w:rFonts w:ascii="Times New Roman" w:hAnsi="Times New Roman"/>
          <w:b/>
          <w:sz w:val="24"/>
          <w:szCs w:val="24"/>
          <w:lang w:eastAsia="en-GB"/>
        </w:rPr>
        <w:t>Marek Houra</w:t>
      </w:r>
      <w:r w:rsidRPr="00F34F07">
        <w:rPr>
          <w:rFonts w:ascii="Times New Roman" w:hAnsi="Times New Roman"/>
          <w:sz w:val="24"/>
          <w:szCs w:val="24"/>
          <w:lang w:eastAsia="en-GB"/>
        </w:rPr>
        <w:t xml:space="preserve">, Oblastni nemocnice Kolin, Kolin, Czech Republic; </w:t>
      </w:r>
      <w:r w:rsidRPr="00F34F07">
        <w:rPr>
          <w:rFonts w:ascii="Times New Roman" w:hAnsi="Times New Roman"/>
          <w:b/>
          <w:sz w:val="24"/>
          <w:szCs w:val="24"/>
          <w:lang w:eastAsia="en-GB"/>
        </w:rPr>
        <w:t>Christophe Tribouilloy</w:t>
      </w:r>
      <w:r w:rsidRPr="00F34F07">
        <w:rPr>
          <w:rFonts w:ascii="Times New Roman" w:hAnsi="Times New Roman"/>
          <w:sz w:val="24"/>
          <w:szCs w:val="24"/>
          <w:lang w:eastAsia="en-GB"/>
        </w:rPr>
        <w:t xml:space="preserve">, CHU AMIENS - Hospital Sud, Amiens, France; </w:t>
      </w:r>
      <w:r w:rsidRPr="00F34F07">
        <w:rPr>
          <w:rFonts w:ascii="Times New Roman" w:hAnsi="Times New Roman"/>
          <w:b/>
          <w:sz w:val="24"/>
          <w:szCs w:val="24"/>
          <w:lang w:eastAsia="en-GB"/>
        </w:rPr>
        <w:t>Marie France Seronde</w:t>
      </w:r>
      <w:r w:rsidRPr="00F34F07">
        <w:rPr>
          <w:rFonts w:ascii="Times New Roman" w:hAnsi="Times New Roman"/>
          <w:sz w:val="24"/>
          <w:szCs w:val="24"/>
          <w:lang w:eastAsia="en-GB"/>
        </w:rPr>
        <w:t xml:space="preserve">, CHRU Besancon Hop </w:t>
      </w:r>
      <w:r w:rsidRPr="00F34F07">
        <w:rPr>
          <w:rFonts w:ascii="Times New Roman" w:hAnsi="Times New Roman"/>
          <w:sz w:val="24"/>
          <w:szCs w:val="24"/>
          <w:lang w:eastAsia="en-GB"/>
        </w:rPr>
        <w:lastRenderedPageBreak/>
        <w:t xml:space="preserve">Saint Jacques, Besancon cedex, France; </w:t>
      </w:r>
      <w:r w:rsidRPr="00F34F07">
        <w:rPr>
          <w:rFonts w:ascii="Times New Roman" w:hAnsi="Times New Roman"/>
          <w:b/>
          <w:sz w:val="24"/>
          <w:szCs w:val="24"/>
          <w:lang w:eastAsia="en-GB"/>
        </w:rPr>
        <w:t>Michel Galinier</w:t>
      </w:r>
      <w:r w:rsidRPr="00F34F07">
        <w:rPr>
          <w:rFonts w:ascii="Times New Roman" w:hAnsi="Times New Roman"/>
          <w:sz w:val="24"/>
          <w:szCs w:val="24"/>
          <w:lang w:eastAsia="en-GB"/>
        </w:rPr>
        <w:t xml:space="preserve">, CHRU Besancon Hop Saint Jacques, Besancon cedex, France; </w:t>
      </w:r>
      <w:r w:rsidRPr="00F34F07">
        <w:rPr>
          <w:rFonts w:ascii="Times New Roman" w:hAnsi="Times New Roman"/>
          <w:b/>
          <w:sz w:val="24"/>
          <w:szCs w:val="24"/>
          <w:lang w:eastAsia="en-GB"/>
        </w:rPr>
        <w:t>Michel Noutsias</w:t>
      </w:r>
      <w:r w:rsidRPr="00F34F07">
        <w:rPr>
          <w:rFonts w:ascii="Times New Roman" w:hAnsi="Times New Roman"/>
          <w:sz w:val="24"/>
          <w:szCs w:val="24"/>
          <w:lang w:eastAsia="en-GB"/>
        </w:rPr>
        <w:t xml:space="preserve">, Universitaetsklinikum Jena, Jena, Germany; </w:t>
      </w:r>
      <w:r w:rsidRPr="00F34F07">
        <w:rPr>
          <w:rFonts w:ascii="Times New Roman" w:hAnsi="Times New Roman"/>
          <w:b/>
          <w:sz w:val="24"/>
          <w:szCs w:val="24"/>
          <w:lang w:eastAsia="en-GB"/>
        </w:rPr>
        <w:t>Peter Schwimmbeck</w:t>
      </w:r>
      <w:r w:rsidRPr="00F34F07">
        <w:rPr>
          <w:rFonts w:ascii="Times New Roman" w:hAnsi="Times New Roman"/>
          <w:sz w:val="24"/>
          <w:szCs w:val="24"/>
          <w:lang w:eastAsia="en-GB"/>
        </w:rPr>
        <w:t xml:space="preserve">, Klinikum Leverkusen, Leverkusen, Germany; </w:t>
      </w:r>
      <w:r w:rsidRPr="00F34F07">
        <w:rPr>
          <w:rFonts w:ascii="Times New Roman" w:hAnsi="Times New Roman"/>
          <w:b/>
          <w:sz w:val="24"/>
          <w:szCs w:val="24"/>
          <w:lang w:eastAsia="en-GB"/>
        </w:rPr>
        <w:t>Ingo Voigt</w:t>
      </w:r>
      <w:r w:rsidRPr="00F34F07">
        <w:rPr>
          <w:rFonts w:ascii="Times New Roman" w:hAnsi="Times New Roman"/>
          <w:sz w:val="24"/>
          <w:szCs w:val="24"/>
          <w:lang w:eastAsia="en-GB"/>
        </w:rPr>
        <w:t xml:space="preserve">, Elisabeth-Krankenhaus Essen, Essen, Germany; </w:t>
      </w:r>
      <w:r w:rsidRPr="00F34F07">
        <w:rPr>
          <w:rFonts w:ascii="Times New Roman" w:hAnsi="Times New Roman"/>
          <w:b/>
          <w:sz w:val="24"/>
          <w:szCs w:val="24"/>
          <w:lang w:eastAsia="en-GB"/>
        </w:rPr>
        <w:t>Dirk Westermann</w:t>
      </w:r>
      <w:r w:rsidRPr="00F34F07">
        <w:rPr>
          <w:rFonts w:ascii="Times New Roman" w:hAnsi="Times New Roman"/>
          <w:sz w:val="24"/>
          <w:szCs w:val="24"/>
          <w:lang w:eastAsia="en-GB"/>
        </w:rPr>
        <w:t xml:space="preserve">, University Heart Center Hamburg (UKE), Hamburg, Germany; </w:t>
      </w:r>
      <w:r w:rsidRPr="00F34F07">
        <w:rPr>
          <w:rFonts w:ascii="Times New Roman" w:hAnsi="Times New Roman"/>
          <w:b/>
          <w:sz w:val="24"/>
          <w:szCs w:val="24"/>
          <w:lang w:eastAsia="en-GB"/>
        </w:rPr>
        <w:t>Giovanni Pulignano</w:t>
      </w:r>
      <w:r w:rsidRPr="00F34F07">
        <w:rPr>
          <w:rFonts w:ascii="Times New Roman" w:hAnsi="Times New Roman"/>
          <w:sz w:val="24"/>
          <w:szCs w:val="24"/>
          <w:lang w:eastAsia="en-GB"/>
        </w:rPr>
        <w:t xml:space="preserve">, Azienda Ospedaliera S. Camillo-Forlanini , Roma, Italy; </w:t>
      </w:r>
      <w:r w:rsidRPr="00F34F07">
        <w:rPr>
          <w:rFonts w:ascii="Times New Roman" w:hAnsi="Times New Roman"/>
          <w:b/>
          <w:sz w:val="24"/>
          <w:szCs w:val="24"/>
          <w:lang w:eastAsia="en-GB"/>
        </w:rPr>
        <w:t>Johnny Vegsundvaag</w:t>
      </w:r>
      <w:r w:rsidRPr="00F34F07">
        <w:rPr>
          <w:rFonts w:ascii="Times New Roman" w:hAnsi="Times New Roman"/>
          <w:sz w:val="24"/>
          <w:szCs w:val="24"/>
          <w:lang w:eastAsia="en-GB"/>
        </w:rPr>
        <w:t xml:space="preserve">, Helse More og Romsdal HF Aalesund Sykehus, Ålesund, Norway; </w:t>
      </w:r>
      <w:r w:rsidRPr="00F34F07">
        <w:rPr>
          <w:rFonts w:ascii="Times New Roman" w:hAnsi="Times New Roman"/>
          <w:b/>
          <w:sz w:val="24"/>
          <w:szCs w:val="24"/>
          <w:lang w:eastAsia="en-GB"/>
        </w:rPr>
        <w:t>Jose Alexandre Da Silva Antunes</w:t>
      </w:r>
      <w:r w:rsidRPr="00F34F07">
        <w:rPr>
          <w:rFonts w:ascii="Times New Roman" w:hAnsi="Times New Roman"/>
          <w:sz w:val="24"/>
          <w:szCs w:val="24"/>
          <w:lang w:eastAsia="en-GB"/>
        </w:rPr>
        <w:t xml:space="preserve">, Centro Hospitalar de Leiria Hospital Santo Andre, Leiria, Portugal; </w:t>
      </w:r>
      <w:r w:rsidRPr="00F34F07">
        <w:rPr>
          <w:rFonts w:ascii="Times New Roman" w:hAnsi="Times New Roman"/>
          <w:b/>
          <w:sz w:val="24"/>
          <w:szCs w:val="24"/>
          <w:lang w:eastAsia="en-GB"/>
        </w:rPr>
        <w:t>Pedro Monteiro</w:t>
      </w:r>
      <w:r w:rsidRPr="00F34F07">
        <w:rPr>
          <w:rFonts w:ascii="Times New Roman" w:hAnsi="Times New Roman"/>
          <w:sz w:val="24"/>
          <w:szCs w:val="24"/>
          <w:lang w:eastAsia="en-GB"/>
        </w:rPr>
        <w:t xml:space="preserve">, Centro Hospitalar e Universitario de Coimbra, Coimbra, Portugal; </w:t>
      </w:r>
      <w:r w:rsidRPr="00F34F07">
        <w:rPr>
          <w:rFonts w:ascii="Times New Roman" w:hAnsi="Times New Roman"/>
          <w:b/>
          <w:sz w:val="24"/>
          <w:szCs w:val="24"/>
          <w:lang w:eastAsia="en-GB"/>
        </w:rPr>
        <w:t>Jan Stevlik</w:t>
      </w:r>
      <w:r w:rsidRPr="00F34F07">
        <w:rPr>
          <w:rFonts w:ascii="Times New Roman" w:hAnsi="Times New Roman"/>
          <w:sz w:val="24"/>
          <w:szCs w:val="24"/>
          <w:lang w:eastAsia="en-GB"/>
        </w:rPr>
        <w:t xml:space="preserve">, UN BA , Nemocnica Ruzinov Bratislava Slovakia; </w:t>
      </w:r>
      <w:r w:rsidRPr="00F34F07">
        <w:rPr>
          <w:rFonts w:ascii="Times New Roman" w:hAnsi="Times New Roman"/>
          <w:b/>
          <w:sz w:val="24"/>
          <w:szCs w:val="24"/>
          <w:lang w:eastAsia="en-GB"/>
        </w:rPr>
        <w:t>Eva Goncalvesova</w:t>
      </w:r>
      <w:r w:rsidRPr="00F34F07">
        <w:rPr>
          <w:rFonts w:ascii="Times New Roman" w:hAnsi="Times New Roman"/>
          <w:sz w:val="24"/>
          <w:szCs w:val="24"/>
          <w:lang w:eastAsia="en-GB"/>
        </w:rPr>
        <w:t xml:space="preserve"> , Odd. srdcoveho zlyhavania  a transplantacie NUSCH, Bratislava, Slovakia; </w:t>
      </w:r>
      <w:r w:rsidRPr="00F34F07">
        <w:rPr>
          <w:rFonts w:ascii="Times New Roman" w:hAnsi="Times New Roman"/>
          <w:b/>
          <w:sz w:val="24"/>
          <w:szCs w:val="24"/>
          <w:lang w:eastAsia="en-GB"/>
        </w:rPr>
        <w:t>Beata Hulkoova</w:t>
      </w:r>
      <w:r w:rsidRPr="00F34F07">
        <w:rPr>
          <w:rFonts w:ascii="Times New Roman" w:hAnsi="Times New Roman"/>
          <w:sz w:val="24"/>
          <w:szCs w:val="24"/>
          <w:lang w:eastAsia="en-GB"/>
        </w:rPr>
        <w:t xml:space="preserve">, Nemocnica s poliklinikou Dunajska Streda, a.s., Dunajska Streda, Slovakia; </w:t>
      </w:r>
      <w:r w:rsidRPr="00F34F07">
        <w:rPr>
          <w:rFonts w:ascii="Times New Roman" w:hAnsi="Times New Roman"/>
          <w:b/>
          <w:sz w:val="24"/>
          <w:szCs w:val="24"/>
          <w:lang w:eastAsia="en-GB"/>
        </w:rPr>
        <w:t>Antonio Juan Castro Fernandez</w:t>
      </w:r>
      <w:r w:rsidRPr="00F34F07">
        <w:rPr>
          <w:rFonts w:ascii="Times New Roman" w:hAnsi="Times New Roman"/>
          <w:sz w:val="24"/>
          <w:szCs w:val="24"/>
          <w:lang w:eastAsia="en-GB"/>
        </w:rPr>
        <w:t xml:space="preserve">, HOSPITAL UNIVERSITARIO VIRGEN MACARENA, Sevilla, Spain; </w:t>
      </w:r>
      <w:r w:rsidRPr="00F34F07">
        <w:rPr>
          <w:rFonts w:ascii="Times New Roman" w:hAnsi="Times New Roman"/>
          <w:b/>
          <w:sz w:val="24"/>
          <w:szCs w:val="24"/>
          <w:lang w:eastAsia="en-GB"/>
        </w:rPr>
        <w:t>Ceri Davies</w:t>
      </w:r>
      <w:r w:rsidRPr="00F34F07">
        <w:rPr>
          <w:rFonts w:ascii="Times New Roman" w:hAnsi="Times New Roman"/>
          <w:sz w:val="24"/>
          <w:szCs w:val="24"/>
          <w:lang w:eastAsia="en-GB"/>
        </w:rPr>
        <w:t xml:space="preserve">, Barts Health NHS Trust London, United Kingdom; </w:t>
      </w:r>
      <w:r w:rsidRPr="00F34F07">
        <w:rPr>
          <w:rFonts w:ascii="Times New Roman" w:hAnsi="Times New Roman"/>
          <w:b/>
          <w:sz w:val="24"/>
          <w:szCs w:val="24"/>
          <w:lang w:eastAsia="en-GB"/>
        </w:rPr>
        <w:t>Iain Squire</w:t>
      </w:r>
      <w:r w:rsidRPr="00F34F07">
        <w:rPr>
          <w:rFonts w:ascii="Times New Roman" w:hAnsi="Times New Roman"/>
          <w:sz w:val="24"/>
          <w:szCs w:val="24"/>
          <w:lang w:eastAsia="en-GB"/>
        </w:rPr>
        <w:t xml:space="preserve">, Hospitals of Leicester NHS Trust, Leicester, United Kingdom; </w:t>
      </w:r>
      <w:r w:rsidRPr="00F34F07">
        <w:rPr>
          <w:rFonts w:ascii="Times New Roman" w:hAnsi="Times New Roman"/>
          <w:b/>
          <w:sz w:val="24"/>
          <w:szCs w:val="24"/>
          <w:lang w:eastAsia="en-GB"/>
        </w:rPr>
        <w:t>Philippe Meyer</w:t>
      </w:r>
      <w:r w:rsidRPr="00F34F07">
        <w:rPr>
          <w:rFonts w:ascii="Times New Roman" w:hAnsi="Times New Roman"/>
          <w:sz w:val="24"/>
          <w:szCs w:val="24"/>
          <w:lang w:eastAsia="en-GB"/>
        </w:rPr>
        <w:t xml:space="preserve">, Hopitaux Universitaires de Geneve, Geneva, Switzerland; </w:t>
      </w:r>
      <w:r w:rsidRPr="00F34F07">
        <w:rPr>
          <w:rFonts w:ascii="Times New Roman" w:hAnsi="Times New Roman"/>
          <w:b/>
          <w:sz w:val="24"/>
          <w:szCs w:val="24"/>
          <w:lang w:eastAsia="en-GB"/>
        </w:rPr>
        <w:t>Richard Sheppard</w:t>
      </w:r>
      <w:r w:rsidRPr="00F34F07">
        <w:rPr>
          <w:rFonts w:ascii="Times New Roman" w:hAnsi="Times New Roman"/>
          <w:sz w:val="24"/>
          <w:szCs w:val="24"/>
          <w:lang w:eastAsia="en-GB"/>
        </w:rPr>
        <w:t xml:space="preserve">, SMBD Jewish General Hospital, Montreal, Canada; </w:t>
      </w:r>
      <w:r w:rsidRPr="00F34F07">
        <w:rPr>
          <w:rFonts w:ascii="Times New Roman" w:hAnsi="Times New Roman"/>
          <w:b/>
          <w:sz w:val="24"/>
          <w:szCs w:val="24"/>
          <w:lang w:eastAsia="en-GB"/>
        </w:rPr>
        <w:t>Tayfun Sahin</w:t>
      </w:r>
      <w:r w:rsidRPr="00F34F07">
        <w:rPr>
          <w:rFonts w:ascii="Times New Roman" w:hAnsi="Times New Roman"/>
          <w:sz w:val="24"/>
          <w:szCs w:val="24"/>
          <w:lang w:eastAsia="en-GB"/>
        </w:rPr>
        <w:t xml:space="preserve">, Kocaeli University Medical Faculty, Kocaeli, Turkey; </w:t>
      </w:r>
      <w:r w:rsidRPr="00F34F07">
        <w:rPr>
          <w:rFonts w:ascii="Times New Roman" w:hAnsi="Times New Roman"/>
          <w:b/>
          <w:sz w:val="24"/>
          <w:szCs w:val="24"/>
          <w:lang w:eastAsia="en-GB"/>
        </w:rPr>
        <w:t>Karel Sochor</w:t>
      </w:r>
      <w:r w:rsidRPr="00F34F07">
        <w:rPr>
          <w:rFonts w:ascii="Times New Roman" w:hAnsi="Times New Roman"/>
          <w:sz w:val="24"/>
          <w:szCs w:val="24"/>
          <w:lang w:eastAsia="en-GB"/>
        </w:rPr>
        <w:t xml:space="preserve">, Rehabilitation Hospital of Beroun, Beroun, Czech Republic; </w:t>
      </w:r>
      <w:r w:rsidRPr="00F34F07">
        <w:rPr>
          <w:rFonts w:ascii="Times New Roman" w:hAnsi="Times New Roman"/>
          <w:b/>
          <w:sz w:val="24"/>
          <w:szCs w:val="24"/>
          <w:lang w:eastAsia="en-GB"/>
        </w:rPr>
        <w:t>Guillaume De Geeter</w:t>
      </w:r>
      <w:r w:rsidRPr="00F34F07">
        <w:rPr>
          <w:rFonts w:ascii="Times New Roman" w:hAnsi="Times New Roman"/>
          <w:sz w:val="24"/>
          <w:szCs w:val="24"/>
          <w:lang w:eastAsia="en-GB"/>
        </w:rPr>
        <w:t xml:space="preserve">, Polyclinique Vauban, Valenciennes, France; </w:t>
      </w:r>
      <w:r w:rsidRPr="00F34F07">
        <w:rPr>
          <w:rFonts w:ascii="Times New Roman" w:hAnsi="Times New Roman"/>
          <w:b/>
          <w:sz w:val="24"/>
          <w:szCs w:val="24"/>
          <w:lang w:eastAsia="en-GB"/>
        </w:rPr>
        <w:t>Rolf Wachter</w:t>
      </w:r>
      <w:r w:rsidRPr="00F34F07">
        <w:rPr>
          <w:rFonts w:ascii="Times New Roman" w:hAnsi="Times New Roman"/>
          <w:sz w:val="24"/>
          <w:szCs w:val="24"/>
          <w:lang w:eastAsia="en-GB"/>
        </w:rPr>
        <w:t xml:space="preserve">, Georg August Universitat Universitatsmedizin Gottingen, Goettingen, Germany; </w:t>
      </w:r>
      <w:r w:rsidRPr="00F34F07">
        <w:rPr>
          <w:rFonts w:ascii="Times New Roman" w:hAnsi="Times New Roman"/>
          <w:b/>
          <w:sz w:val="24"/>
          <w:szCs w:val="24"/>
          <w:lang w:eastAsia="en-GB"/>
        </w:rPr>
        <w:t>Alexander Schmeisser</w:t>
      </w:r>
      <w:r w:rsidRPr="00F34F07">
        <w:rPr>
          <w:rFonts w:ascii="Times New Roman" w:hAnsi="Times New Roman"/>
          <w:sz w:val="24"/>
          <w:szCs w:val="24"/>
          <w:lang w:eastAsia="en-GB"/>
        </w:rPr>
        <w:t xml:space="preserve">, Universitaetsklinikum Magdeburg, Magdeburg, Germany; </w:t>
      </w:r>
      <w:r w:rsidRPr="00F34F07">
        <w:rPr>
          <w:rFonts w:ascii="Times New Roman" w:hAnsi="Times New Roman"/>
          <w:b/>
          <w:sz w:val="24"/>
          <w:szCs w:val="24"/>
          <w:lang w:eastAsia="en-GB"/>
        </w:rPr>
        <w:t>Joachim Weil</w:t>
      </w:r>
      <w:r w:rsidRPr="00F34F07">
        <w:rPr>
          <w:rFonts w:ascii="Times New Roman" w:hAnsi="Times New Roman"/>
          <w:sz w:val="24"/>
          <w:szCs w:val="24"/>
          <w:lang w:eastAsia="en-GB"/>
        </w:rPr>
        <w:t xml:space="preserve">, Sana Kliniken Luebeck, Luebeck, Germany; </w:t>
      </w:r>
      <w:r w:rsidRPr="00F34F07">
        <w:rPr>
          <w:rFonts w:ascii="Times New Roman" w:hAnsi="Times New Roman"/>
          <w:b/>
          <w:sz w:val="24"/>
          <w:szCs w:val="24"/>
          <w:lang w:eastAsia="en-GB"/>
        </w:rPr>
        <w:t>Ana Oliveira Soares</w:t>
      </w:r>
      <w:r w:rsidRPr="00F34F07">
        <w:rPr>
          <w:rFonts w:ascii="Times New Roman" w:hAnsi="Times New Roman"/>
          <w:sz w:val="24"/>
          <w:szCs w:val="24"/>
          <w:lang w:eastAsia="en-GB"/>
        </w:rPr>
        <w:t xml:space="preserve">, Hospital Professor Doutor Fernando Fonseca, EPE Amadora, Portugal; </w:t>
      </w:r>
      <w:r w:rsidRPr="00F34F07">
        <w:rPr>
          <w:rFonts w:ascii="Times New Roman" w:hAnsi="Times New Roman"/>
          <w:b/>
          <w:sz w:val="24"/>
          <w:szCs w:val="24"/>
          <w:lang w:eastAsia="en-GB"/>
        </w:rPr>
        <w:t>Olga Bulashova Vasilevna</w:t>
      </w:r>
      <w:r w:rsidRPr="00F34F07">
        <w:rPr>
          <w:rFonts w:ascii="Times New Roman" w:hAnsi="Times New Roman"/>
          <w:sz w:val="24"/>
          <w:szCs w:val="24"/>
          <w:lang w:eastAsia="en-GB"/>
        </w:rPr>
        <w:t xml:space="preserve">, Kazan State Medical University, Kazan, Russia; </w:t>
      </w:r>
      <w:r w:rsidRPr="00F34F07">
        <w:rPr>
          <w:rFonts w:ascii="Times New Roman" w:hAnsi="Times New Roman"/>
          <w:b/>
          <w:sz w:val="24"/>
          <w:szCs w:val="24"/>
          <w:lang w:eastAsia="en-GB"/>
        </w:rPr>
        <w:t>Andrey Oshurkov</w:t>
      </w:r>
      <w:r w:rsidRPr="00F34F07">
        <w:rPr>
          <w:rFonts w:ascii="Times New Roman" w:hAnsi="Times New Roman"/>
          <w:sz w:val="24"/>
          <w:szCs w:val="24"/>
          <w:lang w:eastAsia="en-GB"/>
        </w:rPr>
        <w:t xml:space="preserve">, St Peterburg Clinical Hospital 17 Alexandrovskaya, Saint </w:t>
      </w:r>
      <w:r w:rsidRPr="00F34F07">
        <w:rPr>
          <w:rFonts w:ascii="Times New Roman" w:hAnsi="Times New Roman"/>
          <w:sz w:val="24"/>
          <w:szCs w:val="24"/>
          <w:lang w:eastAsia="en-GB"/>
        </w:rPr>
        <w:lastRenderedPageBreak/>
        <w:t xml:space="preserve">Petersburg, Russia; </w:t>
      </w:r>
      <w:r w:rsidRPr="00F34F07">
        <w:rPr>
          <w:rFonts w:ascii="Times New Roman" w:hAnsi="Times New Roman"/>
          <w:b/>
          <w:sz w:val="24"/>
          <w:szCs w:val="24"/>
          <w:lang w:eastAsia="en-GB"/>
        </w:rPr>
        <w:t>Shahid Junejo Sunderland</w:t>
      </w:r>
      <w:r w:rsidRPr="00F34F07">
        <w:rPr>
          <w:rFonts w:ascii="Times New Roman" w:hAnsi="Times New Roman"/>
          <w:sz w:val="24"/>
          <w:szCs w:val="24"/>
          <w:lang w:eastAsia="en-GB"/>
        </w:rPr>
        <w:t xml:space="preserve">, Royal Hospital, Sunderland, United Kingdom; </w:t>
      </w:r>
      <w:r w:rsidRPr="00F34F07">
        <w:rPr>
          <w:rFonts w:ascii="Times New Roman" w:hAnsi="Times New Roman"/>
          <w:b/>
          <w:sz w:val="24"/>
          <w:szCs w:val="24"/>
          <w:lang w:eastAsia="en-GB"/>
        </w:rPr>
        <w:t>Jason Glover</w:t>
      </w:r>
      <w:r w:rsidRPr="00F34F07">
        <w:rPr>
          <w:rFonts w:ascii="Times New Roman" w:hAnsi="Times New Roman"/>
          <w:sz w:val="24"/>
          <w:szCs w:val="24"/>
          <w:lang w:eastAsia="en-GB"/>
        </w:rPr>
        <w:t xml:space="preserve">, Basingstoke and North Hampshire Hospital, Basingstoke, United Kingdom; </w:t>
      </w:r>
      <w:r w:rsidRPr="00F34F07">
        <w:rPr>
          <w:rFonts w:ascii="Times New Roman" w:hAnsi="Times New Roman"/>
          <w:b/>
          <w:sz w:val="24"/>
          <w:szCs w:val="24"/>
          <w:lang w:eastAsia="en-GB"/>
        </w:rPr>
        <w:t>Tomas Exequiel</w:t>
      </w:r>
      <w:r w:rsidRPr="00F34F07">
        <w:rPr>
          <w:rFonts w:ascii="Times New Roman" w:hAnsi="Times New Roman"/>
          <w:sz w:val="24"/>
          <w:szCs w:val="24"/>
          <w:lang w:eastAsia="en-GB"/>
        </w:rPr>
        <w:t xml:space="preserve">, Smith Casabella, IMAC, Salta, Argentina; </w:t>
      </w:r>
      <w:r w:rsidRPr="00F34F07">
        <w:rPr>
          <w:rFonts w:ascii="Times New Roman" w:hAnsi="Times New Roman"/>
          <w:b/>
          <w:sz w:val="24"/>
          <w:szCs w:val="24"/>
          <w:lang w:eastAsia="en-GB"/>
        </w:rPr>
        <w:t>Eric Decoulx</w:t>
      </w:r>
      <w:r w:rsidRPr="00F34F07">
        <w:rPr>
          <w:rFonts w:ascii="Times New Roman" w:hAnsi="Times New Roman"/>
          <w:sz w:val="24"/>
          <w:szCs w:val="24"/>
          <w:lang w:eastAsia="en-GB"/>
        </w:rPr>
        <w:t xml:space="preserve">, Centre Hospitalier DRON Hospital Guy Chatiliez, Tourcoing, France; </w:t>
      </w:r>
      <w:r w:rsidRPr="00F34F07">
        <w:rPr>
          <w:rFonts w:ascii="Times New Roman" w:hAnsi="Times New Roman"/>
          <w:b/>
          <w:sz w:val="24"/>
          <w:szCs w:val="24"/>
          <w:lang w:eastAsia="en-GB"/>
        </w:rPr>
        <w:t>Sven Meyer</w:t>
      </w:r>
      <w:r w:rsidRPr="00F34F07">
        <w:rPr>
          <w:rFonts w:ascii="Times New Roman" w:hAnsi="Times New Roman"/>
          <w:sz w:val="24"/>
          <w:szCs w:val="24"/>
          <w:lang w:eastAsia="en-GB"/>
        </w:rPr>
        <w:t xml:space="preserve">, Klinikum Oldenburg AoR, Oldenburg, Germany; </w:t>
      </w:r>
      <w:r w:rsidRPr="00F34F07">
        <w:rPr>
          <w:rFonts w:ascii="Times New Roman" w:hAnsi="Times New Roman"/>
          <w:b/>
          <w:sz w:val="24"/>
          <w:szCs w:val="24"/>
          <w:lang w:eastAsia="en-GB"/>
        </w:rPr>
        <w:t>Thomas Muenzel</w:t>
      </w:r>
      <w:r w:rsidRPr="00F34F07">
        <w:rPr>
          <w:rFonts w:ascii="Times New Roman" w:hAnsi="Times New Roman"/>
          <w:sz w:val="24"/>
          <w:szCs w:val="24"/>
          <w:lang w:eastAsia="en-GB"/>
        </w:rPr>
        <w:t xml:space="preserve">, Universitaetsmedizin Mainz, Mainz, Germany; </w:t>
      </w:r>
      <w:r w:rsidRPr="00F34F07">
        <w:rPr>
          <w:rFonts w:ascii="Times New Roman" w:hAnsi="Times New Roman"/>
          <w:b/>
          <w:sz w:val="24"/>
          <w:szCs w:val="24"/>
          <w:lang w:eastAsia="en-GB"/>
        </w:rPr>
        <w:t>Fernando Frioes</w:t>
      </w:r>
      <w:r w:rsidRPr="00F34F07">
        <w:rPr>
          <w:rFonts w:ascii="Times New Roman" w:hAnsi="Times New Roman"/>
          <w:sz w:val="24"/>
          <w:szCs w:val="24"/>
          <w:lang w:eastAsia="en-GB"/>
        </w:rPr>
        <w:t xml:space="preserve">, Centro Hospitalar de Sao Joao Hospital de Sao Joao, Porto, Portugal; </w:t>
      </w:r>
      <w:r w:rsidRPr="00F34F07">
        <w:rPr>
          <w:rFonts w:ascii="Times New Roman" w:hAnsi="Times New Roman"/>
          <w:b/>
          <w:sz w:val="24"/>
          <w:szCs w:val="24"/>
          <w:lang w:eastAsia="en-GB"/>
        </w:rPr>
        <w:t>Georgy Arbolishvili</w:t>
      </w:r>
      <w:r w:rsidRPr="00F34F07">
        <w:rPr>
          <w:rFonts w:ascii="Times New Roman" w:hAnsi="Times New Roman"/>
          <w:sz w:val="24"/>
          <w:szCs w:val="24"/>
          <w:lang w:eastAsia="en-GB"/>
        </w:rPr>
        <w:t xml:space="preserve">, Citi Hospital # 52, Moscow, Russia; </w:t>
      </w:r>
      <w:r w:rsidRPr="00F34F07">
        <w:rPr>
          <w:rFonts w:ascii="Times New Roman" w:hAnsi="Times New Roman"/>
          <w:b/>
          <w:sz w:val="24"/>
          <w:szCs w:val="24"/>
          <w:lang w:eastAsia="en-GB"/>
        </w:rPr>
        <w:t>Anna Tokarcikova</w:t>
      </w:r>
      <w:r w:rsidRPr="00F34F07">
        <w:rPr>
          <w:rFonts w:ascii="Times New Roman" w:hAnsi="Times New Roman"/>
          <w:sz w:val="24"/>
          <w:szCs w:val="24"/>
          <w:lang w:eastAsia="en-GB"/>
        </w:rPr>
        <w:t xml:space="preserve">, Univerzitna nemocnica L. Pasteura Kosice, Pracovisko Rastisl, Kosice, Slovakia; </w:t>
      </w:r>
      <w:r w:rsidRPr="00F34F07">
        <w:rPr>
          <w:rFonts w:ascii="Times New Roman" w:hAnsi="Times New Roman"/>
          <w:b/>
          <w:sz w:val="24"/>
          <w:szCs w:val="24"/>
          <w:lang w:eastAsia="en-GB"/>
        </w:rPr>
        <w:t>Patric Karlstrom</w:t>
      </w:r>
      <w:r w:rsidRPr="00F34F07">
        <w:rPr>
          <w:rFonts w:ascii="Times New Roman" w:hAnsi="Times New Roman"/>
          <w:sz w:val="24"/>
          <w:szCs w:val="24"/>
          <w:lang w:eastAsia="en-GB"/>
        </w:rPr>
        <w:t xml:space="preserve">, Lanssjukhuset Ryhov, Jonkoping, Sweden; </w:t>
      </w:r>
      <w:r w:rsidRPr="00F34F07">
        <w:rPr>
          <w:rFonts w:ascii="Times New Roman" w:hAnsi="Times New Roman"/>
          <w:b/>
          <w:sz w:val="24"/>
          <w:szCs w:val="24"/>
          <w:lang w:eastAsia="en-GB"/>
        </w:rPr>
        <w:t>Joan Carles Trullas Vila</w:t>
      </w:r>
      <w:r w:rsidRPr="00F34F07">
        <w:rPr>
          <w:rFonts w:ascii="Times New Roman" w:hAnsi="Times New Roman"/>
          <w:sz w:val="24"/>
          <w:szCs w:val="24"/>
          <w:lang w:eastAsia="en-GB"/>
        </w:rPr>
        <w:t xml:space="preserve">, Hospital d Olot i Comarcal de la Garrotxa, Olot, Spain; </w:t>
      </w:r>
      <w:r w:rsidRPr="00F34F07">
        <w:rPr>
          <w:rFonts w:ascii="Times New Roman" w:hAnsi="Times New Roman"/>
          <w:b/>
          <w:sz w:val="24"/>
          <w:szCs w:val="24"/>
          <w:lang w:eastAsia="en-GB"/>
        </w:rPr>
        <w:t>Gonzalo Pena Perez</w:t>
      </w:r>
      <w:r w:rsidRPr="00F34F07">
        <w:rPr>
          <w:rFonts w:ascii="Times New Roman" w:hAnsi="Times New Roman"/>
          <w:sz w:val="24"/>
          <w:szCs w:val="24"/>
          <w:lang w:eastAsia="en-GB"/>
        </w:rPr>
        <w:t xml:space="preserve">, Hospital San Rafael, A Coruna, Spain; </w:t>
      </w:r>
      <w:r w:rsidRPr="00F34F07">
        <w:rPr>
          <w:rFonts w:ascii="Times New Roman" w:hAnsi="Times New Roman"/>
          <w:b/>
          <w:sz w:val="24"/>
          <w:szCs w:val="24"/>
          <w:lang w:eastAsia="en-GB"/>
        </w:rPr>
        <w:t>Rajiv Sankaranarayanan</w:t>
      </w:r>
      <w:r w:rsidRPr="00F34F07">
        <w:rPr>
          <w:rFonts w:ascii="Times New Roman" w:hAnsi="Times New Roman"/>
          <w:sz w:val="24"/>
          <w:szCs w:val="24"/>
          <w:lang w:eastAsia="en-GB"/>
        </w:rPr>
        <w:t xml:space="preserve">, University Hospital of Aintree NHS Foundation trust, Liverpool, United Kingdom; </w:t>
      </w:r>
      <w:r w:rsidRPr="00F34F07">
        <w:rPr>
          <w:rFonts w:ascii="Times New Roman" w:hAnsi="Times New Roman"/>
          <w:b/>
          <w:sz w:val="24"/>
          <w:szCs w:val="24"/>
          <w:lang w:eastAsia="en-GB"/>
        </w:rPr>
        <w:t>Thuraia Nageh</w:t>
      </w:r>
      <w:r w:rsidRPr="00F34F07">
        <w:rPr>
          <w:rFonts w:ascii="Times New Roman" w:hAnsi="Times New Roman"/>
          <w:sz w:val="24"/>
          <w:szCs w:val="24"/>
          <w:lang w:eastAsia="en-GB"/>
        </w:rPr>
        <w:t xml:space="preserve">, Southend University Hospital NHS Foundation Trust, Westcliff on Sea, United Kingdom; </w:t>
      </w:r>
      <w:r w:rsidRPr="00F34F07">
        <w:rPr>
          <w:rFonts w:ascii="Times New Roman" w:hAnsi="Times New Roman"/>
          <w:b/>
          <w:sz w:val="24"/>
          <w:szCs w:val="24"/>
          <w:lang w:eastAsia="en-GB"/>
        </w:rPr>
        <w:t>Diego Cristian Alasia</w:t>
      </w:r>
      <w:r w:rsidRPr="00F34F07">
        <w:rPr>
          <w:rFonts w:ascii="Times New Roman" w:hAnsi="Times New Roman"/>
          <w:sz w:val="24"/>
          <w:szCs w:val="24"/>
          <w:lang w:eastAsia="en-GB"/>
        </w:rPr>
        <w:t xml:space="preserve">, Hospital Militar Central Dr Cosme Argerich, Buenos Aires, Argentina; </w:t>
      </w:r>
      <w:r w:rsidRPr="00F34F07">
        <w:rPr>
          <w:rFonts w:ascii="Times New Roman" w:hAnsi="Times New Roman"/>
          <w:b/>
          <w:sz w:val="24"/>
          <w:szCs w:val="24"/>
          <w:lang w:eastAsia="en-GB"/>
        </w:rPr>
        <w:t>Marwan Refaat</w:t>
      </w:r>
      <w:r w:rsidRPr="00F34F07">
        <w:rPr>
          <w:rFonts w:ascii="Times New Roman" w:hAnsi="Times New Roman"/>
          <w:sz w:val="24"/>
          <w:szCs w:val="24"/>
          <w:lang w:eastAsia="en-GB"/>
        </w:rPr>
        <w:t xml:space="preserve">, American University of Beirut Medical Center, Beirut, Lebanon; </w:t>
      </w:r>
      <w:r w:rsidRPr="00F34F07">
        <w:rPr>
          <w:rFonts w:ascii="Times New Roman" w:hAnsi="Times New Roman"/>
          <w:b/>
          <w:sz w:val="24"/>
          <w:szCs w:val="24"/>
          <w:lang w:eastAsia="en-GB"/>
        </w:rPr>
        <w:t>Burcu Demirkan</w:t>
      </w:r>
      <w:r w:rsidRPr="00F34F07">
        <w:rPr>
          <w:rFonts w:ascii="Times New Roman" w:hAnsi="Times New Roman"/>
          <w:sz w:val="24"/>
          <w:szCs w:val="24"/>
          <w:lang w:eastAsia="en-GB"/>
        </w:rPr>
        <w:t xml:space="preserve">, Turkiye Yuksek Ihtisas Traning and Research Hospital, Ankara, Turkey; </w:t>
      </w:r>
      <w:r w:rsidRPr="00F34F07">
        <w:rPr>
          <w:rFonts w:ascii="Times New Roman" w:hAnsi="Times New Roman"/>
          <w:b/>
          <w:sz w:val="24"/>
          <w:szCs w:val="24"/>
          <w:lang w:eastAsia="en-GB"/>
        </w:rPr>
        <w:t>Jehad Al-Buraiki</w:t>
      </w:r>
      <w:r w:rsidRPr="00F34F07">
        <w:rPr>
          <w:rFonts w:ascii="Times New Roman" w:hAnsi="Times New Roman"/>
          <w:sz w:val="24"/>
          <w:szCs w:val="24"/>
          <w:lang w:eastAsia="en-GB"/>
        </w:rPr>
        <w:t xml:space="preserve">, King Faisal Specialist Hospital &amp; Research center, Riyadh, Saudi Arabia; </w:t>
      </w:r>
      <w:r w:rsidRPr="00F34F07">
        <w:rPr>
          <w:rFonts w:ascii="Times New Roman" w:hAnsi="Times New Roman"/>
          <w:b/>
          <w:sz w:val="24"/>
          <w:szCs w:val="24"/>
          <w:lang w:eastAsia="en-GB"/>
        </w:rPr>
        <w:t>Shadi Karabsheh</w:t>
      </w:r>
      <w:r w:rsidRPr="00F34F07">
        <w:rPr>
          <w:rFonts w:ascii="Times New Roman" w:hAnsi="Times New Roman"/>
          <w:sz w:val="24"/>
          <w:szCs w:val="24"/>
          <w:lang w:eastAsia="en-GB"/>
        </w:rPr>
        <w:t>, King Faisal Specialist Hospital &amp; Research Centre , Jeddah, Saudi Arabia.</w:t>
      </w:r>
    </w:p>
    <w:p w14:paraId="120CF5D8" w14:textId="77777777" w:rsidR="00624034" w:rsidRPr="00F34F07" w:rsidRDefault="00624034" w:rsidP="00F34F07">
      <w:pPr>
        <w:spacing w:line="480" w:lineRule="auto"/>
        <w:rPr>
          <w:rFonts w:ascii="Times New Roman" w:hAnsi="Times New Roman"/>
          <w:sz w:val="24"/>
          <w:szCs w:val="24"/>
        </w:rPr>
      </w:pPr>
    </w:p>
    <w:p w14:paraId="1640259B" w14:textId="77777777" w:rsidR="00624034" w:rsidRPr="00F34F07" w:rsidRDefault="00624034" w:rsidP="00F34F07">
      <w:pPr>
        <w:tabs>
          <w:tab w:val="left" w:pos="1260"/>
        </w:tabs>
        <w:spacing w:after="120" w:line="480" w:lineRule="auto"/>
        <w:rPr>
          <w:rFonts w:ascii="Times New Roman" w:hAnsi="Times New Roman"/>
          <w:sz w:val="24"/>
          <w:szCs w:val="24"/>
        </w:rPr>
      </w:pPr>
    </w:p>
    <w:p w14:paraId="35EF5F62" w14:textId="77777777" w:rsidR="00624034" w:rsidRPr="00F34F07" w:rsidRDefault="00624034" w:rsidP="00F34F07">
      <w:pPr>
        <w:tabs>
          <w:tab w:val="left" w:pos="1260"/>
        </w:tabs>
        <w:spacing w:line="480" w:lineRule="auto"/>
        <w:rPr>
          <w:rFonts w:ascii="Times New Roman" w:hAnsi="Times New Roman"/>
          <w:sz w:val="24"/>
          <w:szCs w:val="24"/>
        </w:rPr>
      </w:pPr>
    </w:p>
    <w:p w14:paraId="3B2B15A8" w14:textId="77777777" w:rsidR="00E75732" w:rsidRPr="00F34F07" w:rsidRDefault="00E75732" w:rsidP="00F34F07">
      <w:pPr>
        <w:spacing w:line="480" w:lineRule="auto"/>
        <w:rPr>
          <w:rFonts w:ascii="Times New Roman" w:hAnsi="Times New Roman"/>
          <w:sz w:val="24"/>
          <w:szCs w:val="24"/>
        </w:rPr>
      </w:pPr>
    </w:p>
    <w:sectPr w:rsidR="00E75732" w:rsidRPr="00F34F07" w:rsidSect="00F34F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AE62" w14:textId="77777777" w:rsidR="009A5EFA" w:rsidRDefault="009A5EFA" w:rsidP="007B1A3D">
      <w:pPr>
        <w:spacing w:after="0" w:line="240" w:lineRule="auto"/>
      </w:pPr>
      <w:r>
        <w:separator/>
      </w:r>
    </w:p>
  </w:endnote>
  <w:endnote w:type="continuationSeparator" w:id="0">
    <w:p w14:paraId="7CE1DE3B" w14:textId="77777777" w:rsidR="009A5EFA" w:rsidRDefault="009A5EFA" w:rsidP="007B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8F0F" w14:textId="77777777" w:rsidR="000D31A3" w:rsidRDefault="000D3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84385"/>
      <w:docPartObj>
        <w:docPartGallery w:val="Page Numbers (Bottom of Page)"/>
        <w:docPartUnique/>
      </w:docPartObj>
    </w:sdtPr>
    <w:sdtEndPr>
      <w:rPr>
        <w:noProof/>
      </w:rPr>
    </w:sdtEndPr>
    <w:sdtContent>
      <w:p w14:paraId="6133E2CF" w14:textId="289B4164" w:rsidR="007B1A3D" w:rsidRDefault="007B1A3D">
        <w:pPr>
          <w:pStyle w:val="Footer"/>
          <w:jc w:val="right"/>
        </w:pPr>
        <w:r>
          <w:fldChar w:fldCharType="begin"/>
        </w:r>
        <w:r>
          <w:instrText xml:space="preserve"> PAGE   \* MERGEFORMAT </w:instrText>
        </w:r>
        <w:r>
          <w:fldChar w:fldCharType="separate"/>
        </w:r>
        <w:r w:rsidR="009C1162">
          <w:rPr>
            <w:noProof/>
          </w:rPr>
          <w:t>7</w:t>
        </w:r>
        <w:r>
          <w:rPr>
            <w:noProof/>
          </w:rPr>
          <w:fldChar w:fldCharType="end"/>
        </w:r>
      </w:p>
    </w:sdtContent>
  </w:sdt>
  <w:p w14:paraId="1E90F8E4" w14:textId="77777777" w:rsidR="007B1A3D" w:rsidRDefault="007B1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5A55" w14:textId="77777777" w:rsidR="000D31A3" w:rsidRDefault="000D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8E52" w14:textId="77777777" w:rsidR="009A5EFA" w:rsidRDefault="009A5EFA" w:rsidP="007B1A3D">
      <w:pPr>
        <w:spacing w:after="0" w:line="240" w:lineRule="auto"/>
      </w:pPr>
      <w:r>
        <w:separator/>
      </w:r>
    </w:p>
  </w:footnote>
  <w:footnote w:type="continuationSeparator" w:id="0">
    <w:p w14:paraId="407E0D5A" w14:textId="77777777" w:rsidR="009A5EFA" w:rsidRDefault="009A5EFA" w:rsidP="007B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AC0F" w14:textId="77777777" w:rsidR="000D31A3" w:rsidRDefault="000D3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E10A" w14:textId="77777777" w:rsidR="000D31A3" w:rsidRDefault="000D3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63A7" w14:textId="77777777" w:rsidR="000D31A3" w:rsidRDefault="000D3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34"/>
    <w:rsid w:val="0008427C"/>
    <w:rsid w:val="000A6DEB"/>
    <w:rsid w:val="000D31A3"/>
    <w:rsid w:val="00166B22"/>
    <w:rsid w:val="001A2EA3"/>
    <w:rsid w:val="00261F5E"/>
    <w:rsid w:val="003540EB"/>
    <w:rsid w:val="00391673"/>
    <w:rsid w:val="00456142"/>
    <w:rsid w:val="004B0002"/>
    <w:rsid w:val="00533032"/>
    <w:rsid w:val="005F0024"/>
    <w:rsid w:val="00624034"/>
    <w:rsid w:val="00634D5E"/>
    <w:rsid w:val="0068159C"/>
    <w:rsid w:val="007B1A3D"/>
    <w:rsid w:val="008A5166"/>
    <w:rsid w:val="009A5EFA"/>
    <w:rsid w:val="009C1162"/>
    <w:rsid w:val="009D0CC3"/>
    <w:rsid w:val="009D0E61"/>
    <w:rsid w:val="00A84FAF"/>
    <w:rsid w:val="00C42E98"/>
    <w:rsid w:val="00D92DA9"/>
    <w:rsid w:val="00DE7431"/>
    <w:rsid w:val="00E05C2E"/>
    <w:rsid w:val="00E14D4A"/>
    <w:rsid w:val="00E75732"/>
    <w:rsid w:val="00EC25ED"/>
    <w:rsid w:val="00F34F07"/>
    <w:rsid w:val="00F71F11"/>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0F71F"/>
  <w15:chartTrackingRefBased/>
  <w15:docId w15:val="{7BB2B0F3-F1E0-4D34-A959-3D78EEC2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03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034"/>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3D"/>
    <w:rPr>
      <w:rFonts w:ascii="Calibri" w:eastAsia="Calibri" w:hAnsi="Calibri" w:cs="Times New Roman"/>
      <w:sz w:val="22"/>
      <w:szCs w:val="22"/>
    </w:rPr>
  </w:style>
  <w:style w:type="paragraph" w:styleId="Footer">
    <w:name w:val="footer"/>
    <w:basedOn w:val="Normal"/>
    <w:link w:val="FooterChar"/>
    <w:uiPriority w:val="99"/>
    <w:unhideWhenUsed/>
    <w:rsid w:val="007B1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3D"/>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F71F11"/>
    <w:rPr>
      <w:sz w:val="16"/>
      <w:szCs w:val="16"/>
    </w:rPr>
  </w:style>
  <w:style w:type="paragraph" w:styleId="CommentText">
    <w:name w:val="annotation text"/>
    <w:basedOn w:val="Normal"/>
    <w:link w:val="CommentTextChar"/>
    <w:uiPriority w:val="99"/>
    <w:semiHidden/>
    <w:unhideWhenUsed/>
    <w:rsid w:val="00F71F11"/>
    <w:pPr>
      <w:spacing w:line="240" w:lineRule="auto"/>
    </w:pPr>
    <w:rPr>
      <w:sz w:val="20"/>
      <w:szCs w:val="20"/>
    </w:rPr>
  </w:style>
  <w:style w:type="character" w:customStyle="1" w:styleId="CommentTextChar">
    <w:name w:val="Comment Text Char"/>
    <w:basedOn w:val="DefaultParagraphFont"/>
    <w:link w:val="CommentText"/>
    <w:uiPriority w:val="99"/>
    <w:semiHidden/>
    <w:rsid w:val="00F71F1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71F11"/>
    <w:rPr>
      <w:b/>
      <w:bCs/>
    </w:rPr>
  </w:style>
  <w:style w:type="character" w:customStyle="1" w:styleId="CommentSubjectChar">
    <w:name w:val="Comment Subject Char"/>
    <w:basedOn w:val="CommentTextChar"/>
    <w:link w:val="CommentSubject"/>
    <w:uiPriority w:val="99"/>
    <w:semiHidden/>
    <w:rsid w:val="00F71F11"/>
    <w:rPr>
      <w:rFonts w:ascii="Calibri" w:eastAsia="Calibri" w:hAnsi="Calibri" w:cs="Times New Roman"/>
      <w:b/>
      <w:bCs/>
    </w:rPr>
  </w:style>
  <w:style w:type="paragraph" w:styleId="BalloonText">
    <w:name w:val="Balloon Text"/>
    <w:basedOn w:val="Normal"/>
    <w:link w:val="BalloonTextChar"/>
    <w:uiPriority w:val="99"/>
    <w:semiHidden/>
    <w:unhideWhenUsed/>
    <w:rsid w:val="00F71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F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2D0FC7CB7434786AB4E3684FED2C7" ma:contentTypeVersion="13" ma:contentTypeDescription="Create a new document." ma:contentTypeScope="" ma:versionID="4df48f16c4b32596eb8c70a7b5c18870">
  <xsd:schema xmlns:xsd="http://www.w3.org/2001/XMLSchema" xmlns:xs="http://www.w3.org/2001/XMLSchema" xmlns:p="http://schemas.microsoft.com/office/2006/metadata/properties" xmlns:ns3="646812cf-0d20-4874-a003-3d8812464d38" xmlns:ns4="df3ae746-2fe3-4e52-860c-d00b08e1f1ee" targetNamespace="http://schemas.microsoft.com/office/2006/metadata/properties" ma:root="true" ma:fieldsID="438255da1f99b59c6e84ab8334dcdc12" ns3:_="" ns4:_="">
    <xsd:import namespace="646812cf-0d20-4874-a003-3d8812464d38"/>
    <xsd:import namespace="df3ae746-2fe3-4e52-860c-d00b08e1f1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812cf-0d20-4874-a003-3d8812464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e746-2fe3-4e52-860c-d00b08e1f1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FAA53-F81E-4402-BDF8-93B607D0B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812cf-0d20-4874-a003-3d8812464d38"/>
    <ds:schemaRef ds:uri="df3ae746-2fe3-4e52-860c-d00b08e1f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DD2E7-97A5-4520-8070-2AF08E74BB11}">
  <ds:schemaRefs>
    <ds:schemaRef ds:uri="http://schemas.microsoft.com/sharepoint/v3/contenttype/forms"/>
  </ds:schemaRefs>
</ds:datastoreItem>
</file>

<file path=customXml/itemProps3.xml><?xml version="1.0" encoding="utf-8"?>
<ds:datastoreItem xmlns:ds="http://schemas.openxmlformats.org/officeDocument/2006/customXml" ds:itemID="{970D8102-E41D-4D18-AD82-AD96CAF2D788}">
  <ds:schemaRefs>
    <ds:schemaRef ds:uri="http://schemas.microsoft.com/office/2006/documentManagement/types"/>
    <ds:schemaRef ds:uri="http://schemas.openxmlformats.org/package/2006/metadata/core-properties"/>
    <ds:schemaRef ds:uri="646812cf-0d20-4874-a003-3d8812464d38"/>
    <ds:schemaRef ds:uri="http://purl.org/dc/dcmitype/"/>
    <ds:schemaRef ds:uri="http://schemas.microsoft.com/office/infopath/2007/PartnerControls"/>
    <ds:schemaRef ds:uri="http://purl.org/dc/elements/1.1/"/>
    <ds:schemaRef ds:uri="http://schemas.microsoft.com/office/2006/metadata/properties"/>
    <ds:schemaRef ds:uri="df3ae746-2fe3-4e52-860c-d00b08e1f1e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Reape, Theresa</dc:creator>
  <cp:keywords/>
  <dc:description/>
  <cp:lastModifiedBy>Rodriguez, Cesar (ELS-NYC)</cp:lastModifiedBy>
  <cp:revision>2</cp:revision>
  <dcterms:created xsi:type="dcterms:W3CDTF">2020-07-08T17:11:00Z</dcterms:created>
  <dcterms:modified xsi:type="dcterms:W3CDTF">2020-07-08T17:11:00Z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REAPETH1@novartis.net</vt:lpwstr>
  </property>
  <property fmtid="{D5CDD505-2E9C-101B-9397-08002B2CF9AE}" pid="5" name="MSIP_Label_4929bff8-5b33-42aa-95d2-28f72e792cb0_SetDate">
    <vt:lpwstr>2020-02-11T15:38:09.1554446Z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5eb86de9-3a59-4161-ae5d-8572d25826f6</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0x0101005EC2D0FC7CB7434786AB4E3684FED2C7</vt:lpwstr>
  </property>
</Properties>
</file>